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10th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</w:pPr>
      <w:bookmarkStart w:colFirst="0" w:colLast="0" w:name="_lr2ww78hn2xw" w:id="1"/>
      <w:bookmarkEnd w:id="1"/>
      <w:r w:rsidDel="00000000" w:rsidR="00000000" w:rsidRPr="00000000">
        <w:rPr>
          <w:b w:val="1"/>
          <w:rtl w:val="0"/>
        </w:rPr>
        <w:t xml:space="preserve">Consent Agenda &amp; Recording Permission/Land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February 10, 2021 -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–03.10.2021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0E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Updates from UW Seattle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Program Proposals </w:t>
      </w:r>
    </w:p>
    <w:p w:rsidR="00000000" w:rsidDel="00000000" w:rsidP="00000000" w:rsidRDefault="00000000" w:rsidRPr="00000000" w14:paraId="00000014">
      <w:pPr>
        <w:tabs>
          <w:tab w:val="center" w:pos="2853"/>
        </w:tabs>
        <w:ind w:left="720" w:firstLine="0"/>
        <w:rPr/>
      </w:pPr>
      <w:r w:rsidDel="00000000" w:rsidR="00000000" w:rsidRPr="00000000">
        <w:rPr>
          <w:rtl w:val="0"/>
        </w:rPr>
        <w:t xml:space="preserve">MSIT Full Proposal (See documents on Canvas)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</w:t>
      </w:r>
    </w:p>
    <w:p w:rsidR="00000000" w:rsidDel="00000000" w:rsidP="00000000" w:rsidRDefault="00000000" w:rsidRPr="00000000" w14:paraId="00000016">
      <w:pPr>
        <w:keepLines w:val="1"/>
        <w:tabs>
          <w:tab w:val="center" w:pos="2853"/>
        </w:tabs>
        <w:spacing w:after="0" w:lineRule="auto"/>
        <w:ind w:left="720" w:firstLine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Nursing Major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Lines w:val="1"/>
        <w:tabs>
          <w:tab w:val="center" w:pos="2853"/>
        </w:tabs>
        <w:spacing w:after="0" w:lineRule="auto"/>
        <w:ind w:left="720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Environmental Science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Course Proposals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 ARTS 351: Theatre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Practicum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TCSS 800: Doctoral Dissertation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TUNIV 190: Undergraduate Seminar for Success in STEM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</w:t>
      </w:r>
    </w:p>
    <w:p w:rsidR="00000000" w:rsidDel="00000000" w:rsidP="00000000" w:rsidRDefault="00000000" w:rsidRPr="00000000" w14:paraId="0000001D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pos="2853"/>
        </w:tabs>
        <w:spacing w:after="0" w:lineRule="auto"/>
        <w:ind w:left="720" w:firstLine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TESC 310: Environmental Research Seminar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pos="2853"/>
        </w:tabs>
        <w:spacing w:after="0" w:lineRule="auto"/>
        <w:ind w:left="720" w:firstLine="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TCOM 460: Communication for Development and Social Change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pos="2853"/>
        </w:tabs>
        <w:spacing w:after="0" w:lineRule="auto"/>
        <w:ind w:left="720" w:firstLine="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TME 447: Advanced Mechatronics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Policy Issues &amp; 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Election of APCC Chair for 2021-2023</w:t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Diversity Designation and other Areas of Knowledge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CEL Designation </w:t>
      </w:r>
      <w:r w:rsidDel="00000000" w:rsidR="00000000" w:rsidRPr="00000000">
        <w:rPr>
          <w:rtl w:val="0"/>
        </w:rPr>
        <w:t xml:space="preserve">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Designations vote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Best Practices for Units with Program or Course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https://washington.zoom.us/j/91456029557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914 5602 9557</w:t>
      </w:r>
    </w:p>
    <w:sectPr>
      <w:headerReference r:id="rId17" w:type="default"/>
      <w:footerReference r:id="rId18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>
        <w:highlight w:val="yellow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w.kuali.co/cm/#/courses/view/604110883773bad1790df06a" TargetMode="External"/><Relationship Id="rId10" Type="http://schemas.openxmlformats.org/officeDocument/2006/relationships/hyperlink" Target="https://uw.kuali.co/cm/#/courses/view/5fd9324e3365be0026893c37" TargetMode="External"/><Relationship Id="rId13" Type="http://schemas.openxmlformats.org/officeDocument/2006/relationships/hyperlink" Target="https://uw.kuali.co/cm/#/courses/view/602c4a7664d7bb002776b8d9" TargetMode="External"/><Relationship Id="rId12" Type="http://schemas.openxmlformats.org/officeDocument/2006/relationships/hyperlink" Target="https://uw.kuali.co/cm/#/courses/view/5f872e88eaa6a4002632e61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courses/view/5fd9324e3365be0026893c37" TargetMode="External"/><Relationship Id="rId15" Type="http://schemas.openxmlformats.org/officeDocument/2006/relationships/hyperlink" Target="https://uw.kuali.co/cm/#/courses/view/60367737df98580026de3948" TargetMode="External"/><Relationship Id="rId14" Type="http://schemas.openxmlformats.org/officeDocument/2006/relationships/hyperlink" Target="https://uw.kuali.co/cm/#/courses/view/5fa97cf0fc85c700262d2bd4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washington.zoom.us/j/91456029557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18" Type="http://schemas.openxmlformats.org/officeDocument/2006/relationships/footer" Target="footer1.xml"/><Relationship Id="rId7" Type="http://schemas.openxmlformats.org/officeDocument/2006/relationships/hyperlink" Target="https://uw.kuali.co/cm/#/programs/view/6030569357b3c40027c657e0" TargetMode="External"/><Relationship Id="rId8" Type="http://schemas.openxmlformats.org/officeDocument/2006/relationships/hyperlink" Target="https://uw.kuali.co/cm/#/programs/view/6019ff441662f70026019f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