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7"/>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bookmarkStart w:colFirst="0" w:colLast="0" w:name="_1fob9te" w:id="0"/>
      <w:bookmarkEnd w:id="0"/>
      <w:r w:rsidDel="00000000" w:rsidR="00000000" w:rsidRPr="00000000">
        <w:rPr>
          <w:rFonts w:ascii="Times New Roman" w:cs="Times New Roman" w:eastAsia="Times New Roman" w:hAnsi="Times New Roman"/>
          <w:rtl w:val="0"/>
        </w:rPr>
        <w:t xml:space="preserve">March 11th</w:t>
      </w:r>
      <w:r w:rsidDel="00000000" w:rsidR="00000000" w:rsidRPr="00000000">
        <w:rPr>
          <w:rFonts w:ascii="Times New Roman" w:cs="Times New Roman" w:eastAsia="Times New Roman" w:hAnsi="Times New Roman"/>
          <w:color w:val="000000"/>
          <w:rtl w:val="0"/>
        </w:rPr>
        <w:t xml:space="preserve">, 20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color w:val="000000"/>
          <w:rtl w:val="0"/>
        </w:rPr>
        <w:t xml:space="preserve">, GWP 320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jc w:val="center"/>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Agenda</w:t>
      </w:r>
      <w:r w:rsidDel="00000000" w:rsidR="00000000" w:rsidRPr="00000000">
        <w:rPr>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A">
      <w:pPr>
        <w:pStyle w:val="Heading2"/>
        <w:tabs>
          <w:tab w:val="center" w:pos="2853"/>
        </w:tabs>
        <w:spacing w:after="0" w:lineRule="auto"/>
        <w:ind w:left="-15" w:firstLine="0"/>
        <w:rPr>
          <w:b w:val="1"/>
        </w:rPr>
      </w:pPr>
      <w:r w:rsidDel="00000000" w:rsidR="00000000" w:rsidRPr="00000000">
        <w:rPr>
          <w:b w:val="1"/>
          <w:rtl w:val="0"/>
        </w:rPr>
        <w:t xml:space="preserve">I.</w:t>
        <w:tab/>
        <w:t xml:space="preserve">Consent Agenda &amp; Recording Permission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numPr>
          <w:ilvl w:val="0"/>
          <w:numId w:val="1"/>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February 12, 2020 -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–03.11.2020 Module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rtl w:val="0"/>
        </w:rPr>
        <w:t xml:space="preserve">ASUWT Updates</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rtl w:val="0"/>
        </w:rPr>
        <w:t xml:space="preserve">Updates from UW Seattle</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sz w:val="24"/>
          <w:szCs w:val="24"/>
          <w:rtl w:val="0"/>
        </w:rPr>
        <w:t xml:space="preserve">PNOI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No PNOIs scheduled for this meeting</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Diversity designation three year review: </w:t>
      </w:r>
      <w:r w:rsidDel="00000000" w:rsidR="00000000" w:rsidRPr="00000000">
        <w:rPr>
          <w:rFonts w:ascii="Times New Roman" w:cs="Times New Roman" w:eastAsia="Times New Roman" w:hAnsi="Times New Roman"/>
          <w:rtl w:val="0"/>
        </w:rPr>
        <w:t xml:space="preserve">Update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Future Proposal Review for Academic Plan Rubric</w:t>
        </w:r>
      </w:hyperlink>
      <w:r w:rsidDel="00000000" w:rsidR="00000000" w:rsidRPr="00000000">
        <w:rPr>
          <w:rFonts w:ascii="Times New Roman" w:cs="Times New Roman" w:eastAsia="Times New Roman" w:hAnsi="Times New Roman"/>
          <w:rtl w:val="0"/>
        </w:rPr>
        <w:t xml:space="preserve">-Follow up from </w:t>
      </w:r>
      <w:r w:rsidDel="00000000" w:rsidR="00000000" w:rsidRPr="00000000">
        <w:rPr>
          <w:rFonts w:ascii="Times New Roman" w:cs="Times New Roman" w:eastAsia="Times New Roman" w:hAnsi="Times New Roman"/>
          <w:rtl w:val="0"/>
        </w:rPr>
        <w:t xml:space="preserve">January meeting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retiring yearly process update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 Designation </w:t>
      </w:r>
      <w:r w:rsidDel="00000000" w:rsidR="00000000" w:rsidRPr="00000000">
        <w:rPr>
          <w:rFonts w:ascii="Times New Roman" w:cs="Times New Roman" w:eastAsia="Times New Roman" w:hAnsi="Times New Roman"/>
          <w:rtl w:val="0"/>
        </w:rPr>
        <w:t xml:space="preserve">update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hanging="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Program Proposals </w:t>
      </w:r>
    </w:p>
    <w:p w:rsidR="00000000" w:rsidDel="00000000" w:rsidP="00000000" w:rsidRDefault="00000000" w:rsidRPr="00000000" w14:paraId="00000022">
      <w:pP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Rule="auto"/>
        <w:ind w:left="1440" w:hanging="72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1503 Minor in Sports Enterprise Management</w:t>
        </w:r>
      </w:hyperlink>
      <w:r w:rsidDel="00000000" w:rsidR="00000000" w:rsidRPr="00000000">
        <w:rPr>
          <w:rtl w:val="0"/>
        </w:rPr>
      </w:r>
    </w:p>
    <w:p w:rsidR="00000000" w:rsidDel="00000000" w:rsidP="00000000" w:rsidRDefault="00000000" w:rsidRPr="00000000" w14:paraId="00000024">
      <w:pPr>
        <w:spacing w:after="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(Addendum: SEM Elective list)</w:t>
      </w:r>
    </w:p>
    <w:p w:rsidR="00000000" w:rsidDel="00000000" w:rsidP="00000000" w:rsidRDefault="00000000" w:rsidRPr="00000000" w14:paraId="00000025">
      <w:pP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Rule="auto"/>
        <w:ind w:left="1440" w:hanging="72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Ph.D Computer Science and Systems</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rtl w:val="0"/>
        </w:rPr>
        <w:t xml:space="preserve">(Program Proposal Stage)</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Program Change Proposals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t xml:space="preserve">No Program Change Proposals this meeting</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4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720" w:firstLine="0"/>
        <w:rPr>
          <w:highlight w:val="yellow"/>
        </w:rPr>
      </w:pPr>
      <w:r w:rsidDel="00000000" w:rsidR="00000000" w:rsidRPr="00000000">
        <w:rPr>
          <w:highlight w:val="yellow"/>
          <w:rtl w:val="0"/>
        </w:rPr>
        <w:t xml:space="preserve">*</w:t>
      </w:r>
      <w:hyperlink r:id="rId11">
        <w:r w:rsidDel="00000000" w:rsidR="00000000" w:rsidRPr="00000000">
          <w:rPr>
            <w:color w:val="1155cc"/>
            <w:highlight w:val="yellow"/>
            <w:u w:val="single"/>
            <w:rtl w:val="0"/>
          </w:rPr>
          <w:t xml:space="preserve">TPSYCH 402- Friends, Enemies and Intimates</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t xml:space="preserve">Returned November 2019. Return Reasons: Add religious exemption language in full (see: </w:t>
      </w:r>
      <w:hyperlink r:id="rId12">
        <w:r w:rsidDel="00000000" w:rsidR="00000000" w:rsidRPr="00000000">
          <w:rPr>
            <w:u w:val="single"/>
            <w:rtl w:val="0"/>
          </w:rPr>
          <w:t xml:space="preserve">https://registrar.washington.edu/staffandfaculty/religious-accommodations-policy/</w:t>
        </w:r>
      </w:hyperlink>
      <w:r w:rsidDel="00000000" w:rsidR="00000000" w:rsidRPr="00000000">
        <w:rPr>
          <w:rtl w:val="0"/>
        </w:rPr>
        <w:t xml:space="preserve">). Make extra credit accessible to all students and not on an individual basis. Final Sentence needs to be edited in Kuali Justification: Reword. Argument does not serve its purpose. Should this be a 400 level? Expand course description to say how it is interdisciplinary</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720" w:firstLine="0"/>
        <w:rPr/>
      </w:pPr>
      <w:commentRangeStart w:id="0"/>
      <w:hyperlink r:id="rId13">
        <w:r w:rsidDel="00000000" w:rsidR="00000000" w:rsidRPr="00000000">
          <w:rPr>
            <w:color w:val="1155cc"/>
            <w:u w:val="single"/>
            <w:rtl w:val="0"/>
          </w:rPr>
          <w:t xml:space="preserve">TIAS 337- Experiencing the Cultural and Natural Histories of Wilderness</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0" w:firstLine="720"/>
        <w:rPr/>
      </w:pPr>
      <w:hyperlink r:id="rId14">
        <w:r w:rsidDel="00000000" w:rsidR="00000000" w:rsidRPr="00000000">
          <w:rPr>
            <w:color w:val="1155cc"/>
            <w:u w:val="single"/>
            <w:rtl w:val="0"/>
          </w:rPr>
          <w:t xml:space="preserve">TIAS 338- Experiencing the Cultural and Natural Histories of Wilderness</w:t>
        </w:r>
      </w:hyperlink>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0" w:firstLine="720"/>
        <w:rPr/>
      </w:pPr>
      <w:hyperlink r:id="rId15">
        <w:r w:rsidDel="00000000" w:rsidR="00000000" w:rsidRPr="00000000">
          <w:rPr>
            <w:color w:val="1155cc"/>
            <w:u w:val="single"/>
            <w:rtl w:val="0"/>
          </w:rPr>
          <w:t xml:space="preserve">T FIN 457- Entrepreneurial Finance</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0" w:firstLine="720"/>
        <w:rPr/>
      </w:pPr>
      <w:hyperlink r:id="rId16">
        <w:r w:rsidDel="00000000" w:rsidR="00000000" w:rsidRPr="00000000">
          <w:rPr>
            <w:color w:val="1155cc"/>
            <w:u w:val="single"/>
            <w:rtl w:val="0"/>
          </w:rPr>
          <w:t xml:space="preserve">T BGEN 370- Essentials of Sports Enterprise Management</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0" w:firstLine="720"/>
        <w:rPr/>
      </w:pPr>
      <w:hyperlink r:id="rId17">
        <w:r w:rsidDel="00000000" w:rsidR="00000000" w:rsidRPr="00000000">
          <w:rPr>
            <w:color w:val="1155cc"/>
            <w:u w:val="single"/>
            <w:rtl w:val="0"/>
          </w:rPr>
          <w:t xml:space="preserve">T BGEN 485- Seminar in Sports Enterprise Management</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rPr/>
      </w:pPr>
      <w:r w:rsidDel="00000000" w:rsidR="00000000" w:rsidRPr="00000000">
        <w:rPr>
          <w:rtl w:val="0"/>
        </w:rPr>
      </w:r>
    </w:p>
    <w:p w:rsidR="00000000" w:rsidDel="00000000" w:rsidP="00000000" w:rsidRDefault="00000000" w:rsidRPr="00000000" w14:paraId="0000003B">
      <w:pPr>
        <w:numPr>
          <w:ilvl w:val="0"/>
          <w:numId w:val="1"/>
        </w:numPr>
        <w:tabs>
          <w:tab w:val="center" w:pos="2040"/>
        </w:tabs>
        <w:ind w:left="720" w:hanging="720"/>
        <w:rPr/>
      </w:pPr>
      <w:r w:rsidDel="00000000" w:rsidR="00000000" w:rsidRPr="00000000">
        <w:rPr>
          <w:rFonts w:ascii="Times New Roman" w:cs="Times New Roman" w:eastAsia="Times New Roman" w:hAnsi="Times New Roman"/>
          <w:b w:val="1"/>
          <w:sz w:val="24"/>
          <w:szCs w:val="24"/>
          <w:rtl w:val="0"/>
        </w:rPr>
        <w:t xml:space="preserve">Course Change Proposals </w:t>
      </w:r>
      <w:r w:rsidDel="00000000" w:rsidR="00000000" w:rsidRPr="00000000">
        <w:rPr>
          <w:rtl w:val="0"/>
        </w:rPr>
      </w:r>
    </w:p>
    <w:p w:rsidR="00000000" w:rsidDel="00000000" w:rsidP="00000000" w:rsidRDefault="00000000" w:rsidRPr="00000000" w14:paraId="0000003C">
      <w:pPr>
        <w:spacing w:after="0" w:line="240" w:lineRule="auto"/>
        <w:ind w:left="720" w:firstLine="0"/>
        <w:rPr/>
      </w:pPr>
      <w:r w:rsidDel="00000000" w:rsidR="00000000" w:rsidRPr="00000000">
        <w:rPr>
          <w:rtl w:val="0"/>
        </w:rPr>
      </w:r>
    </w:p>
    <w:p w:rsidR="00000000" w:rsidDel="00000000" w:rsidP="00000000" w:rsidRDefault="00000000" w:rsidRPr="00000000" w14:paraId="0000003D">
      <w:pPr>
        <w:spacing w:after="0" w:line="240" w:lineRule="auto"/>
        <w:ind w:left="720" w:firstLine="0"/>
        <w:rPr>
          <w:highlight w:val="yellow"/>
        </w:rPr>
      </w:pPr>
      <w:r w:rsidDel="00000000" w:rsidR="00000000" w:rsidRPr="00000000">
        <w:rPr>
          <w:highlight w:val="yellow"/>
          <w:rtl w:val="0"/>
        </w:rPr>
        <w:t xml:space="preserve">*</w:t>
      </w:r>
      <w:hyperlink r:id="rId18">
        <w:r w:rsidDel="00000000" w:rsidR="00000000" w:rsidRPr="00000000">
          <w:rPr>
            <w:color w:val="1155cc"/>
            <w:highlight w:val="yellow"/>
            <w:u w:val="single"/>
            <w:rtl w:val="0"/>
          </w:rPr>
          <w:t xml:space="preserve">TMATH 450- Mathematics Capstone</w:t>
        </w:r>
      </w:hyperlink>
      <w:r w:rsidDel="00000000" w:rsidR="00000000" w:rsidRPr="00000000">
        <w:rPr>
          <w:rtl w:val="0"/>
        </w:rPr>
      </w:r>
    </w:p>
    <w:p w:rsidR="00000000" w:rsidDel="00000000" w:rsidP="00000000" w:rsidRDefault="00000000" w:rsidRPr="00000000" w14:paraId="0000003E">
      <w:pPr>
        <w:spacing w:after="0" w:line="240" w:lineRule="auto"/>
        <w:ind w:left="720" w:firstLine="0"/>
        <w:rPr/>
      </w:pPr>
      <w:r w:rsidDel="00000000" w:rsidR="00000000" w:rsidRPr="00000000">
        <w:rPr>
          <w:rtl w:val="0"/>
        </w:rPr>
        <w:t xml:space="preserve">Returned February 2020. Return Reasons: </w:t>
      </w:r>
      <w:r w:rsidDel="00000000" w:rsidR="00000000" w:rsidRPr="00000000">
        <w:rPr>
          <w:rtl w:val="0"/>
        </w:rPr>
        <w:t xml:space="preserve">Change effective date to update the quarter (ie it cannot be Winter 2020).  Minimum requirements should be defined for the student as far as Instructor permission. Missing Religious Accommodation Statement. Remove Natural world</w:t>
      </w:r>
      <w:r w:rsidDel="00000000" w:rsidR="00000000" w:rsidRPr="00000000">
        <w:rPr>
          <w:rtl w:val="0"/>
        </w:rPr>
      </w:r>
    </w:p>
    <w:p w:rsidR="00000000" w:rsidDel="00000000" w:rsidP="00000000" w:rsidRDefault="00000000" w:rsidRPr="00000000" w14:paraId="0000003F">
      <w:pPr>
        <w:spacing w:after="0" w:line="240" w:lineRule="auto"/>
        <w:ind w:left="720" w:firstLine="0"/>
        <w:rPr/>
      </w:pPr>
      <w:r w:rsidDel="00000000" w:rsidR="00000000" w:rsidRPr="00000000">
        <w:rPr>
          <w:rtl w:val="0"/>
        </w:rPr>
      </w:r>
    </w:p>
    <w:p w:rsidR="00000000" w:rsidDel="00000000" w:rsidP="00000000" w:rsidRDefault="00000000" w:rsidRPr="00000000" w14:paraId="00000040">
      <w:pPr>
        <w:numPr>
          <w:ilvl w:val="0"/>
          <w:numId w:val="1"/>
        </w:numPr>
        <w:tabs>
          <w:tab w:val="center" w:pos="2040"/>
        </w:tabs>
        <w:ind w:left="720" w:hanging="720"/>
        <w:rPr/>
      </w:pPr>
      <w:r w:rsidDel="00000000" w:rsidR="00000000" w:rsidRPr="00000000">
        <w:rPr>
          <w:rFonts w:ascii="Times New Roman" w:cs="Times New Roman" w:eastAsia="Times New Roman" w:hAnsi="Times New Roman"/>
          <w:b w:val="1"/>
          <w:sz w:val="24"/>
          <w:szCs w:val="24"/>
          <w:rtl w:val="0"/>
        </w:rPr>
        <w:t xml:space="preserve"> Graduation Petition (Sent via Email to Committee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3" w:lineRule="auto"/>
        <w:ind w:firstLine="720"/>
        <w:rPr/>
      </w:pPr>
      <w:r w:rsidDel="00000000" w:rsidR="00000000" w:rsidRPr="00000000">
        <w:rPr>
          <w:rtl w:val="0"/>
        </w:rPr>
        <w:t xml:space="preserve">No Student Petition will be viewed by APCC during this meeting</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3" w:lineRule="auto"/>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3" w:lineRule="auto"/>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3" w:lineRule="auto"/>
        <w:ind w:firstLine="720"/>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Join Zoom Meeting</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hyperlink r:id="rId19">
        <w:r w:rsidDel="00000000" w:rsidR="00000000" w:rsidRPr="00000000">
          <w:rPr>
            <w:rFonts w:ascii="Times New Roman" w:cs="Times New Roman" w:eastAsia="Times New Roman" w:hAnsi="Times New Roman"/>
            <w:color w:val="1155cc"/>
            <w:sz w:val="24"/>
            <w:szCs w:val="24"/>
            <w:u w:val="single"/>
            <w:rtl w:val="0"/>
          </w:rPr>
          <w:t xml:space="preserve">https://washington.zoom.us/j/188312756</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Dial by your location</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+1 669 900 6833 US (San Jose)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3"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+1 646 876 9923 US (New York)</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3"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188 312 756</w:t>
      </w:r>
    </w:p>
    <w:sectPr>
      <w:footerReference r:id="rId20" w:type="default"/>
      <w:pgSz w:h="15840" w:w="12240"/>
      <w:pgMar w:bottom="1493" w:top="1451" w:left="1440" w:right="176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0-03-10T19:35:49Z">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Committee: TIAS 337 and 338 will use the same syllabus and students will register for both sections. The reason that it was split into two courses was because students will receive 6 credits VLPA and 6 credits Natural World and we were told that isn’t possible without creating two distinct courses.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highlight w:val="yellow"/>
      </w:rPr>
    </w:pPr>
    <w:r w:rsidDel="00000000" w:rsidR="00000000" w:rsidRPr="00000000">
      <w:rPr>
        <w:highlight w:val="yellow"/>
        <w:rtl w:val="0"/>
      </w:rPr>
      <w:t xml:space="preserve">*APCC has seen this course/program previously. Meeting returned date will be below the course.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uw.kuali.co/cm/#/courses/view/5d8539d2d5834c2400595922" TargetMode="External"/><Relationship Id="rId10" Type="http://schemas.openxmlformats.org/officeDocument/2006/relationships/hyperlink" Target="https://drive.google.com/open?id=1rCWdaoBVyHDVEjLdkhj0rienfut_YTa5" TargetMode="External"/><Relationship Id="rId13" Type="http://schemas.openxmlformats.org/officeDocument/2006/relationships/hyperlink" Target="https://uw.kuali.co/cm/#/courses/view/5dcf19c41e44bd24007c5c48" TargetMode="External"/><Relationship Id="rId12" Type="http://schemas.openxmlformats.org/officeDocument/2006/relationships/hyperlink" Target="https://registrar.washington.edu/staffandfaculty/religious-accommodations-policy/"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rive.google.com/open?id=1newlRCx36QafmCzm735F8BfJk2JlDsuV" TargetMode="External"/><Relationship Id="rId15" Type="http://schemas.openxmlformats.org/officeDocument/2006/relationships/hyperlink" Target="https://uw.kuali.co/cm/#/courses/view/5de95a9d468f5f250027d059" TargetMode="External"/><Relationship Id="rId14" Type="http://schemas.openxmlformats.org/officeDocument/2006/relationships/hyperlink" Target="https://uw.kuali.co/cm/#/courses/view/5e4c39837df41825002ff05f" TargetMode="External"/><Relationship Id="rId17" Type="http://schemas.openxmlformats.org/officeDocument/2006/relationships/hyperlink" Target="https://uw.kuali.co/cm/#/courses/view/5d8e89942436d424000f932e" TargetMode="External"/><Relationship Id="rId16" Type="http://schemas.openxmlformats.org/officeDocument/2006/relationships/hyperlink" Target="https://uw.kuali.co/cm/#/courses/view/5daf2b6be3c99b2400085331" TargetMode="External"/><Relationship Id="rId5" Type="http://schemas.openxmlformats.org/officeDocument/2006/relationships/numbering" Target="numbering.xml"/><Relationship Id="rId19" Type="http://schemas.openxmlformats.org/officeDocument/2006/relationships/hyperlink" Target="https://washington.zoom.us/j/188312756" TargetMode="External"/><Relationship Id="rId6" Type="http://schemas.openxmlformats.org/officeDocument/2006/relationships/styles" Target="styles.xml"/><Relationship Id="rId18" Type="http://schemas.openxmlformats.org/officeDocument/2006/relationships/hyperlink" Target="https://uw.kuali.co/cm/#/courses/view/5df2ba2584135f2500b38cbd" TargetMode="External"/><Relationship Id="rId7" Type="http://schemas.openxmlformats.org/officeDocument/2006/relationships/image" Target="media/image1.jpg"/><Relationship Id="rId8" Type="http://schemas.openxmlformats.org/officeDocument/2006/relationships/hyperlink" Target="https://canvas.uw.edu/courses/1198614/discussion_topics/5158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