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C0D" w14:textId="77777777" w:rsidR="009117EC" w:rsidRPr="000D6BAA" w:rsidRDefault="00CC6A69">
      <w:pPr>
        <w:spacing w:after="0"/>
        <w:ind w:left="390"/>
        <w:jc w:val="center"/>
        <w:rPr>
          <w:color w:val="auto"/>
        </w:rPr>
      </w:pPr>
      <w:bookmarkStart w:id="0" w:name="_GoBack"/>
      <w:bookmarkEnd w:id="0"/>
      <w:r w:rsidRPr="000D6BA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22B3BC4" wp14:editId="0FA0B3BC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56377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10E57F8F" w14:textId="77777777" w:rsidR="009117EC" w:rsidRPr="000D6BAA" w:rsidRDefault="009117EC">
      <w:pPr>
        <w:spacing w:after="0"/>
        <w:ind w:left="390"/>
        <w:jc w:val="center"/>
        <w:rPr>
          <w:color w:val="auto"/>
        </w:rPr>
      </w:pPr>
    </w:p>
    <w:p w14:paraId="4F5B54AF" w14:textId="77777777" w:rsidR="009117EC" w:rsidRPr="000D6BAA" w:rsidRDefault="009117EC" w:rsidP="008B09FF">
      <w:pPr>
        <w:spacing w:after="0"/>
        <w:ind w:left="390"/>
        <w:rPr>
          <w:color w:val="auto"/>
        </w:rPr>
      </w:pPr>
    </w:p>
    <w:p w14:paraId="7DCC9F34" w14:textId="77777777" w:rsidR="006061C0" w:rsidRPr="000D6BAA" w:rsidRDefault="006061C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0D6BAA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Academic Policy &amp; Curriculum Committee</w:t>
      </w:r>
    </w:p>
    <w:p w14:paraId="2E0481BB" w14:textId="77777777" w:rsidR="006061C0" w:rsidRPr="000D6BAA" w:rsidRDefault="006061C0" w:rsidP="006061C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0D6BA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November 28, 2018, GWP 320, 12:30-2:00pm </w:t>
      </w:r>
    </w:p>
    <w:p w14:paraId="7DF1B5E0" w14:textId="77777777" w:rsidR="006061C0" w:rsidRPr="000D6BAA" w:rsidRDefault="00464D20" w:rsidP="006061C0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Meeting </w:t>
      </w:r>
      <w:r w:rsidR="006061C0"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3CDB5580" w14:textId="77777777" w:rsidR="006061C0" w:rsidRPr="000D6BAA" w:rsidRDefault="006061C0" w:rsidP="006061C0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Present: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hyperlink r:id="rId6" w:tgtFrame="_blank" w:history="1">
        <w:r w:rsidRPr="000D6BAA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Menaka Abraham</w:t>
        </w:r>
      </w:hyperlink>
      <w:r w:rsidRPr="000D6BA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Serin Anderson</w:t>
        </w:r>
      </w:hyperlink>
      <w:hyperlink r:id="rId8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,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 </w:t>
      </w:r>
      <w:hyperlink r:id="rId9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Jeff Cohen</w:t>
        </w:r>
      </w:hyperlink>
      <w:r w:rsidR="00366974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Andrea Coker-Anderson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1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Robin Evans-Agnew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2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Anthony Falit-Baiamonte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3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Jutta Heller</w:t>
        </w:r>
      </w:hyperlink>
      <w:r w:rsidRPr="000D6BA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hyperlink r:id="rId14" w:tgtFrame="_blank" w:history="1">
        <w:r w:rsidR="00612E5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LeA</w:t>
        </w:r>
        <w:r w:rsidR="001164C1"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nne</w:t>
        </w:r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Laux-Bachand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5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Patrick Pow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6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Jill Purdy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7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Evelyn Shankus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8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Ruth Vanderpool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Absent: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hyperlink r:id="rId19" w:tgtFrame="_blank" w:history="1"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Lorraine Dinnel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 </w:t>
      </w: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Excused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: Christie Peralta, </w:t>
      </w:r>
      <w:hyperlink r:id="rId20" w:history="1">
        <w:r w:rsidR="00366974"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Jarek</w:t>
        </w:r>
        <w:r w:rsidRPr="000D6BAA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Sierschynski</w:t>
        </w:r>
      </w:hyperlink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 Guest</w:t>
      </w:r>
      <w:r w:rsidR="00464D2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s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>: Bonnie Becker, Karl Smith</w:t>
      </w:r>
    </w:p>
    <w:p w14:paraId="456BE48B" w14:textId="77777777" w:rsidR="006061C0" w:rsidRPr="000D6BAA" w:rsidRDefault="006061C0" w:rsidP="00C17F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Consent Agenda and Recording</w:t>
      </w:r>
    </w:p>
    <w:p w14:paraId="572B888E" w14:textId="77777777" w:rsidR="006061C0" w:rsidRPr="000D6BAA" w:rsidRDefault="006061C0" w:rsidP="007C2AE0">
      <w:pPr>
        <w:spacing w:after="0" w:line="240" w:lineRule="auto"/>
        <w:ind w:left="72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Consent given </w:t>
      </w:r>
      <w:r w:rsidR="0039623A"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to the agenda and 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>for recording minutes</w:t>
      </w:r>
      <w:r w:rsidR="00C17FEC"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3C22842E" w14:textId="77777777" w:rsidR="006061C0" w:rsidRPr="000D6BAA" w:rsidRDefault="006061C0" w:rsidP="006061C0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</w:p>
    <w:p w14:paraId="1335B553" w14:textId="77777777" w:rsidR="006061C0" w:rsidRPr="000D6BAA" w:rsidRDefault="006061C0" w:rsidP="00C17F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Minutes</w:t>
      </w:r>
    </w:p>
    <w:p w14:paraId="0E79F81D" w14:textId="77777777" w:rsidR="00B02544" w:rsidRPr="000D6BAA" w:rsidRDefault="006061C0" w:rsidP="007C2AE0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>The 10/10/18 meeting minutes were approved with sentence change:  “WAC would go first as it was tasked by this committee</w:t>
      </w:r>
      <w:r w:rsidR="001164C1"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>” (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remove </w:t>
      </w:r>
      <w:r w:rsidR="001164C1"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>question mark</w:t>
      </w:r>
      <w:r w:rsidRPr="000D6B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 on a motion from </w:t>
      </w:r>
      <w:r w:rsidR="00504274" w:rsidRPr="000D6BAA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obin Evans-Agnew, seconded by LeAnne Laux-Bachand. 7 approved, 0 no, 0 abstain</w:t>
      </w:r>
    </w:p>
    <w:p w14:paraId="78302488" w14:textId="77777777" w:rsidR="003236F8" w:rsidRPr="000D6BAA" w:rsidRDefault="003236F8" w:rsidP="008B09FF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69F677DB" w14:textId="7D86CC5B" w:rsidR="0039623A" w:rsidRPr="000D6BAA" w:rsidRDefault="00504274" w:rsidP="00C17FE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</w:t>
      </w:r>
      <w:r w:rsidR="00CC08E8" w:rsidRPr="000D6BA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 S, and R Course D</w:t>
      </w:r>
      <w:r w:rsidR="00612E5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esignation</w:t>
      </w:r>
      <w:r w:rsidR="0039623A" w:rsidRPr="000D6BA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______________________________</w:t>
      </w:r>
    </w:p>
    <w:p w14:paraId="2F60EF8A" w14:textId="5E9B287E" w:rsidR="005F0F5F" w:rsidRPr="000D6BAA" w:rsidRDefault="00504274" w:rsidP="00E543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C08E8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WAC </w:t>
      </w:r>
      <w:r w:rsidR="00C17FEC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(Writing Advisory Committee)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policy </w:t>
      </w:r>
      <w:r w:rsidR="003236F8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was 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>previously approved by</w:t>
      </w:r>
      <w:r w:rsidR="00CC08E8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APCC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66974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Associate Vice Chancellor for Student Success, </w:t>
      </w:r>
      <w:r w:rsidR="00CC08E8" w:rsidRPr="000D6BAA">
        <w:rPr>
          <w:rFonts w:ascii="Times New Roman" w:hAnsi="Times New Roman" w:cs="Times New Roman"/>
          <w:color w:val="auto"/>
          <w:sz w:val="24"/>
          <w:szCs w:val="24"/>
        </w:rPr>
        <w:t>Bonnie Becker addressed APCC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8E8" w:rsidRPr="000D6BAA">
        <w:rPr>
          <w:rFonts w:ascii="Times New Roman" w:hAnsi="Times New Roman" w:cs="Times New Roman"/>
          <w:color w:val="auto"/>
          <w:sz w:val="24"/>
          <w:szCs w:val="24"/>
        </w:rPr>
        <w:t>to discuss the use of one policy for W,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8E8" w:rsidRPr="000D6BAA">
        <w:rPr>
          <w:rFonts w:ascii="Times New Roman" w:hAnsi="Times New Roman" w:cs="Times New Roman"/>
          <w:color w:val="auto"/>
          <w:sz w:val="24"/>
          <w:szCs w:val="24"/>
        </w:rPr>
        <w:t>S and R designations</w:t>
      </w:r>
      <w:r w:rsidR="0065481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and submitted a </w:t>
      </w:r>
      <w:r w:rsidR="00366974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straw dog </w:t>
      </w:r>
      <w:r w:rsidR="005F0F5F" w:rsidRPr="000D6BAA">
        <w:rPr>
          <w:rFonts w:ascii="Times New Roman" w:hAnsi="Times New Roman" w:cs="Times New Roman"/>
          <w:color w:val="auto"/>
          <w:sz w:val="24"/>
          <w:szCs w:val="24"/>
        </w:rPr>
        <w:t>process to outline implementation of this</w:t>
      </w:r>
      <w:r w:rsidR="0065481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(see Appendix A)</w:t>
      </w:r>
      <w:r w:rsidR="005F0F5F" w:rsidRPr="000D6BAA">
        <w:rPr>
          <w:rFonts w:ascii="Times New Roman" w:hAnsi="Times New Roman" w:cs="Times New Roman"/>
          <w:color w:val="auto"/>
          <w:sz w:val="24"/>
          <w:szCs w:val="24"/>
        </w:rPr>
        <w:t>, suggesting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EC5F7F" w:rsidRPr="000D6BAA">
        <w:rPr>
          <w:rFonts w:ascii="Times New Roman" w:hAnsi="Times New Roman" w:cs="Times New Roman"/>
          <w:color w:val="auto"/>
          <w:sz w:val="24"/>
          <w:szCs w:val="24"/>
        </w:rPr>
        <w:t>ossible use of a s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ubcommittee of APCC </w:t>
      </w:r>
      <w:r w:rsidR="00EC5F7F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to help </w:t>
      </w:r>
      <w:r w:rsidR="00366974" w:rsidRPr="000D6BAA">
        <w:rPr>
          <w:rFonts w:ascii="Times New Roman" w:hAnsi="Times New Roman" w:cs="Times New Roman"/>
          <w:color w:val="auto"/>
          <w:sz w:val="24"/>
          <w:szCs w:val="24"/>
        </w:rPr>
        <w:t>develop this policy</w:t>
      </w:r>
      <w:r w:rsidR="0065481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>Using this, a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campus level 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approved 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>policy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would be applied across all units</w:t>
      </w:r>
      <w:r w:rsidR="0065481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; these guidelines would not dictate but rather provide guiding principles, 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allowing 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unit level options. </w:t>
      </w:r>
      <w:r w:rsidR="0065481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6974" w:rsidRPr="000D6BAA">
        <w:rPr>
          <w:rFonts w:ascii="Times New Roman" w:hAnsi="Times New Roman" w:cs="Times New Roman"/>
          <w:color w:val="auto"/>
          <w:sz w:val="24"/>
          <w:szCs w:val="24"/>
        </w:rPr>
        <w:t>Adopting this process would also be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beneficial to a 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>Carnegie application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65481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Becker would like to see approval of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S </w:t>
      </w:r>
      <w:r w:rsidR="005F0F5F" w:rsidRPr="000D6BAA">
        <w:rPr>
          <w:rFonts w:ascii="Times New Roman" w:hAnsi="Times New Roman" w:cs="Times New Roman"/>
          <w:color w:val="auto"/>
          <w:sz w:val="24"/>
          <w:szCs w:val="24"/>
        </w:rPr>
        <w:t>designation at the 12/12/18</w:t>
      </w:r>
      <w:r w:rsidR="00E543F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APCC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meeting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D258F3" w14:textId="77777777" w:rsidR="00654811" w:rsidRPr="000D6BAA" w:rsidRDefault="00654811" w:rsidP="00E543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Units would identify these courses and then submit the courses and 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rubrics to APCC for </w:t>
      </w:r>
      <w:r w:rsidR="006061C0" w:rsidRPr="000D6BA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pproval and creat</w:t>
      </w:r>
      <w:r w:rsidR="005F0F5F" w:rsidRPr="000D6BAA">
        <w:rPr>
          <w:rFonts w:ascii="Times New Roman" w:hAnsi="Times New Roman" w:cs="Times New Roman"/>
          <w:color w:val="auto"/>
          <w:sz w:val="24"/>
          <w:szCs w:val="24"/>
        </w:rPr>
        <w:t>ion of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an ongoing assessment mechanism.</w:t>
      </w:r>
    </w:p>
    <w:p w14:paraId="04AB37A0" w14:textId="77777777" w:rsidR="00504274" w:rsidRPr="000D6BAA" w:rsidRDefault="00654811" w:rsidP="005F0F5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The WAC policy discussed creating a 3 year cycle for assessment of these </w:t>
      </w:r>
      <w:r w:rsidR="005F0F5F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3 designations,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Becker suggest</w:t>
      </w:r>
      <w:r w:rsidR="005F0F5F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ed tackling one a year;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APCC members noted that  Diversity will be added in the future, creating a 4</w:t>
      </w:r>
      <w:r w:rsidRPr="000D6BA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designation.</w:t>
      </w:r>
    </w:p>
    <w:p w14:paraId="3781A455" w14:textId="016D5DFE" w:rsidR="005F0F5F" w:rsidRPr="000D6BAA" w:rsidRDefault="005F0F5F" w:rsidP="005F0F5F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Possible issues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that need to be considered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38A14FE" w14:textId="77777777" w:rsidR="00EA0C67" w:rsidRPr="000D6BAA" w:rsidRDefault="005F0F5F" w:rsidP="005F0F5F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42D88" w:rsidRPr="000D6BAA">
        <w:rPr>
          <w:rFonts w:ascii="Times New Roman" w:hAnsi="Times New Roman" w:cs="Times New Roman"/>
          <w:color w:val="auto"/>
          <w:sz w:val="24"/>
          <w:szCs w:val="24"/>
        </w:rPr>
        <w:t>vailable time for faculty to be i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n subcommittees</w:t>
      </w:r>
      <w:r w:rsidR="00742D88" w:rsidRPr="000D6BAA">
        <w:rPr>
          <w:rFonts w:ascii="Times New Roman" w:hAnsi="Times New Roman" w:cs="Times New Roman"/>
          <w:color w:val="auto"/>
          <w:sz w:val="24"/>
          <w:szCs w:val="24"/>
        </w:rPr>
        <w:t>; any subcommittees would require a simple process to be effective, small subcommittees of just a few people might be more effective.</w:t>
      </w:r>
    </w:p>
    <w:p w14:paraId="63540C05" w14:textId="77777777" w:rsidR="00EA0C67" w:rsidRPr="000D6BAA" w:rsidRDefault="005F0F5F" w:rsidP="005F0F5F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Current lack of s</w:t>
      </w:r>
      <w:r w:rsidR="00742D88" w:rsidRPr="000D6BAA">
        <w:rPr>
          <w:rFonts w:ascii="Times New Roman" w:hAnsi="Times New Roman" w:cs="Times New Roman"/>
          <w:color w:val="auto"/>
          <w:sz w:val="24"/>
          <w:szCs w:val="24"/>
        </w:rPr>
        <w:t>upport to units to help identify these designations- this has not been created and there is a n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>eed to reconvene with</w:t>
      </w:r>
      <w:r w:rsidR="00742D88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new charge to do this work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5DFB0D" w14:textId="437E25A8" w:rsidR="003352A4" w:rsidRPr="000D6BAA" w:rsidRDefault="003352A4" w:rsidP="003352A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lastRenderedPageBreak/>
        <w:t>To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provide guidance to </w:t>
      </w:r>
      <w:r w:rsidR="006061C0" w:rsidRPr="000D6BAA">
        <w:rPr>
          <w:rFonts w:ascii="Times New Roman" w:hAnsi="Times New Roman" w:cs="Times New Roman"/>
          <w:color w:val="auto"/>
          <w:sz w:val="24"/>
          <w:szCs w:val="24"/>
        </w:rPr>
        <w:t>unit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to develop structure, process and goals, future APCC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members may have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to become part of a subcommittee to conduct these reviews </w:t>
      </w:r>
      <w:r w:rsidR="006061C0" w:rsidRPr="000D6BAA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EA0C6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subcommittee </w:t>
      </w:r>
    </w:p>
    <w:p w14:paraId="7274F664" w14:textId="77777777" w:rsidR="003352A4" w:rsidRPr="000D6BAA" w:rsidRDefault="003352A4" w:rsidP="003352A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Can APCC faculty accurately categorize these designations across areas that are not their knowledge areas?</w:t>
      </w:r>
    </w:p>
    <w:p w14:paraId="0C1D3DE9" w14:textId="441359F1" w:rsidR="00076DB3" w:rsidRDefault="00F94597" w:rsidP="003352A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Could APCC be used as </w:t>
      </w:r>
      <w:r w:rsidR="00076DB3" w:rsidRPr="000D6BAA">
        <w:rPr>
          <w:rFonts w:ascii="Times New Roman" w:hAnsi="Times New Roman" w:cs="Times New Roman"/>
          <w:color w:val="auto"/>
          <w:sz w:val="24"/>
          <w:szCs w:val="24"/>
        </w:rPr>
        <w:t>the prompt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and let units do their own assessment, providing a </w:t>
      </w:r>
      <w:r w:rsidR="00076DB3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report to APCC.  </w:t>
      </w:r>
    </w:p>
    <w:p w14:paraId="356E487F" w14:textId="49D1EA2D" w:rsidR="00A759C8" w:rsidRPr="000D6BAA" w:rsidRDefault="00A759C8" w:rsidP="003352A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There is a need to be concerned that we not complicate matters by having review committees every year and that we should work to simpl</w:t>
      </w:r>
      <w:r w:rsidR="00E17D06">
        <w:rPr>
          <w:rFonts w:ascii="Times New Roman" w:hAnsi="Times New Roman" w:cs="Times New Roman"/>
          <w:color w:val="auto"/>
          <w:sz w:val="24"/>
          <w:szCs w:val="24"/>
        </w:rPr>
        <w:t>ify and streamline the process.</w:t>
      </w:r>
    </w:p>
    <w:p w14:paraId="58DCD68E" w14:textId="77777777" w:rsidR="003352A4" w:rsidRPr="000D6BAA" w:rsidRDefault="003352A4" w:rsidP="00CC08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1FE74B" w14:textId="30BC8F50" w:rsidR="00B34A79" w:rsidRPr="000D6BAA" w:rsidRDefault="00464D20" w:rsidP="006F6375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APCC </w:t>
      </w:r>
      <w:r w:rsidR="00D870BB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Members Robin Evans-Agnew and Jeff Cohen will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work with Bonnie Becker to 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draft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policy for </w:t>
      </w:r>
      <w:r w:rsidR="00B97E2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R &amp; </w:t>
      </w:r>
      <w:r w:rsidR="00076DB3" w:rsidRPr="000D6BAA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using WAC as a guideline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B97E27" w:rsidRPr="000D6BAA">
        <w:rPr>
          <w:rFonts w:ascii="Times New Roman" w:hAnsi="Times New Roman" w:cs="Times New Roman"/>
          <w:color w:val="auto"/>
          <w:sz w:val="24"/>
          <w:szCs w:val="24"/>
        </w:rPr>
        <w:t>bring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 this</w:t>
      </w:r>
      <w:r w:rsidR="00B97E27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to the </w:t>
      </w:r>
      <w:r w:rsidR="00076DB3" w:rsidRPr="000D6BAA">
        <w:rPr>
          <w:rFonts w:ascii="Times New Roman" w:hAnsi="Times New Roman" w:cs="Times New Roman"/>
          <w:color w:val="auto"/>
          <w:sz w:val="24"/>
          <w:szCs w:val="24"/>
        </w:rPr>
        <w:t>next meeting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6F6375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Once </w:t>
      </w:r>
      <w:r w:rsidR="00DC1332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approved at APCC, </w:t>
      </w:r>
      <w:r w:rsidR="006F6375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DC1332" w:rsidRPr="006F6375">
        <w:rPr>
          <w:rFonts w:ascii="Times New Roman" w:hAnsi="Times New Roman" w:cs="Times New Roman"/>
          <w:color w:val="auto"/>
          <w:sz w:val="24"/>
          <w:szCs w:val="24"/>
        </w:rPr>
        <w:t>ti</w:t>
      </w:r>
      <w:r w:rsidR="006F6375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meline of </w:t>
      </w:r>
      <w:r w:rsidR="00DC1332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February or March 2019 </w:t>
      </w:r>
      <w:r w:rsidR="006F6375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will be set </w:t>
      </w:r>
      <w:r w:rsidR="00DC1332" w:rsidRPr="006F6375">
        <w:rPr>
          <w:rFonts w:ascii="Times New Roman" w:hAnsi="Times New Roman" w:cs="Times New Roman"/>
          <w:color w:val="auto"/>
          <w:sz w:val="24"/>
          <w:szCs w:val="24"/>
        </w:rPr>
        <w:t>for unit</w:t>
      </w:r>
      <w:r w:rsidR="006F6375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s to 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review </w:t>
      </w:r>
      <w:r w:rsidR="006F6375" w:rsidRPr="006F6375">
        <w:rPr>
          <w:rFonts w:ascii="Times New Roman" w:hAnsi="Times New Roman" w:cs="Times New Roman"/>
          <w:color w:val="auto"/>
          <w:sz w:val="24"/>
          <w:szCs w:val="24"/>
        </w:rPr>
        <w:t>these</w:t>
      </w:r>
      <w:r w:rsidR="00DC1332" w:rsidRPr="006F6375">
        <w:rPr>
          <w:rFonts w:ascii="Times New Roman" w:hAnsi="Times New Roman" w:cs="Times New Roman"/>
          <w:color w:val="auto"/>
          <w:sz w:val="24"/>
          <w:szCs w:val="24"/>
        </w:rPr>
        <w:t xml:space="preserve"> designations</w:t>
      </w:r>
      <w:r w:rsidR="008641A2">
        <w:rPr>
          <w:rFonts w:ascii="Times New Roman" w:hAnsi="Times New Roman" w:cs="Times New Roman"/>
          <w:color w:val="auto"/>
          <w:sz w:val="24"/>
          <w:szCs w:val="24"/>
        </w:rPr>
        <w:t xml:space="preserve"> within their unit courses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, then a survey </w:t>
      </w:r>
      <w:r w:rsidR="008641A2">
        <w:rPr>
          <w:rFonts w:ascii="Times New Roman" w:hAnsi="Times New Roman" w:cs="Times New Roman"/>
          <w:color w:val="auto"/>
          <w:sz w:val="24"/>
          <w:szCs w:val="24"/>
        </w:rPr>
        <w:t>for R,S, and W will go to units to create a</w:t>
      </w:r>
      <w:r w:rsidR="006F6375">
        <w:rPr>
          <w:rFonts w:ascii="Times New Roman" w:hAnsi="Times New Roman" w:cs="Times New Roman"/>
          <w:color w:val="auto"/>
          <w:sz w:val="24"/>
          <w:szCs w:val="24"/>
        </w:rPr>
        <w:t xml:space="preserve"> formal </w:t>
      </w:r>
      <w:r w:rsidR="008641A2">
        <w:rPr>
          <w:rFonts w:ascii="Times New Roman" w:hAnsi="Times New Roman" w:cs="Times New Roman"/>
          <w:color w:val="auto"/>
          <w:sz w:val="24"/>
          <w:szCs w:val="24"/>
        </w:rPr>
        <w:t>list.</w:t>
      </w:r>
    </w:p>
    <w:p w14:paraId="01F8FCB2" w14:textId="77777777" w:rsidR="00C0406A" w:rsidRPr="000D6BAA" w:rsidRDefault="00C0406A" w:rsidP="00CC08E8">
      <w:pPr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4802E0FA" w14:textId="77777777" w:rsidR="00B34A79" w:rsidRPr="000D6BAA" w:rsidRDefault="00B34A79" w:rsidP="00B34A79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Executive Council Meeting, 11/30/18</w:t>
      </w:r>
    </w:p>
    <w:p w14:paraId="317DA606" w14:textId="4D6796CA" w:rsidR="00B34A79" w:rsidRPr="000D6BAA" w:rsidRDefault="00B34A79" w:rsidP="000D6BAA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APCC Chair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Menaka Abraham encouraged APCC members to attend the Friday, November 30, 2018 meeting of Executive Council at 1pm in GWP 320.  APCC will explain </w:t>
      </w:r>
      <w:r w:rsidR="000D6BA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the recent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PNOI review process used, and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feedback</w:t>
      </w:r>
      <w:r w:rsidR="00464D20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from the review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 process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3C56FE6F" w14:textId="77777777" w:rsidR="00B34A79" w:rsidRPr="000D6BAA" w:rsidRDefault="00B34A79" w:rsidP="00B34A7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06BC263" w14:textId="77777777" w:rsidR="00B34A79" w:rsidRPr="000D6BAA" w:rsidRDefault="00B34A79" w:rsidP="00B34A79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34A7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Sign up for </w:t>
      </w:r>
      <w:r w:rsidRPr="000D6BA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Winter Q</w:t>
      </w:r>
      <w:r w:rsidRPr="00B34A7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uarter </w:t>
      </w:r>
      <w:r w:rsidRPr="000D6BA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</w:t>
      </w:r>
      <w:r w:rsidRPr="00B34A7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eetings</w:t>
      </w:r>
    </w:p>
    <w:p w14:paraId="710D368A" w14:textId="77777777" w:rsidR="00B34A79" w:rsidRPr="000D6BAA" w:rsidRDefault="00B34A79" w:rsidP="00B34A79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APCC Chair reminded members to </w:t>
      </w:r>
      <w:r w:rsidRPr="00B34A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sign-up 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 </w:t>
      </w:r>
      <w:r w:rsidRPr="00B34A79">
        <w:rPr>
          <w:rFonts w:ascii="Times New Roman" w:eastAsia="Times New Roman" w:hAnsi="Times New Roman" w:cs="Times New Roman"/>
          <w:color w:val="auto"/>
          <w:sz w:val="24"/>
          <w:szCs w:val="24"/>
        </w:rPr>
        <w:t>attendance at Seattle Curriculum Committee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which meets monthly on third Tuesdays.  </w:t>
      </w:r>
    </w:p>
    <w:p w14:paraId="22F23F99" w14:textId="77777777" w:rsidR="00B34A79" w:rsidRPr="00B34A79" w:rsidRDefault="00B34A79" w:rsidP="00B34A79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Currently, the 12/18/18 meeting will be attended by Robin Evans- Agnew and </w:t>
      </w:r>
      <w:r w:rsidR="00BB4846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4/16/19</w:t>
      </w:r>
      <w:r w:rsidR="00BB4846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meeting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B4846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may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 attended remotely by Juttta Heller.</w:t>
      </w:r>
    </w:p>
    <w:p w14:paraId="427EA6F9" w14:textId="77777777" w:rsidR="00B34A79" w:rsidRPr="00B34A79" w:rsidRDefault="00B34A79" w:rsidP="00B34A79">
      <w:pPr>
        <w:spacing w:after="3"/>
        <w:ind w:left="171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FD888DC" w14:textId="77777777" w:rsidR="009117EC" w:rsidRPr="006F6375" w:rsidRDefault="008B09FF" w:rsidP="00464D20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37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Program Change Proposals</w:t>
      </w:r>
    </w:p>
    <w:p w14:paraId="07188663" w14:textId="77777777" w:rsidR="0000072A" w:rsidRPr="00DC1332" w:rsidRDefault="008B09FF" w:rsidP="00A07CC1">
      <w:pPr>
        <w:pStyle w:val="Heading2"/>
        <w:numPr>
          <w:ilvl w:val="0"/>
          <w:numId w:val="22"/>
        </w:numPr>
        <w:spacing w:after="0" w:line="240" w:lineRule="auto"/>
        <w:ind w:left="720"/>
        <w:rPr>
          <w:b/>
          <w:color w:val="auto"/>
          <w:szCs w:val="24"/>
          <w:u w:val="single"/>
        </w:rPr>
      </w:pPr>
      <w:r w:rsidRPr="00DC1332">
        <w:rPr>
          <w:b/>
          <w:color w:val="auto"/>
          <w:szCs w:val="24"/>
          <w:u w:val="single"/>
        </w:rPr>
        <w:t>BA in Social Welfare</w:t>
      </w:r>
    </w:p>
    <w:p w14:paraId="52E831E5" w14:textId="77777777" w:rsidR="00D21C50" w:rsidRPr="000D6BAA" w:rsidRDefault="005D3EF6" w:rsidP="00DC1332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Dropping 2 admission requirements for the major; a course in human biology and a course in economics, effective autumn 2019.</w:t>
      </w:r>
      <w:r w:rsidR="00DC13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The program administrative</w:t>
      </w:r>
      <w:r w:rsidR="00D21C50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person will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72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communicate </w:t>
      </w:r>
      <w:r w:rsidR="00D21C50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this change </w:t>
      </w:r>
      <w:r w:rsidR="0000072A" w:rsidRPr="000D6BAA">
        <w:rPr>
          <w:rFonts w:ascii="Times New Roman" w:hAnsi="Times New Roman" w:cs="Times New Roman"/>
          <w:color w:val="auto"/>
          <w:sz w:val="24"/>
          <w:szCs w:val="24"/>
        </w:rPr>
        <w:t>to community college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21C50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for transfer students.  It is the </w:t>
      </w:r>
      <w:r w:rsidR="0000072A" w:rsidRPr="000D6BAA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D21C50" w:rsidRPr="000D6BAA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="0000072A" w:rsidRPr="000D6BAA">
        <w:rPr>
          <w:rFonts w:ascii="Times New Roman" w:hAnsi="Times New Roman" w:cs="Times New Roman"/>
          <w:color w:val="auto"/>
          <w:sz w:val="24"/>
          <w:szCs w:val="24"/>
        </w:rPr>
        <w:t>s responsibility to notify of</w:t>
      </w:r>
      <w:r w:rsidR="00D21C50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00072A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2 year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lag before </w:t>
      </w:r>
      <w:r w:rsidR="00D21C50" w:rsidRPr="000D6BAA">
        <w:rPr>
          <w:rFonts w:ascii="Times New Roman" w:hAnsi="Times New Roman" w:cs="Times New Roman"/>
          <w:color w:val="auto"/>
          <w:sz w:val="24"/>
          <w:szCs w:val="24"/>
        </w:rPr>
        <w:t>it takes place.</w:t>
      </w:r>
    </w:p>
    <w:p w14:paraId="30CF10CC" w14:textId="77777777" w:rsidR="005D3EF6" w:rsidRPr="000D6BAA" w:rsidRDefault="00D21C50" w:rsidP="00D21C50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A motion for approval was made by </w:t>
      </w:r>
      <w:r w:rsidR="00EF5D52" w:rsidRPr="000D6BAA">
        <w:rPr>
          <w:rFonts w:ascii="Times New Roman" w:hAnsi="Times New Roman" w:cs="Times New Roman"/>
          <w:color w:val="auto"/>
          <w:sz w:val="24"/>
          <w:szCs w:val="24"/>
        </w:rPr>
        <w:t>Jutt</w:t>
      </w:r>
      <w:r w:rsidR="005D3EF6" w:rsidRPr="000D6BAA">
        <w:rPr>
          <w:rFonts w:ascii="Times New Roman" w:hAnsi="Times New Roman" w:cs="Times New Roman"/>
          <w:color w:val="auto"/>
          <w:sz w:val="24"/>
          <w:szCs w:val="24"/>
        </w:rPr>
        <w:t>a Heller, seconded by Eve</w:t>
      </w:r>
      <w:r w:rsidR="000D6BAA" w:rsidRPr="000D6BAA">
        <w:rPr>
          <w:rFonts w:ascii="Times New Roman" w:hAnsi="Times New Roman" w:cs="Times New Roman"/>
          <w:color w:val="auto"/>
          <w:sz w:val="24"/>
          <w:szCs w:val="24"/>
        </w:rPr>
        <w:t>lyn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 xml:space="preserve"> Shankus.   7 approved, </w:t>
      </w:r>
      <w:r w:rsidR="005D3EF6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0 no, 0 abstain </w:t>
      </w:r>
    </w:p>
    <w:p w14:paraId="12C421CD" w14:textId="77777777" w:rsidR="00D21C50" w:rsidRPr="00DC1332" w:rsidRDefault="00761841" w:rsidP="00D44DCD">
      <w:pPr>
        <w:pStyle w:val="Heading2"/>
        <w:numPr>
          <w:ilvl w:val="0"/>
          <w:numId w:val="22"/>
        </w:numPr>
        <w:spacing w:after="0" w:line="240" w:lineRule="auto"/>
        <w:ind w:left="720"/>
        <w:rPr>
          <w:b/>
          <w:color w:val="auto"/>
          <w:szCs w:val="24"/>
          <w:u w:val="single"/>
        </w:rPr>
      </w:pPr>
      <w:r w:rsidRPr="00DC1332">
        <w:rPr>
          <w:b/>
          <w:color w:val="auto"/>
          <w:szCs w:val="24"/>
          <w:u w:val="single"/>
        </w:rPr>
        <w:lastRenderedPageBreak/>
        <w:t xml:space="preserve">Honors BS in CSS </w:t>
      </w:r>
    </w:p>
    <w:p w14:paraId="09517816" w14:textId="77777777" w:rsidR="00EF5D52" w:rsidRPr="000D6BAA" w:rsidRDefault="00D44DCD" w:rsidP="00C0406A">
      <w:pPr>
        <w:pStyle w:val="Heading2"/>
        <w:spacing w:after="0" w:line="240" w:lineRule="auto"/>
        <w:ind w:left="720" w:firstLine="0"/>
        <w:rPr>
          <w:color w:val="auto"/>
          <w:szCs w:val="24"/>
        </w:rPr>
      </w:pPr>
      <w:r w:rsidRPr="000D6BAA">
        <w:rPr>
          <w:color w:val="auto"/>
          <w:szCs w:val="24"/>
        </w:rPr>
        <w:t>A motion was made for approval by LeA</w:t>
      </w:r>
      <w:r w:rsidR="001164C1" w:rsidRPr="000D6BAA">
        <w:rPr>
          <w:color w:val="auto"/>
          <w:szCs w:val="24"/>
        </w:rPr>
        <w:t>nne</w:t>
      </w:r>
      <w:r w:rsidRPr="000D6BAA">
        <w:rPr>
          <w:color w:val="auto"/>
          <w:szCs w:val="24"/>
        </w:rPr>
        <w:t xml:space="preserve"> Laux-Bachand, seconded by </w:t>
      </w:r>
      <w:r w:rsidR="00EF5D52" w:rsidRPr="000D6BAA">
        <w:rPr>
          <w:color w:val="auto"/>
          <w:szCs w:val="24"/>
        </w:rPr>
        <w:t>E</w:t>
      </w:r>
      <w:r w:rsidRPr="000D6BAA">
        <w:rPr>
          <w:color w:val="auto"/>
          <w:szCs w:val="24"/>
        </w:rPr>
        <w:t>ve</w:t>
      </w:r>
      <w:r w:rsidR="000D6BAA" w:rsidRPr="000D6BAA">
        <w:rPr>
          <w:color w:val="auto"/>
          <w:szCs w:val="24"/>
        </w:rPr>
        <w:t>lyn</w:t>
      </w:r>
      <w:r w:rsidRPr="000D6BAA">
        <w:rPr>
          <w:color w:val="auto"/>
          <w:szCs w:val="24"/>
        </w:rPr>
        <w:t xml:space="preserve"> </w:t>
      </w:r>
      <w:r w:rsidR="00EF5D52" w:rsidRPr="000D6BAA">
        <w:rPr>
          <w:color w:val="auto"/>
          <w:szCs w:val="24"/>
        </w:rPr>
        <w:t>S</w:t>
      </w:r>
      <w:r w:rsidR="009204AE">
        <w:rPr>
          <w:color w:val="auto"/>
          <w:szCs w:val="24"/>
        </w:rPr>
        <w:t>hankus.</w:t>
      </w:r>
      <w:r w:rsidRPr="000D6BAA">
        <w:rPr>
          <w:color w:val="auto"/>
          <w:szCs w:val="24"/>
        </w:rPr>
        <w:t xml:space="preserve"> 6 approved, </w:t>
      </w:r>
      <w:r w:rsidR="009204AE">
        <w:rPr>
          <w:color w:val="auto"/>
          <w:szCs w:val="24"/>
        </w:rPr>
        <w:t>0 no, 0</w:t>
      </w:r>
      <w:r w:rsidRPr="000D6BAA">
        <w:rPr>
          <w:color w:val="auto"/>
          <w:szCs w:val="24"/>
        </w:rPr>
        <w:t xml:space="preserve"> abstain</w:t>
      </w:r>
      <w:r w:rsidR="00EF5D52" w:rsidRPr="000D6BAA">
        <w:rPr>
          <w:color w:val="auto"/>
          <w:szCs w:val="24"/>
        </w:rPr>
        <w:t xml:space="preserve"> </w:t>
      </w:r>
    </w:p>
    <w:p w14:paraId="1578A9D4" w14:textId="77777777" w:rsidR="00D44DCD" w:rsidRPr="000D6BAA" w:rsidRDefault="00D44DCD" w:rsidP="00612E55">
      <w:pPr>
        <w:pStyle w:val="Heading2"/>
        <w:spacing w:after="0" w:line="240" w:lineRule="auto"/>
        <w:ind w:left="0" w:firstLine="0"/>
        <w:rPr>
          <w:color w:val="auto"/>
          <w:szCs w:val="24"/>
        </w:rPr>
      </w:pPr>
    </w:p>
    <w:p w14:paraId="5117E894" w14:textId="77777777" w:rsidR="00D44DCD" w:rsidRPr="00DC1332" w:rsidRDefault="00761841" w:rsidP="00D44DCD">
      <w:pPr>
        <w:pStyle w:val="Heading2"/>
        <w:numPr>
          <w:ilvl w:val="0"/>
          <w:numId w:val="26"/>
        </w:numPr>
        <w:spacing w:after="0" w:line="240" w:lineRule="auto"/>
        <w:ind w:left="360" w:firstLine="0"/>
        <w:rPr>
          <w:b/>
          <w:color w:val="auto"/>
          <w:szCs w:val="24"/>
          <w:u w:val="single"/>
        </w:rPr>
      </w:pPr>
      <w:r w:rsidRPr="00DC1332">
        <w:rPr>
          <w:b/>
          <w:color w:val="auto"/>
          <w:szCs w:val="24"/>
          <w:u w:val="single"/>
        </w:rPr>
        <w:t>BA in Urban Studies</w:t>
      </w:r>
    </w:p>
    <w:p w14:paraId="1D42694F" w14:textId="095B51AB" w:rsidR="00EF5D52" w:rsidRPr="000D6BAA" w:rsidRDefault="00464D20" w:rsidP="007C2AE0">
      <w:pPr>
        <w:pStyle w:val="Heading2"/>
        <w:spacing w:after="0" w:line="240" w:lineRule="auto"/>
        <w:ind w:left="720" w:firstLine="0"/>
        <w:rPr>
          <w:color w:val="auto"/>
          <w:szCs w:val="24"/>
        </w:rPr>
      </w:pPr>
      <w:r>
        <w:rPr>
          <w:color w:val="auto"/>
          <w:szCs w:val="24"/>
        </w:rPr>
        <w:t>There is a mistake</w:t>
      </w:r>
      <w:r w:rsidR="00DC1332">
        <w:rPr>
          <w:color w:val="auto"/>
          <w:szCs w:val="24"/>
        </w:rPr>
        <w:t xml:space="preserve"> in credits</w:t>
      </w:r>
      <w:r>
        <w:rPr>
          <w:color w:val="auto"/>
          <w:szCs w:val="24"/>
        </w:rPr>
        <w:t xml:space="preserve"> total and the formatting of the sub heading needs to be fixed</w:t>
      </w:r>
      <w:r w:rsidR="00DC1332">
        <w:rPr>
          <w:color w:val="auto"/>
          <w:szCs w:val="24"/>
        </w:rPr>
        <w:t>.</w:t>
      </w:r>
      <w:r w:rsidR="00EF5D52" w:rsidRPr="000D6BAA">
        <w:rPr>
          <w:color w:val="auto"/>
          <w:szCs w:val="24"/>
        </w:rPr>
        <w:t xml:space="preserve"> </w:t>
      </w:r>
    </w:p>
    <w:p w14:paraId="17CEB2A0" w14:textId="77777777" w:rsidR="00D44DCD" w:rsidRPr="000D6BAA" w:rsidRDefault="00AC6153" w:rsidP="00C0406A">
      <w:pPr>
        <w:pStyle w:val="Heading2"/>
        <w:spacing w:after="0" w:line="240" w:lineRule="auto"/>
        <w:ind w:left="720" w:firstLine="0"/>
        <w:rPr>
          <w:color w:val="auto"/>
          <w:szCs w:val="24"/>
        </w:rPr>
      </w:pPr>
      <w:r w:rsidRPr="000D6BAA">
        <w:rPr>
          <w:color w:val="auto"/>
          <w:szCs w:val="24"/>
        </w:rPr>
        <w:t>No</w:t>
      </w:r>
      <w:r w:rsidR="00EF5D52" w:rsidRPr="000D6BAA">
        <w:rPr>
          <w:color w:val="auto"/>
          <w:szCs w:val="24"/>
        </w:rPr>
        <w:t xml:space="preserve"> changes </w:t>
      </w:r>
      <w:r w:rsidR="00D44DCD" w:rsidRPr="000D6BAA">
        <w:rPr>
          <w:color w:val="auto"/>
          <w:szCs w:val="24"/>
        </w:rPr>
        <w:t>in options</w:t>
      </w:r>
      <w:r w:rsidRPr="000D6BAA">
        <w:rPr>
          <w:color w:val="auto"/>
          <w:szCs w:val="24"/>
        </w:rPr>
        <w:t xml:space="preserve"> noted</w:t>
      </w:r>
      <w:r w:rsidR="00D44DCD" w:rsidRPr="000D6BAA">
        <w:rPr>
          <w:color w:val="auto"/>
          <w:szCs w:val="24"/>
        </w:rPr>
        <w:t xml:space="preserve">, </w:t>
      </w:r>
      <w:r w:rsidR="00EF5D52" w:rsidRPr="000D6BAA">
        <w:rPr>
          <w:color w:val="auto"/>
          <w:szCs w:val="24"/>
        </w:rPr>
        <w:t xml:space="preserve">but </w:t>
      </w:r>
      <w:r w:rsidR="00D44DCD" w:rsidRPr="000D6BAA">
        <w:rPr>
          <w:color w:val="auto"/>
          <w:szCs w:val="24"/>
        </w:rPr>
        <w:t>the box is checked which is confusing.</w:t>
      </w:r>
    </w:p>
    <w:p w14:paraId="6FA75D11" w14:textId="2B9955A6" w:rsidR="00EF5D52" w:rsidRPr="000D6BAA" w:rsidRDefault="00DC1332" w:rsidP="00D44DCD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>motion for a</w:t>
      </w:r>
      <w:r w:rsidR="00EF5D52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pproval with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changes to fix 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formatting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auto"/>
          <w:sz w:val="24"/>
          <w:szCs w:val="24"/>
        </w:rPr>
        <w:t>uncheck</w:t>
      </w:r>
      <w:r w:rsidR="00AC6153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currently checked box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 for options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was made by </w:t>
      </w:r>
      <w:r w:rsidR="00EF5D52" w:rsidRPr="000D6BA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>ve</w:t>
      </w:r>
      <w:r w:rsidR="000D6BAA" w:rsidRPr="000D6BAA">
        <w:rPr>
          <w:rFonts w:ascii="Times New Roman" w:hAnsi="Times New Roman" w:cs="Times New Roman"/>
          <w:color w:val="auto"/>
          <w:sz w:val="24"/>
          <w:szCs w:val="24"/>
        </w:rPr>
        <w:t>lyn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5D52" w:rsidRPr="000D6BA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hankus, seconded by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eff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 xml:space="preserve">ohen.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approval</w:t>
      </w:r>
      <w:r w:rsidR="00D44DCD" w:rsidRPr="000D6BAA">
        <w:rPr>
          <w:rFonts w:ascii="Times New Roman" w:hAnsi="Times New Roman" w:cs="Times New Roman"/>
          <w:color w:val="auto"/>
          <w:sz w:val="24"/>
          <w:szCs w:val="24"/>
        </w:rPr>
        <w:t>, 0 no, 0 abstain</w:t>
      </w:r>
    </w:p>
    <w:p w14:paraId="02AA572E" w14:textId="77777777" w:rsidR="00D44DCD" w:rsidRPr="000D6BAA" w:rsidRDefault="00D44DCD" w:rsidP="00D44DCD">
      <w:pPr>
        <w:pStyle w:val="Heading2"/>
        <w:spacing w:after="0" w:line="240" w:lineRule="auto"/>
        <w:ind w:left="1440" w:firstLine="0"/>
        <w:rPr>
          <w:color w:val="auto"/>
          <w:szCs w:val="24"/>
        </w:rPr>
      </w:pPr>
    </w:p>
    <w:p w14:paraId="5BDF38E1" w14:textId="77777777" w:rsidR="00D44DCD" w:rsidRPr="00DC1332" w:rsidRDefault="00761841" w:rsidP="00AC6153">
      <w:pPr>
        <w:pStyle w:val="Heading2"/>
        <w:numPr>
          <w:ilvl w:val="0"/>
          <w:numId w:val="26"/>
        </w:numPr>
        <w:spacing w:after="0" w:line="240" w:lineRule="auto"/>
        <w:ind w:left="720"/>
        <w:rPr>
          <w:b/>
          <w:color w:val="auto"/>
          <w:szCs w:val="24"/>
          <w:u w:val="single"/>
        </w:rPr>
      </w:pPr>
      <w:r w:rsidRPr="00DC1332">
        <w:rPr>
          <w:b/>
          <w:color w:val="auto"/>
          <w:szCs w:val="24"/>
          <w:u w:val="single"/>
        </w:rPr>
        <w:t>BA in Sustainable Urban Development</w:t>
      </w:r>
    </w:p>
    <w:p w14:paraId="1D960049" w14:textId="77777777" w:rsidR="00D44DCD" w:rsidRPr="000D6BAA" w:rsidRDefault="00D44DCD" w:rsidP="00D44DCD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A motion to approve was made by Robin Evans- Agnew, seconded by Eve</w:t>
      </w:r>
      <w:r w:rsidR="000D6BAA" w:rsidRPr="000D6BAA">
        <w:rPr>
          <w:rFonts w:ascii="Times New Roman" w:hAnsi="Times New Roman" w:cs="Times New Roman"/>
          <w:color w:val="auto"/>
          <w:sz w:val="24"/>
          <w:szCs w:val="24"/>
        </w:rPr>
        <w:t>lyn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 xml:space="preserve">hankus.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6 approved, 0 no, 0 abstain</w:t>
      </w:r>
    </w:p>
    <w:p w14:paraId="1E95B442" w14:textId="77777777" w:rsidR="009117EC" w:rsidRPr="000D6BAA" w:rsidRDefault="009117EC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031033E" w14:textId="77777777" w:rsidR="008B09FF" w:rsidRPr="000D6BAA" w:rsidRDefault="008B09FF" w:rsidP="00C17FEC">
      <w:pPr>
        <w:pStyle w:val="Heading3"/>
        <w:numPr>
          <w:ilvl w:val="0"/>
          <w:numId w:val="16"/>
        </w:numPr>
        <w:tabs>
          <w:tab w:val="center" w:pos="1873"/>
        </w:tabs>
        <w:rPr>
          <w:color w:val="auto"/>
          <w:szCs w:val="24"/>
          <w:u w:val="single"/>
        </w:rPr>
      </w:pPr>
      <w:r w:rsidRPr="000D6BAA">
        <w:rPr>
          <w:color w:val="auto"/>
          <w:szCs w:val="24"/>
          <w:u w:val="single"/>
        </w:rPr>
        <w:t>New Course Proposals</w:t>
      </w:r>
    </w:p>
    <w:p w14:paraId="2356555D" w14:textId="77777777" w:rsidR="009117EC" w:rsidRPr="000D6BAA" w:rsidRDefault="005E7C19" w:rsidP="00AC6153">
      <w:pPr>
        <w:pStyle w:val="Heading3"/>
        <w:numPr>
          <w:ilvl w:val="0"/>
          <w:numId w:val="26"/>
        </w:numPr>
        <w:ind w:left="270" w:firstLine="90"/>
        <w:rPr>
          <w:rStyle w:val="Hyperlink"/>
          <w:rFonts w:eastAsia="Arial"/>
          <w:color w:val="auto"/>
          <w:szCs w:val="24"/>
        </w:rPr>
      </w:pPr>
      <w:hyperlink r:id="rId21" w:anchor="/courses/view/5bc74f873930372e00cd3fd9" w:history="1">
        <w:r w:rsidR="00D0189E" w:rsidRPr="000D6BAA">
          <w:rPr>
            <w:rStyle w:val="Hyperlink"/>
            <w:rFonts w:eastAsia="Arial"/>
            <w:color w:val="auto"/>
            <w:szCs w:val="24"/>
          </w:rPr>
          <w:t>TFIN 490 – Special Topics in Finance</w:t>
        </w:r>
      </w:hyperlink>
    </w:p>
    <w:p w14:paraId="4215A3BB" w14:textId="77777777" w:rsidR="00AC6153" w:rsidRPr="000D6BAA" w:rsidRDefault="003A1544" w:rsidP="009204AE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SLOs</w:t>
      </w:r>
      <w:r w:rsidR="00AC6153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should be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generic enough for a topic</w:t>
      </w:r>
      <w:r w:rsidR="00AC6153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that approval is not needed every time there is change.  (Example: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students will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describe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foundatio</w:t>
      </w:r>
      <w:r w:rsidR="00DC1332">
        <w:rPr>
          <w:rFonts w:ascii="Times New Roman" w:hAnsi="Times New Roman" w:cs="Times New Roman"/>
          <w:color w:val="auto"/>
          <w:sz w:val="24"/>
          <w:szCs w:val="24"/>
        </w:rPr>
        <w:t>nal concepts in finance-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add additional SLO.</w:t>
      </w:r>
      <w:r w:rsidR="00AC6153" w:rsidRPr="000D6BA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33719B2" w14:textId="77777777" w:rsidR="003A1544" w:rsidRPr="000D6BAA" w:rsidRDefault="00AC6153" w:rsidP="009204AE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Some concern that exams are 40 – 45% of grade.</w:t>
      </w:r>
    </w:p>
    <w:p w14:paraId="03E19690" w14:textId="3D16AD2E" w:rsidR="003A1544" w:rsidRPr="000D6BAA" w:rsidRDefault="003A1544" w:rsidP="009204AE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SLO and course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description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are accountable- must have SLOs that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t change.  </w:t>
      </w:r>
    </w:p>
    <w:p w14:paraId="08B85FBE" w14:textId="5482353D" w:rsidR="003A1544" w:rsidRPr="000D6BAA" w:rsidRDefault="003A1544" w:rsidP="009204AE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Keep syllabus attached but make SLOs more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generic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and flexible</w:t>
      </w:r>
      <w:r w:rsidR="001F2D10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within the confines of the course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3DB208" w14:textId="77777777" w:rsidR="001F2D10" w:rsidRPr="000D6BAA" w:rsidRDefault="001F2D10" w:rsidP="009204AE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Issu</w:t>
      </w:r>
      <w:r w:rsidR="00DC1332">
        <w:rPr>
          <w:rFonts w:ascii="Times New Roman" w:hAnsi="Times New Roman" w:cs="Times New Roman"/>
          <w:color w:val="auto"/>
          <w:sz w:val="24"/>
          <w:szCs w:val="24"/>
        </w:rPr>
        <w:t>es with wording of food and drink policy, c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heating resulting</w:t>
      </w:r>
      <w:r w:rsidR="003A1544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in failure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of course.</w:t>
      </w:r>
    </w:p>
    <w:p w14:paraId="6DE396CE" w14:textId="77777777" w:rsidR="00D4759F" w:rsidRPr="000D6BAA" w:rsidRDefault="003A1544" w:rsidP="009204AE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1F2D10" w:rsidRPr="000D6BAA">
        <w:rPr>
          <w:rFonts w:ascii="Times New Roman" w:hAnsi="Times New Roman" w:cs="Times New Roman"/>
          <w:color w:val="auto"/>
          <w:sz w:val="24"/>
          <w:szCs w:val="24"/>
        </w:rPr>
        <w:t>one of syllabus is important, should not be t</w:t>
      </w:r>
      <w:r w:rsidR="00DC1332">
        <w:rPr>
          <w:rFonts w:ascii="Times New Roman" w:hAnsi="Times New Roman" w:cs="Times New Roman"/>
          <w:color w:val="auto"/>
          <w:sz w:val="24"/>
          <w:szCs w:val="24"/>
        </w:rPr>
        <w:t>oo authoritative, l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anguage can be toned down</w:t>
      </w:r>
      <w:r w:rsidR="00DC133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1D4E34" w14:textId="77777777" w:rsidR="001F2D10" w:rsidRPr="00DC1332" w:rsidRDefault="001F2D10" w:rsidP="00DC1332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DC1332">
        <w:rPr>
          <w:rFonts w:ascii="Times New Roman" w:hAnsi="Times New Roman" w:cs="Times New Roman"/>
          <w:color w:val="auto"/>
          <w:sz w:val="24"/>
          <w:szCs w:val="24"/>
        </w:rPr>
        <w:t>As written, this is likely to be rejected by Seattle, no vote taken at this time, send proposal back to unit for change.</w:t>
      </w:r>
    </w:p>
    <w:p w14:paraId="324DF3FD" w14:textId="77777777" w:rsidR="009204AE" w:rsidRDefault="009204AE" w:rsidP="009204A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95F53E" w14:textId="77777777" w:rsidR="00D4759F" w:rsidRPr="009204AE" w:rsidRDefault="005E7C19" w:rsidP="009204AE">
      <w:pPr>
        <w:pStyle w:val="ListParagraph"/>
        <w:numPr>
          <w:ilvl w:val="0"/>
          <w:numId w:val="26"/>
        </w:numPr>
        <w:spacing w:after="0" w:line="240" w:lineRule="auto"/>
        <w:ind w:left="720" w:hanging="27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anchor="/courses/view/5bb72b0909504a2e00f18d2b" w:history="1">
        <w:r w:rsidR="0036527C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TCHEM 105 – Chemistry of Cooking</w:t>
        </w:r>
      </w:hyperlink>
    </w:p>
    <w:p w14:paraId="5AEE3E89" w14:textId="77777777" w:rsidR="00464D20" w:rsidRPr="00464D20" w:rsidRDefault="00A750AD" w:rsidP="007C2AE0">
      <w:pPr>
        <w:ind w:left="720"/>
        <w:rPr>
          <w:rFonts w:ascii="Times" w:eastAsia="Times New Roman" w:hAnsi="Times" w:cs="Times New Roman"/>
          <w:color w:val="auto"/>
          <w:sz w:val="20"/>
          <w:szCs w:val="20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APCC discussed the financial requirements and accessibility for this course.  </w:t>
      </w:r>
      <w:r w:rsidR="00464D20" w:rsidRPr="00464D20">
        <w:rPr>
          <w:rFonts w:ascii="Helvetica Neue" w:eastAsia="Times New Roman" w:hAnsi="Helvetica Neue" w:cs="Times New Roman"/>
          <w:color w:val="707073"/>
          <w:sz w:val="21"/>
          <w:szCs w:val="21"/>
          <w:shd w:val="clear" w:color="auto" w:fill="F0F0F1"/>
        </w:rPr>
        <w:t xml:space="preserve">APCC approved this course under the assumption that the course fee ($75) covers food and materials and addresses access issues to the course. </w:t>
      </w:r>
    </w:p>
    <w:p w14:paraId="141B4C71" w14:textId="77777777" w:rsidR="009204AE" w:rsidRDefault="009204AE" w:rsidP="009204AE">
      <w:pPr>
        <w:spacing w:after="1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7650426B" w14:textId="77777777" w:rsidR="00D4759F" w:rsidRPr="009204AE" w:rsidRDefault="00D44DCD" w:rsidP="009204AE">
      <w:pPr>
        <w:spacing w:after="1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A</w:t>
      </w:r>
      <w:r w:rsidR="00EC5F7F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motion to approve was made by</w:t>
      </w:r>
      <w:r w:rsidR="00D4759F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R</w:t>
      </w:r>
      <w:r w:rsidR="00EC5F7F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obin Evans-Agnew, seconded by </w:t>
      </w:r>
      <w:r w:rsidR="00D4759F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L</w:t>
      </w:r>
      <w:r w:rsidR="00A750AD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</w:t>
      </w:r>
      <w:r w:rsidR="00EC5F7F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Anne Laux-Bachand. </w:t>
      </w:r>
      <w:r w:rsidR="00A750AD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6</w:t>
      </w:r>
      <w:r w:rsidR="00EC5F7F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approved, 0 no, 0 abstain</w:t>
      </w:r>
    </w:p>
    <w:p w14:paraId="00110BFE" w14:textId="77777777" w:rsidR="009117EC" w:rsidRPr="000D6BAA" w:rsidRDefault="009117EC">
      <w:pPr>
        <w:spacing w:after="10"/>
        <w:rPr>
          <w:rFonts w:ascii="Times New Roman" w:hAnsi="Times New Roman" w:cs="Times New Roman"/>
          <w:color w:val="auto"/>
          <w:sz w:val="24"/>
          <w:szCs w:val="24"/>
        </w:rPr>
      </w:pPr>
    </w:p>
    <w:p w14:paraId="2905D256" w14:textId="77777777" w:rsidR="00D4759F" w:rsidRPr="009204AE" w:rsidRDefault="005E7C19" w:rsidP="009204AE">
      <w:pPr>
        <w:pStyle w:val="ListParagraph"/>
        <w:numPr>
          <w:ilvl w:val="0"/>
          <w:numId w:val="26"/>
        </w:numPr>
        <w:spacing w:after="0"/>
        <w:ind w:left="720" w:hanging="18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  <w:hyperlink r:id="rId23" w:anchor="/courses/view/5ba293acb32eef2e0081a251" w:history="1">
        <w:r w:rsidR="0036527C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TSOC 365 - Advanced Sociological Theories of Race and Ethnicity</w:t>
        </w:r>
      </w:hyperlink>
    </w:p>
    <w:p w14:paraId="5F62F686" w14:textId="77777777" w:rsidR="00D4759F" w:rsidRPr="000D6BAA" w:rsidRDefault="00D4759F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A</w:t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PCC previously sent it back for changes, asking for curricular relationship</w:t>
      </w:r>
      <w:r w:rsidR="00464D20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s</w:t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 formatting changes,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change </w:t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in 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extra credit</w:t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wording, syllabus wording.</w:t>
      </w:r>
      <w:r w:rsidR="0036527C" w:rsidRPr="000D6BAA"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Despite changes, Seattle may possibly still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have</w:t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a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problem</w:t>
      </w:r>
      <w:r w:rsidR="00A750A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with the tone of the syllabus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</w:t>
      </w:r>
    </w:p>
    <w:p w14:paraId="72984C84" w14:textId="77777777" w:rsidR="009204AE" w:rsidRDefault="009204AE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57BC5BFD" w14:textId="77777777" w:rsidR="00D4759F" w:rsidRPr="000D6BAA" w:rsidRDefault="00EC5F7F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A motion to approve was made by </w:t>
      </w:r>
      <w:r w:rsidR="00D4759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J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eff Cohen, seconded by </w:t>
      </w:r>
      <w:r w:rsidR="00D4759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ve</w:t>
      </w:r>
      <w:r w:rsidR="000D6BA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lyn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Shankus. </w:t>
      </w:r>
      <w:r w:rsidR="00D4759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6 approve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 0 no, 0 abstain</w:t>
      </w:r>
    </w:p>
    <w:p w14:paraId="7021D272" w14:textId="77777777" w:rsidR="00EC5F7F" w:rsidRPr="000D6BAA" w:rsidRDefault="00EC5F7F" w:rsidP="00EC5F7F">
      <w:pPr>
        <w:spacing w:after="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  <w:u w:val="none"/>
        </w:rPr>
      </w:pPr>
    </w:p>
    <w:p w14:paraId="5C9361F0" w14:textId="77777777" w:rsidR="00DC7CCA" w:rsidRPr="009204AE" w:rsidRDefault="005E7C19" w:rsidP="009204AE">
      <w:pPr>
        <w:pStyle w:val="ListParagraph"/>
        <w:numPr>
          <w:ilvl w:val="0"/>
          <w:numId w:val="26"/>
        </w:numPr>
        <w:spacing w:after="0"/>
        <w:ind w:left="720" w:hanging="18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hyperlink r:id="rId24" w:anchor="/courses/view/5bb7073d09504a2e00f18d12" w:history="1">
        <w:r w:rsidR="00712C9E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TESC210 - Introductory Research Experience in the Sciences</w:t>
        </w:r>
      </w:hyperlink>
      <w:r w:rsidR="00712C9E" w:rsidRPr="009204AE"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A750AD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T</w:t>
      </w:r>
      <w:r w:rsidR="00DC7CCA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</w:t>
      </w:r>
      <w:r w:rsidR="00A750AD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xtbooks used are old, </w:t>
      </w:r>
      <w:r w:rsidR="00DC7CCA" w:rsidRPr="009204AE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there are newer editions.</w:t>
      </w:r>
    </w:p>
    <w:p w14:paraId="1D211E37" w14:textId="77777777" w:rsidR="00DC7CCA" w:rsidRPr="000D6BAA" w:rsidRDefault="00DC7CCA" w:rsidP="009204AE">
      <w:pPr>
        <w:spacing w:after="0"/>
        <w:ind w:firstLine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Lot </w:t>
      </w:r>
      <w:r w:rsidR="001164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of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</w:t>
      </w:r>
      <w:r w:rsidR="00E75B98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grading work for instructor.</w:t>
      </w:r>
    </w:p>
    <w:p w14:paraId="1A90D848" w14:textId="77777777" w:rsidR="00DC7CCA" w:rsidRPr="000D6BAA" w:rsidRDefault="00E75B98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Ethics wording is confusing, remove “academic ethics” from syllabus, already in labs.</w:t>
      </w:r>
    </w:p>
    <w:p w14:paraId="41C613C1" w14:textId="77777777" w:rsidR="009204AE" w:rsidRDefault="009204AE" w:rsidP="00EC5F7F">
      <w:pPr>
        <w:spacing w:after="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66F0A588" w14:textId="77777777" w:rsidR="00DC7CCA" w:rsidRPr="000D6BAA" w:rsidRDefault="00E75B98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Pending removal of the ethics wording and an explanation for use of older textbooks, a</w:t>
      </w:r>
      <w:r w:rsidR="00EC5F7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moti</w:t>
      </w:r>
      <w:r w:rsidR="00D44DC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on to approve was made by Jeff C</w:t>
      </w:r>
      <w:r w:rsidR="00EC5F7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ohen, sec</w:t>
      </w:r>
      <w:r w:rsidR="00D44DCD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o</w:t>
      </w:r>
      <w:r w:rsidR="00EC5F7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nded by Robin Evans-Agnew. 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6 approve</w:t>
      </w:r>
      <w:r w:rsidR="00EC5F7F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 0 no, 0 abstain</w:t>
      </w:r>
    </w:p>
    <w:p w14:paraId="390B4B1E" w14:textId="77777777" w:rsidR="00DC7CCA" w:rsidRPr="000D6BAA" w:rsidRDefault="00DC7CCA" w:rsidP="0036527C">
      <w:pPr>
        <w:spacing w:after="0"/>
        <w:ind w:left="72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014D8948" w14:textId="2ECEB295" w:rsidR="0039623A" w:rsidRPr="009204AE" w:rsidRDefault="005E7C19" w:rsidP="009204AE">
      <w:pPr>
        <w:pStyle w:val="ListParagraph"/>
        <w:numPr>
          <w:ilvl w:val="0"/>
          <w:numId w:val="26"/>
        </w:numPr>
        <w:spacing w:after="0"/>
        <w:ind w:left="720" w:hanging="180"/>
        <w:rPr>
          <w:rFonts w:ascii="Times New Roman" w:hAnsi="Times New Roman" w:cs="Times New Roman"/>
          <w:color w:val="auto"/>
          <w:sz w:val="24"/>
          <w:szCs w:val="24"/>
        </w:rPr>
      </w:pPr>
      <w:hyperlink r:id="rId25" w:anchor="/courses/view/5bbe2946f05db82e00c35351" w:history="1">
        <w:r w:rsidR="00937F46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TCOM 250 – Media Activism</w:t>
        </w:r>
      </w:hyperlink>
      <w:r w:rsidR="00DC7CCA" w:rsidRPr="009204AE"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36527C" w:rsidRPr="009204AE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br/>
      </w:r>
      <w:r w:rsidR="00612E55">
        <w:rPr>
          <w:rFonts w:ascii="Times New Roman" w:hAnsi="Times New Roman" w:cs="Times New Roman"/>
          <w:color w:val="auto"/>
          <w:sz w:val="24"/>
          <w:szCs w:val="24"/>
        </w:rPr>
        <w:t>This</w:t>
      </w:r>
      <w:r w:rsidR="00D44DCD"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 course was </w:t>
      </w:r>
      <w:r w:rsidR="0039623A" w:rsidRPr="009204AE">
        <w:rPr>
          <w:rFonts w:ascii="Times New Roman" w:hAnsi="Times New Roman" w:cs="Times New Roman"/>
          <w:color w:val="auto"/>
          <w:sz w:val="24"/>
          <w:szCs w:val="24"/>
        </w:rPr>
        <w:t>not reviewed</w:t>
      </w:r>
      <w:r w:rsidR="00D44DCD"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 by APCC</w:t>
      </w:r>
      <w:r w:rsidR="00A12B4B"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 at this</w:t>
      </w:r>
      <w:r w:rsidR="00E75B98"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 meeting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 as it was withdrawn.</w:t>
      </w:r>
    </w:p>
    <w:p w14:paraId="1698384B" w14:textId="77777777" w:rsidR="00D44DCD" w:rsidRPr="000D6BAA" w:rsidRDefault="00D44DCD" w:rsidP="00D44DC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8B4645F" w14:textId="77777777" w:rsidR="00DC7CCA" w:rsidRPr="00DC1332" w:rsidRDefault="005E7C19" w:rsidP="00DC1332">
      <w:pPr>
        <w:pStyle w:val="ListParagraph"/>
        <w:numPr>
          <w:ilvl w:val="0"/>
          <w:numId w:val="26"/>
        </w:numPr>
        <w:spacing w:after="0"/>
        <w:ind w:left="720" w:hanging="18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  <w:hyperlink r:id="rId26" w:anchor="/courses/view/5be202dbdece022e00ba70dc" w:history="1">
        <w:r w:rsidR="002D3086" w:rsidRPr="00DC1332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TCSS 576 - Wireless and System Security</w:t>
        </w:r>
      </w:hyperlink>
    </w:p>
    <w:p w14:paraId="6B7B6EA8" w14:textId="77777777" w:rsidR="00DC7CCA" w:rsidRPr="000D6BAA" w:rsidRDefault="00DC7CCA" w:rsidP="009204AE">
      <w:pPr>
        <w:spacing w:after="0"/>
        <w:ind w:firstLine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Syllabus seems short</w:t>
      </w:r>
      <w:r w:rsidR="00A12B4B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for this class.</w:t>
      </w:r>
    </w:p>
    <w:p w14:paraId="795118F7" w14:textId="77777777" w:rsidR="00DC7CCA" w:rsidRPr="000D6BAA" w:rsidRDefault="00A12B4B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Listed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3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.0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minimum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GPA should be changed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(Minimum of </w:t>
      </w:r>
      <w:r w:rsidR="001164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2.7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is required in each course counted for a graduate degree, must have a minimum cumulative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GPA 3.0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: 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Memo </w:t>
      </w:r>
      <w:r w:rsidR="001164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19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of UW Graduate School</w:t>
      </w:r>
      <w:r w:rsidR="001164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)</w:t>
      </w:r>
    </w:p>
    <w:p w14:paraId="3737B856" w14:textId="77777777" w:rsidR="009204AE" w:rsidRDefault="009204AE" w:rsidP="00DC7CCA">
      <w:pPr>
        <w:spacing w:after="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6FA797C7" w14:textId="77777777" w:rsidR="009204AE" w:rsidRDefault="00D44DCD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A motion to approve </w:t>
      </w:r>
      <w:r w:rsidR="00464D20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with changes to the GPA requirement 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was made by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ve</w:t>
      </w:r>
      <w:r w:rsidR="000D6BA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lyn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S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hankus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, 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seconded by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R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obin Evans- Agnew,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6 </w:t>
      </w:r>
      <w:r w:rsidR="001164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approve</w:t>
      </w:r>
      <w:r w:rsidR="00A12B4B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 0 no, 0 abstain</w:t>
      </w:r>
      <w:r w:rsidR="009204AE"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  <w:br/>
      </w:r>
    </w:p>
    <w:p w14:paraId="0B7693A6" w14:textId="77777777" w:rsidR="006C25D1" w:rsidRPr="009204AE" w:rsidRDefault="005E7C19" w:rsidP="009204AE">
      <w:pPr>
        <w:pStyle w:val="ListParagraph"/>
        <w:numPr>
          <w:ilvl w:val="0"/>
          <w:numId w:val="29"/>
        </w:numPr>
        <w:spacing w:after="0"/>
        <w:ind w:left="720" w:hanging="18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hyperlink r:id="rId27" w:anchor="/courses/view/5be207811d17b62e0081996f" w:history="1">
        <w:r w:rsidR="001D5672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TCSS 446 - Database Systems Internals</w:t>
        </w:r>
      </w:hyperlink>
      <w:r w:rsidR="006C25D1" w:rsidRPr="009204AE"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- </w:t>
      </w:r>
    </w:p>
    <w:p w14:paraId="43FB940D" w14:textId="77777777" w:rsidR="00612E55" w:rsidRPr="000D6BAA" w:rsidRDefault="00612E55" w:rsidP="009204AE">
      <w:pPr>
        <w:spacing w:after="0"/>
        <w:ind w:firstLine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256B94E9" w14:textId="77777777" w:rsidR="002D3086" w:rsidRPr="000D6BAA" w:rsidRDefault="00D44DCD" w:rsidP="009204AE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Approved on a motion from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J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eff Cohen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, </w:t>
      </w:r>
      <w:r w:rsidR="00A12B4B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seconded by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L</w:t>
      </w:r>
      <w:r w:rsidR="00A12B4B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eAnne Laux-Bachand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 6</w:t>
      </w:r>
      <w:r w:rsidR="00A12B4B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</w:t>
      </w:r>
      <w:r w:rsidR="00DC7CC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app</w:t>
      </w:r>
      <w:r w:rsidR="00A12B4B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roved, 0 no, 0 abstain</w:t>
      </w:r>
    </w:p>
    <w:p w14:paraId="2B3C6E7C" w14:textId="77777777" w:rsidR="0039623A" w:rsidRPr="000D6BAA" w:rsidRDefault="0039623A" w:rsidP="0039623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48675B98" w14:textId="77777777" w:rsidR="002D3086" w:rsidRPr="009204AE" w:rsidRDefault="005E7C19" w:rsidP="009204AE">
      <w:pPr>
        <w:pStyle w:val="ListParagraph"/>
        <w:numPr>
          <w:ilvl w:val="0"/>
          <w:numId w:val="29"/>
        </w:numPr>
        <w:spacing w:after="0"/>
        <w:ind w:left="720" w:hanging="18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  <w:hyperlink r:id="rId28" w:anchor="/courses/view/5bec7d50824b572e001d78b1" w:history="1">
        <w:r w:rsidR="00F4013E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 xml:space="preserve">THLTH 405 - </w:t>
        </w:r>
        <w:r w:rsidR="001164C1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Photo voice</w:t>
        </w:r>
        <w:r w:rsidR="00F4013E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 xml:space="preserve"> and the Art of Documentary Photography: An Aesthetic Lens on Human Health</w:t>
        </w:r>
      </w:hyperlink>
    </w:p>
    <w:p w14:paraId="4031BA2C" w14:textId="1B91C490" w:rsidR="00A12B4B" w:rsidRPr="000D6BAA" w:rsidRDefault="00A12B4B" w:rsidP="009204A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APCC member </w:t>
      </w:r>
      <w:r w:rsidR="006C25D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Patrick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Pow from SET noted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that IT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department </w:t>
      </w:r>
      <w:r w:rsidR="006C25D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has cameras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may be of use for this class.</w:t>
      </w:r>
    </w:p>
    <w:p w14:paraId="3925B2E4" w14:textId="0F4F4387" w:rsidR="006C25D1" w:rsidRPr="000D6BAA" w:rsidRDefault="00612E55" w:rsidP="009204AE">
      <w:pPr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 xml:space="preserve">embers noted 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>th</w:t>
      </w:r>
      <w:r w:rsidR="00464D20">
        <w:rPr>
          <w:rFonts w:ascii="Times New Roman" w:hAnsi="Times New Roman" w:cs="Times New Roman"/>
          <w:color w:val="auto"/>
          <w:sz w:val="24"/>
          <w:szCs w:val="24"/>
        </w:rPr>
        <w:t>ere</w:t>
      </w:r>
      <w:r w:rsidR="009204AE">
        <w:rPr>
          <w:rFonts w:ascii="Times New Roman" w:hAnsi="Times New Roman" w:cs="Times New Roman"/>
          <w:color w:val="auto"/>
          <w:sz w:val="24"/>
          <w:szCs w:val="24"/>
        </w:rPr>
        <w:t xml:space="preserve"> is a</w:t>
      </w:r>
      <w:r w:rsidR="006C25D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lot of grading for professor</w:t>
      </w:r>
      <w:r w:rsidR="00A12B4B" w:rsidRPr="000D6BA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4CAF43" w14:textId="77777777" w:rsidR="006C25D1" w:rsidRPr="000D6BAA" w:rsidRDefault="00A12B4B" w:rsidP="009204A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Is there an E</w:t>
      </w:r>
      <w:r w:rsidR="006C25D1" w:rsidRPr="000D6BAA">
        <w:rPr>
          <w:rFonts w:ascii="Times New Roman" w:hAnsi="Times New Roman" w:cs="Times New Roman"/>
          <w:color w:val="auto"/>
          <w:sz w:val="24"/>
          <w:szCs w:val="24"/>
        </w:rPr>
        <w:t>nroll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ment cap?  </w:t>
      </w:r>
      <w:r w:rsidR="00085285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It was suggested this change from </w:t>
      </w:r>
      <w:r w:rsidR="006C25D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35 </w:t>
      </w:r>
      <w:r w:rsidR="001164C1" w:rsidRPr="000D6BAA">
        <w:rPr>
          <w:rFonts w:ascii="Times New Roman" w:hAnsi="Times New Roman" w:cs="Times New Roman"/>
          <w:color w:val="auto"/>
          <w:sz w:val="24"/>
          <w:szCs w:val="24"/>
        </w:rPr>
        <w:t>anticipated</w:t>
      </w:r>
      <w:r w:rsidR="00085285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="006C25D1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085285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total.</w:t>
      </w:r>
    </w:p>
    <w:p w14:paraId="76ECA6C1" w14:textId="77777777" w:rsidR="006C25D1" w:rsidRPr="000D6BAA" w:rsidRDefault="00085285" w:rsidP="00612E55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Stan Emert</w:t>
      </w:r>
      <w:r w:rsidR="00612E55">
        <w:rPr>
          <w:rFonts w:ascii="Times New Roman" w:hAnsi="Times New Roman" w:cs="Times New Roman"/>
          <w:color w:val="auto"/>
          <w:sz w:val="24"/>
          <w:szCs w:val="24"/>
        </w:rPr>
        <w:t xml:space="preserve">, founder and producer of Rainmakers, </w:t>
      </w:r>
      <w:r w:rsidR="00612E55" w:rsidRPr="000D6BAA">
        <w:rPr>
          <w:rFonts w:ascii="Times New Roman" w:hAnsi="Times New Roman" w:cs="Times New Roman"/>
          <w:color w:val="auto"/>
          <w:sz w:val="24"/>
          <w:szCs w:val="24"/>
        </w:rPr>
        <w:t>was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suggested as a contact for this course.</w:t>
      </w:r>
    </w:p>
    <w:p w14:paraId="6FC63F68" w14:textId="77777777" w:rsidR="009204AE" w:rsidRDefault="009204AE" w:rsidP="006C25D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237B7E61" w14:textId="77777777" w:rsidR="006C25D1" w:rsidRDefault="006C25D1" w:rsidP="009204A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3236F8" w:rsidRPr="000D6BAA">
        <w:rPr>
          <w:rFonts w:ascii="Times New Roman" w:hAnsi="Times New Roman" w:cs="Times New Roman"/>
          <w:color w:val="auto"/>
          <w:sz w:val="24"/>
          <w:szCs w:val="24"/>
        </w:rPr>
        <w:t>eAnne Laux-Bachand made a motion for approval, seconded by Eve</w:t>
      </w:r>
      <w:r w:rsidR="000D6BAA" w:rsidRPr="000D6BAA">
        <w:rPr>
          <w:rFonts w:ascii="Times New Roman" w:hAnsi="Times New Roman" w:cs="Times New Roman"/>
          <w:color w:val="auto"/>
          <w:sz w:val="24"/>
          <w:szCs w:val="24"/>
        </w:rPr>
        <w:t>lyn</w:t>
      </w:r>
      <w:r w:rsidR="003236F8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Shankus,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236F8" w:rsidRPr="000D6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6BAA">
        <w:rPr>
          <w:rFonts w:ascii="Times New Roman" w:hAnsi="Times New Roman" w:cs="Times New Roman"/>
          <w:color w:val="auto"/>
          <w:sz w:val="24"/>
          <w:szCs w:val="24"/>
        </w:rPr>
        <w:t>approve</w:t>
      </w:r>
      <w:r w:rsidR="003236F8" w:rsidRPr="000D6BAA">
        <w:rPr>
          <w:rFonts w:ascii="Times New Roman" w:hAnsi="Times New Roman" w:cs="Times New Roman"/>
          <w:color w:val="auto"/>
          <w:sz w:val="24"/>
          <w:szCs w:val="24"/>
        </w:rPr>
        <w:t>, 0 no, 0 abstain</w:t>
      </w:r>
    </w:p>
    <w:p w14:paraId="53AC23FB" w14:textId="77777777" w:rsidR="009204AE" w:rsidRPr="000D6BAA" w:rsidRDefault="009204AE" w:rsidP="009204AE">
      <w:pPr>
        <w:spacing w:after="0"/>
        <w:ind w:left="720" w:hanging="90"/>
        <w:rPr>
          <w:rFonts w:ascii="Times New Roman" w:hAnsi="Times New Roman" w:cs="Times New Roman"/>
          <w:color w:val="auto"/>
          <w:sz w:val="24"/>
          <w:szCs w:val="24"/>
        </w:rPr>
      </w:pPr>
    </w:p>
    <w:p w14:paraId="0DED3EBC" w14:textId="77777777" w:rsidR="006C25D1" w:rsidRPr="009204AE" w:rsidRDefault="005E7C19" w:rsidP="009204AE">
      <w:pPr>
        <w:pStyle w:val="ListParagraph"/>
        <w:numPr>
          <w:ilvl w:val="0"/>
          <w:numId w:val="29"/>
        </w:numPr>
        <w:spacing w:after="0"/>
        <w:ind w:left="720" w:hanging="18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  <w:hyperlink r:id="rId29" w:anchor="/courses/view/5beb484bc94a4c2f0042c729" w:history="1">
        <w:r w:rsidR="000C40B7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TGH 101 - Introduction to Global Honors</w:t>
        </w:r>
      </w:hyperlink>
    </w:p>
    <w:p w14:paraId="618C7103" w14:textId="6EDE5148" w:rsidR="006C25D1" w:rsidRPr="00C17FEC" w:rsidRDefault="006C25D1" w:rsidP="00DC1332">
      <w:pPr>
        <w:spacing w:after="0"/>
        <w:ind w:left="72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Complements</w:t>
      </w:r>
      <w:r w:rsidR="000D6BA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but too close</w:t>
      </w:r>
      <w:r w:rsidR="00085285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to T CORE 101</w:t>
      </w:r>
      <w:r w:rsidR="000D6BA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,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</w:t>
      </w:r>
      <w:r w:rsidR="000D6BAA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which is </w:t>
      </w:r>
      <w:r w:rsidRPr="00C17FEC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not owned by G</w:t>
      </w:r>
      <w:r w:rsidR="00085285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lobal </w:t>
      </w:r>
      <w:r w:rsidRPr="00C17FEC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H</w:t>
      </w:r>
      <w:r w:rsidR="00085285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onors</w:t>
      </w:r>
      <w:r w:rsid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. Could be listed as an impacted unit, check box that there is overlap, and should be checked </w:t>
      </w:r>
      <w:r w:rsidRPr="00C17FEC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with SIAS</w:t>
      </w:r>
      <w:r w:rsid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</w:t>
      </w:r>
    </w:p>
    <w:p w14:paraId="63D85B33" w14:textId="77777777" w:rsidR="009204AE" w:rsidRDefault="006C25D1" w:rsidP="00DC1332">
      <w:pPr>
        <w:spacing w:after="0"/>
        <w:ind w:left="360"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C17FEC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Check box for standard grading</w:t>
      </w:r>
      <w:r w:rsid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</w:t>
      </w:r>
      <w:r w:rsidR="000C40B7" w:rsidRPr="00C17FEC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br/>
      </w:r>
    </w:p>
    <w:p w14:paraId="7E2FAEEE" w14:textId="77777777" w:rsidR="00F4013E" w:rsidRPr="00C17FEC" w:rsidRDefault="003236F8" w:rsidP="00DC1332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C17FEC">
        <w:rPr>
          <w:rFonts w:ascii="Times New Roman" w:hAnsi="Times New Roman" w:cs="Times New Roman"/>
          <w:color w:val="auto"/>
          <w:sz w:val="24"/>
          <w:szCs w:val="24"/>
        </w:rPr>
        <w:t xml:space="preserve">A motion to approve </w:t>
      </w:r>
      <w:r w:rsidR="0057096D">
        <w:rPr>
          <w:rFonts w:ascii="Times New Roman" w:hAnsi="Times New Roman" w:cs="Times New Roman"/>
          <w:color w:val="auto"/>
          <w:sz w:val="24"/>
          <w:szCs w:val="24"/>
        </w:rPr>
        <w:t xml:space="preserve">with the above changes to </w:t>
      </w:r>
      <w:r w:rsidRPr="00C17FEC">
        <w:rPr>
          <w:rFonts w:ascii="Times New Roman" w:hAnsi="Times New Roman" w:cs="Times New Roman"/>
          <w:color w:val="auto"/>
          <w:sz w:val="24"/>
          <w:szCs w:val="24"/>
        </w:rPr>
        <w:t xml:space="preserve">TGH 101- Introduction to Global Honors was made by </w:t>
      </w:r>
      <w:r w:rsidR="006C25D1" w:rsidRPr="00C17FE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CA67CD" w:rsidRPr="00C17FEC">
        <w:rPr>
          <w:rFonts w:ascii="Times New Roman" w:hAnsi="Times New Roman" w:cs="Times New Roman"/>
          <w:color w:val="auto"/>
          <w:sz w:val="24"/>
          <w:szCs w:val="24"/>
        </w:rPr>
        <w:t>obin</w:t>
      </w:r>
      <w:r w:rsidRPr="00C17FEC">
        <w:rPr>
          <w:rFonts w:ascii="Times New Roman" w:hAnsi="Times New Roman" w:cs="Times New Roman"/>
          <w:color w:val="auto"/>
          <w:sz w:val="24"/>
          <w:szCs w:val="24"/>
        </w:rPr>
        <w:t xml:space="preserve"> Evans- Agnew, seconded by Eve</w:t>
      </w:r>
      <w:r w:rsidR="000D6BAA">
        <w:rPr>
          <w:rFonts w:ascii="Times New Roman" w:hAnsi="Times New Roman" w:cs="Times New Roman"/>
          <w:color w:val="auto"/>
          <w:sz w:val="24"/>
          <w:szCs w:val="24"/>
        </w:rPr>
        <w:t>lyn</w:t>
      </w:r>
      <w:r w:rsidRPr="00C17FEC">
        <w:rPr>
          <w:rFonts w:ascii="Times New Roman" w:hAnsi="Times New Roman" w:cs="Times New Roman"/>
          <w:color w:val="auto"/>
          <w:sz w:val="24"/>
          <w:szCs w:val="24"/>
        </w:rPr>
        <w:t xml:space="preserve"> Shankus.</w:t>
      </w:r>
      <w:r w:rsidR="006C25D1" w:rsidRPr="00C17FEC">
        <w:rPr>
          <w:rFonts w:ascii="Times New Roman" w:hAnsi="Times New Roman" w:cs="Times New Roman"/>
          <w:color w:val="auto"/>
          <w:sz w:val="24"/>
          <w:szCs w:val="24"/>
        </w:rPr>
        <w:t xml:space="preserve"> 6 app</w:t>
      </w:r>
      <w:r w:rsidRPr="00C17FEC">
        <w:rPr>
          <w:rFonts w:ascii="Times New Roman" w:hAnsi="Times New Roman" w:cs="Times New Roman"/>
          <w:color w:val="auto"/>
          <w:sz w:val="24"/>
          <w:szCs w:val="24"/>
        </w:rPr>
        <w:t>roved, 0 no, 0 abstain</w:t>
      </w:r>
    </w:p>
    <w:p w14:paraId="0656E6E3" w14:textId="77777777" w:rsidR="0039623A" w:rsidRPr="00C17FEC" w:rsidRDefault="0039623A" w:rsidP="003652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EE440D8" w14:textId="77777777" w:rsidR="009117EC" w:rsidRPr="00DC1332" w:rsidRDefault="00241235" w:rsidP="00DC1332">
      <w:pPr>
        <w:pStyle w:val="Heading3"/>
        <w:numPr>
          <w:ilvl w:val="0"/>
          <w:numId w:val="16"/>
        </w:numPr>
        <w:tabs>
          <w:tab w:val="center" w:pos="2040"/>
        </w:tabs>
        <w:rPr>
          <w:szCs w:val="24"/>
          <w:u w:val="single"/>
        </w:rPr>
      </w:pPr>
      <w:r w:rsidRPr="00C17FEC">
        <w:rPr>
          <w:szCs w:val="24"/>
          <w:u w:val="single"/>
        </w:rPr>
        <w:t>Course Change Proposals</w:t>
      </w:r>
    </w:p>
    <w:p w14:paraId="25988905" w14:textId="77777777" w:rsidR="009117EC" w:rsidRPr="009204AE" w:rsidRDefault="005E7C19" w:rsidP="009204AE">
      <w:pPr>
        <w:pStyle w:val="ListParagraph"/>
        <w:numPr>
          <w:ilvl w:val="0"/>
          <w:numId w:val="29"/>
        </w:numPr>
        <w:tabs>
          <w:tab w:val="center" w:pos="4722"/>
        </w:tabs>
        <w:spacing w:after="0"/>
        <w:ind w:left="810" w:hanging="270"/>
        <w:rPr>
          <w:rStyle w:val="Hyperlink"/>
          <w:rFonts w:ascii="Times New Roman" w:eastAsia="Arial" w:hAnsi="Times New Roman" w:cs="Times New Roman"/>
          <w:b/>
          <w:color w:val="auto"/>
          <w:sz w:val="24"/>
          <w:szCs w:val="24"/>
        </w:rPr>
      </w:pPr>
      <w:hyperlink r:id="rId30" w:anchor="/courses/view/5bc0dc56e57a932e00b9fb00" w:history="1">
        <w:r w:rsidR="00052C57" w:rsidRPr="009204AE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TBIOL 452 – Plants, Insects, and their interactions</w:t>
        </w:r>
      </w:hyperlink>
    </w:p>
    <w:p w14:paraId="67CD4387" w14:textId="77777777" w:rsidR="009117EC" w:rsidRPr="009204AE" w:rsidRDefault="00052C57" w:rsidP="009204AE">
      <w:pPr>
        <w:pStyle w:val="ListParagraph"/>
        <w:spacing w:after="0"/>
        <w:ind w:left="81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204AE">
        <w:rPr>
          <w:rFonts w:ascii="Times New Roman" w:eastAsia="Arial" w:hAnsi="Times New Roman" w:cs="Times New Roman"/>
          <w:color w:val="auto"/>
          <w:sz w:val="24"/>
          <w:szCs w:val="24"/>
        </w:rPr>
        <w:t>Retired to Active</w:t>
      </w:r>
    </w:p>
    <w:p w14:paraId="48A49385" w14:textId="77777777" w:rsidR="00A07CC1" w:rsidRPr="009204AE" w:rsidRDefault="00A07CC1" w:rsidP="009204AE">
      <w:pPr>
        <w:pStyle w:val="ListParagraph"/>
        <w:spacing w:after="0"/>
        <w:ind w:left="810"/>
        <w:rPr>
          <w:rFonts w:ascii="Times New Roman" w:hAnsi="Times New Roman" w:cs="Times New Roman"/>
          <w:color w:val="auto"/>
          <w:sz w:val="24"/>
          <w:szCs w:val="24"/>
        </w:rPr>
      </w:pPr>
      <w:r w:rsidRPr="009204AE">
        <w:rPr>
          <w:rFonts w:ascii="Times New Roman" w:eastAsia="Arial" w:hAnsi="Times New Roman" w:cs="Times New Roman"/>
          <w:color w:val="auto"/>
          <w:sz w:val="24"/>
          <w:szCs w:val="24"/>
        </w:rPr>
        <w:t>Did not attach syllabus, asking for time.</w:t>
      </w:r>
    </w:p>
    <w:p w14:paraId="6CBC2A5C" w14:textId="77777777" w:rsidR="0039623A" w:rsidRPr="000D6BAA" w:rsidRDefault="0039623A" w:rsidP="009204AE">
      <w:pPr>
        <w:spacing w:after="24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09B1EB7C" w14:textId="77777777" w:rsidR="00A07CC1" w:rsidRPr="000D6BAA" w:rsidRDefault="005E7C19" w:rsidP="009204AE">
      <w:pPr>
        <w:pStyle w:val="ListParagraph"/>
        <w:numPr>
          <w:ilvl w:val="0"/>
          <w:numId w:val="22"/>
        </w:numPr>
        <w:spacing w:after="24"/>
        <w:ind w:left="810" w:hanging="270"/>
        <w:rPr>
          <w:rFonts w:ascii="Times New Roman" w:eastAsia="Arial" w:hAnsi="Times New Roman" w:cs="Times New Roman"/>
          <w:color w:val="auto"/>
          <w:sz w:val="24"/>
          <w:szCs w:val="24"/>
        </w:rPr>
      </w:pPr>
      <w:hyperlink r:id="rId31" w:anchor="/courses/view/5b06fa03b1404b2e007f90ad" w:history="1">
        <w:r w:rsidR="007545B5" w:rsidRPr="000D6BAA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THLEAD 406 – Health Informatics II: Health Data Analytics</w:t>
        </w:r>
      </w:hyperlink>
      <w:r w:rsidR="007545B5" w:rsidRPr="000D6BAA">
        <w:rPr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A07CC1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Existing course, Course title and </w:t>
      </w:r>
      <w:r w:rsidR="007545B5" w:rsidRPr="000D6BAA">
        <w:rPr>
          <w:rFonts w:ascii="Times New Roman" w:eastAsia="Arial" w:hAnsi="Times New Roman" w:cs="Times New Roman"/>
          <w:color w:val="auto"/>
          <w:sz w:val="24"/>
          <w:szCs w:val="24"/>
        </w:rPr>
        <w:t>description change</w:t>
      </w:r>
    </w:p>
    <w:p w14:paraId="09A3A26E" w14:textId="77777777" w:rsidR="00C61F71" w:rsidRPr="000D6BAA" w:rsidRDefault="008B11CC" w:rsidP="009204AE">
      <w:pPr>
        <w:spacing w:after="24"/>
        <w:ind w:left="810"/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Course description is briefer but</w:t>
      </w:r>
      <w:r w:rsidR="00A07C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gives</w:t>
      </w:r>
      <w:r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faculty</w:t>
      </w:r>
      <w:r w:rsidR="00A07C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 more room </w:t>
      </w:r>
      <w:r w:rsidR="00C61F7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to stay a breadth of </w:t>
      </w:r>
      <w:r w:rsidR="00A07CC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for changes in informatics in healthcare</w:t>
      </w:r>
      <w:r w:rsidR="00C61F71" w:rsidRPr="000D6BAA">
        <w:rPr>
          <w:rStyle w:val="Hyperlink"/>
          <w:rFonts w:ascii="Times New Roman" w:eastAsia="Arial" w:hAnsi="Times New Roman" w:cs="Times New Roman"/>
          <w:color w:val="auto"/>
          <w:sz w:val="24"/>
          <w:szCs w:val="24"/>
          <w:u w:val="none"/>
        </w:rPr>
        <w:t>.</w:t>
      </w:r>
    </w:p>
    <w:p w14:paraId="659B1A25" w14:textId="77777777" w:rsidR="00C61F71" w:rsidRPr="000D6BAA" w:rsidRDefault="00C61F71" w:rsidP="009204AE">
      <w:pPr>
        <w:spacing w:after="24"/>
        <w:ind w:left="810" w:hanging="27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A46E286" w14:textId="77777777" w:rsidR="0000072A" w:rsidRPr="000D6BAA" w:rsidRDefault="005E7C19" w:rsidP="009204AE">
      <w:pPr>
        <w:pStyle w:val="ListParagraph"/>
        <w:numPr>
          <w:ilvl w:val="0"/>
          <w:numId w:val="22"/>
        </w:numPr>
        <w:spacing w:after="24"/>
        <w:ind w:left="810" w:hanging="270"/>
        <w:rPr>
          <w:rFonts w:ascii="Times New Roman" w:eastAsia="Arial" w:hAnsi="Times New Roman" w:cs="Times New Roman"/>
          <w:color w:val="auto"/>
          <w:sz w:val="24"/>
          <w:szCs w:val="24"/>
        </w:rPr>
      </w:pPr>
      <w:hyperlink r:id="rId32" w:anchor="/courses/view/5ada6efde171c92e001c73ef" w:history="1">
        <w:r w:rsidR="009F709A" w:rsidRPr="000D6BAA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TEE 225 Engineering Ethics</w:t>
        </w:r>
      </w:hyperlink>
      <w:r w:rsidR="009F709A" w:rsidRPr="000D6BAA">
        <w:rPr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C61F71" w:rsidRPr="000D6BAA">
        <w:rPr>
          <w:rFonts w:ascii="Times New Roman" w:eastAsia="Arial" w:hAnsi="Times New Roman" w:cs="Times New Roman"/>
          <w:color w:val="auto"/>
          <w:sz w:val="24"/>
          <w:szCs w:val="24"/>
        </w:rPr>
        <w:t>This is a c</w:t>
      </w:r>
      <w:r w:rsidR="009F709A" w:rsidRPr="000D6BAA">
        <w:rPr>
          <w:rFonts w:ascii="Times New Roman" w:eastAsia="Arial" w:hAnsi="Times New Roman" w:cs="Times New Roman"/>
          <w:color w:val="auto"/>
          <w:sz w:val="24"/>
          <w:szCs w:val="24"/>
        </w:rPr>
        <w:t>ourse description change, adding VLPA, I&amp;S</w:t>
      </w:r>
      <w:r w:rsidR="00C61F71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requirements</w:t>
      </w:r>
      <w:r w:rsidR="00D206EE" w:rsidRPr="000D6BAA">
        <w:rPr>
          <w:rFonts w:ascii="Times New Roman" w:eastAsia="Arial" w:hAnsi="Times New Roman" w:cs="Times New Roman"/>
          <w:color w:val="auto"/>
          <w:sz w:val="24"/>
          <w:szCs w:val="24"/>
        </w:rPr>
        <w:br/>
      </w:r>
      <w:r w:rsidR="00C61F71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Course description needs more </w:t>
      </w:r>
      <w:r w:rsidR="00A8240A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explicit </w:t>
      </w:r>
      <w:r w:rsidR="00C61F71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VLPA requirements, should be part of </w:t>
      </w:r>
      <w:r w:rsidR="00A8240A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the </w:t>
      </w:r>
      <w:r w:rsidR="00C61F71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SLO. </w:t>
      </w:r>
    </w:p>
    <w:p w14:paraId="5C6CE36E" w14:textId="77777777" w:rsidR="00A8240A" w:rsidRPr="000D6BAA" w:rsidRDefault="00A8240A" w:rsidP="009204AE">
      <w:pPr>
        <w:pStyle w:val="ListParagraph"/>
        <w:spacing w:after="24"/>
        <w:ind w:left="810" w:hanging="27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85DC801" w14:textId="77777777" w:rsidR="00A8240A" w:rsidRPr="009204AE" w:rsidRDefault="005E7C19" w:rsidP="00A8240A">
      <w:pPr>
        <w:pStyle w:val="ListParagraph"/>
        <w:numPr>
          <w:ilvl w:val="0"/>
          <w:numId w:val="22"/>
        </w:numPr>
        <w:spacing w:after="24"/>
        <w:ind w:left="810" w:hanging="270"/>
        <w:rPr>
          <w:rFonts w:ascii="Times New Roman" w:eastAsia="Arial" w:hAnsi="Times New Roman" w:cs="Times New Roman"/>
          <w:color w:val="auto"/>
          <w:sz w:val="24"/>
          <w:szCs w:val="24"/>
        </w:rPr>
      </w:pPr>
      <w:hyperlink r:id="rId33" w:anchor="/courses/view/5bc762c7dfce732f00cf41fd" w:history="1">
        <w:r w:rsidR="00D206EE" w:rsidRPr="000D6BAA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TEDLD 801 Dissertation in Practice</w:t>
        </w:r>
      </w:hyperlink>
      <w:r w:rsidR="00D206EE" w:rsidRPr="000D6BAA">
        <w:rPr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D206EE" w:rsidRPr="000D6BAA">
        <w:rPr>
          <w:rFonts w:ascii="Times New Roman" w:eastAsia="Arial" w:hAnsi="Times New Roman" w:cs="Times New Roman"/>
          <w:color w:val="auto"/>
          <w:sz w:val="24"/>
          <w:szCs w:val="24"/>
        </w:rPr>
        <w:t>Course title, description</w:t>
      </w:r>
      <w:r w:rsidR="00D86416" w:rsidRPr="000D6BA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change</w:t>
      </w:r>
      <w:r w:rsidR="00D86416" w:rsidRPr="000D6BAA">
        <w:rPr>
          <w:rFonts w:ascii="Times New Roman" w:eastAsia="Arial" w:hAnsi="Times New Roman" w:cs="Times New Roman"/>
          <w:color w:val="auto"/>
          <w:sz w:val="24"/>
          <w:szCs w:val="24"/>
        </w:rPr>
        <w:br/>
      </w:r>
      <w:r w:rsidR="005D3EF6" w:rsidRPr="000D6BAA">
        <w:rPr>
          <w:rFonts w:ascii="Times New Roman" w:eastAsia="Arial" w:hAnsi="Times New Roman" w:cs="Times New Roman"/>
          <w:color w:val="auto"/>
          <w:sz w:val="24"/>
          <w:szCs w:val="24"/>
        </w:rPr>
        <w:t>needs updated syllabus</w:t>
      </w:r>
    </w:p>
    <w:p w14:paraId="20CEAE6C" w14:textId="77777777" w:rsidR="00A8240A" w:rsidRPr="000D6BAA" w:rsidRDefault="00A8240A" w:rsidP="00A8240A">
      <w:pPr>
        <w:pStyle w:val="ListParagraph"/>
        <w:spacing w:after="24"/>
        <w:ind w:left="144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40639D4" w14:textId="77777777" w:rsidR="00A8240A" w:rsidRPr="000D6BAA" w:rsidRDefault="005E7C19" w:rsidP="009204AE">
      <w:pPr>
        <w:pStyle w:val="ListParagraph"/>
        <w:numPr>
          <w:ilvl w:val="0"/>
          <w:numId w:val="22"/>
        </w:numPr>
        <w:spacing w:after="0" w:line="240" w:lineRule="auto"/>
        <w:ind w:left="810" w:hanging="180"/>
        <w:rPr>
          <w:rFonts w:ascii="Times New Roman" w:eastAsia="Arial" w:hAnsi="Times New Roman" w:cs="Times New Roman"/>
          <w:color w:val="auto"/>
          <w:sz w:val="24"/>
          <w:szCs w:val="24"/>
        </w:rPr>
      </w:pPr>
      <w:hyperlink r:id="rId34" w:anchor="/courses/view/5bbb91a789e89b2e00e5adb4" w:history="1">
        <w:r w:rsidR="00D86416" w:rsidRPr="000D6BAA">
          <w:rPr>
            <w:rStyle w:val="Hyperlink"/>
            <w:rFonts w:ascii="Times New Roman" w:eastAsia="Arial" w:hAnsi="Times New Roman" w:cs="Times New Roman"/>
            <w:b/>
            <w:color w:val="auto"/>
            <w:sz w:val="24"/>
            <w:szCs w:val="24"/>
          </w:rPr>
          <w:t>TEDLD 802 Dissertation in Practice Seminar</w:t>
        </w:r>
      </w:hyperlink>
      <w:r w:rsidR="00D86416" w:rsidRPr="000D6BAA">
        <w:rPr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D86416" w:rsidRPr="000D6BAA">
        <w:rPr>
          <w:rFonts w:ascii="Times New Roman" w:eastAsia="Arial" w:hAnsi="Times New Roman" w:cs="Times New Roman"/>
          <w:color w:val="auto"/>
          <w:sz w:val="24"/>
          <w:szCs w:val="24"/>
        </w:rPr>
        <w:t>Course title, description change</w:t>
      </w:r>
    </w:p>
    <w:p w14:paraId="6DE556A0" w14:textId="7E3331B2" w:rsidR="00A8240A" w:rsidRPr="009204AE" w:rsidRDefault="0000072A" w:rsidP="009204AE">
      <w:pPr>
        <w:spacing w:after="0" w:line="240" w:lineRule="auto"/>
        <w:ind w:left="630" w:firstLine="18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Typo in </w:t>
      </w:r>
      <w:r w:rsidR="00E17D06">
        <w:rPr>
          <w:rFonts w:ascii="Times New Roman" w:hAnsi="Times New Roman" w:cs="Times New Roman"/>
          <w:color w:val="auto"/>
          <w:sz w:val="24"/>
          <w:szCs w:val="24"/>
        </w:rPr>
        <w:t>Kuali</w:t>
      </w:r>
      <w:r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, in </w:t>
      </w:r>
      <w:r w:rsidR="00A8240A" w:rsidRPr="009204AE">
        <w:rPr>
          <w:rFonts w:ascii="Times New Roman" w:hAnsi="Times New Roman" w:cs="Times New Roman"/>
          <w:color w:val="auto"/>
          <w:sz w:val="24"/>
          <w:szCs w:val="24"/>
        </w:rPr>
        <w:t xml:space="preserve">the justification area- </w:t>
      </w:r>
      <w:r w:rsidRPr="009204AE">
        <w:rPr>
          <w:rFonts w:ascii="Times New Roman" w:hAnsi="Times New Roman" w:cs="Times New Roman"/>
          <w:color w:val="auto"/>
          <w:sz w:val="24"/>
          <w:szCs w:val="24"/>
        </w:rPr>
        <w:t>alignment</w:t>
      </w:r>
      <w:r w:rsidR="001A1F6A" w:rsidRPr="009204AE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12392573" w14:textId="77777777" w:rsidR="00A8240A" w:rsidRPr="00DC1332" w:rsidRDefault="0000072A" w:rsidP="00DC1332">
      <w:pPr>
        <w:pStyle w:val="ListParagraph"/>
        <w:numPr>
          <w:ilvl w:val="0"/>
          <w:numId w:val="30"/>
        </w:numPr>
        <w:tabs>
          <w:tab w:val="left" w:pos="720"/>
          <w:tab w:val="left" w:pos="900"/>
        </w:tabs>
        <w:spacing w:after="24"/>
        <w:ind w:left="810" w:hanging="2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>TBI</w:t>
      </w:r>
      <w:r w:rsidR="00A8240A" w:rsidRPr="00DC1332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A8240A"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452:</w:t>
      </w: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8240A" w:rsidRPr="00DC1332">
        <w:rPr>
          <w:rFonts w:ascii="Times New Roman" w:hAnsi="Times New Roman" w:cs="Times New Roman"/>
          <w:b/>
          <w:color w:val="auto"/>
          <w:sz w:val="24"/>
          <w:szCs w:val="24"/>
        </w:rPr>
        <w:t>approved with an updated</w:t>
      </w: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8240A" w:rsidRPr="00DC1332">
        <w:rPr>
          <w:rFonts w:ascii="Times New Roman" w:hAnsi="Times New Roman" w:cs="Times New Roman"/>
          <w:b/>
          <w:color w:val="auto"/>
          <w:sz w:val="24"/>
          <w:szCs w:val="24"/>
        </w:rPr>
        <w:t>syllabus</w:t>
      </w:r>
    </w:p>
    <w:p w14:paraId="355E60DA" w14:textId="77777777" w:rsidR="00A8240A" w:rsidRPr="00DC1332" w:rsidRDefault="00A8240A" w:rsidP="00DC1332">
      <w:pPr>
        <w:spacing w:after="24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TEE 225: not approved, </w:t>
      </w:r>
      <w:r w:rsidR="0000072A" w:rsidRPr="00DC1332">
        <w:rPr>
          <w:rFonts w:ascii="Times New Roman" w:hAnsi="Times New Roman" w:cs="Times New Roman"/>
          <w:b/>
          <w:color w:val="auto"/>
          <w:sz w:val="24"/>
          <w:szCs w:val="24"/>
        </w:rPr>
        <w:t>send back</w:t>
      </w: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to unit for more explicit VLPA explanation </w:t>
      </w:r>
    </w:p>
    <w:p w14:paraId="00B66E41" w14:textId="77777777" w:rsidR="00A8240A" w:rsidRPr="00DC1332" w:rsidRDefault="00A8240A" w:rsidP="00DC1332">
      <w:pPr>
        <w:spacing w:after="24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>TEDLD 801:  approved with an updated syllabus</w:t>
      </w:r>
    </w:p>
    <w:p w14:paraId="71B06C08" w14:textId="77777777" w:rsidR="00A8240A" w:rsidRPr="00DC1332" w:rsidRDefault="00A8240A" w:rsidP="00DC1332">
      <w:pPr>
        <w:spacing w:after="24"/>
        <w:ind w:firstLine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TEDLD </w:t>
      </w:r>
      <w:r w:rsidR="005D3EF6"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802: </w:t>
      </w: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>approved with justification typo correction</w:t>
      </w:r>
    </w:p>
    <w:p w14:paraId="182D667F" w14:textId="77777777" w:rsidR="0039623A" w:rsidRPr="00DC1332" w:rsidRDefault="00A8240A" w:rsidP="00DC1332">
      <w:pPr>
        <w:spacing w:after="24"/>
        <w:ind w:left="72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C1332">
        <w:rPr>
          <w:rFonts w:ascii="Times New Roman" w:hAnsi="Times New Roman" w:cs="Times New Roman"/>
          <w:b/>
          <w:color w:val="auto"/>
          <w:sz w:val="24"/>
          <w:szCs w:val="24"/>
        </w:rPr>
        <w:t>Motion to approve TBIOL 452, TEDLD 801, TEDLD 802</w:t>
      </w:r>
      <w:r w:rsidR="005D3EF6"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was made by </w:t>
      </w:r>
      <w:r w:rsidR="0000072A" w:rsidRPr="00DC1332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5D3EF6" w:rsidRPr="00DC1332">
        <w:rPr>
          <w:rFonts w:ascii="Times New Roman" w:hAnsi="Times New Roman" w:cs="Times New Roman"/>
          <w:b/>
          <w:color w:val="auto"/>
          <w:sz w:val="24"/>
          <w:szCs w:val="24"/>
        </w:rPr>
        <w:t>obin Evans-Agnew, seconded by</w:t>
      </w:r>
      <w:r w:rsidR="0000072A"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Jutta</w:t>
      </w:r>
      <w:r w:rsidR="005D3EF6"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Heller, 7 approved, 0 no, 0 abstain,</w:t>
      </w:r>
      <w:r w:rsidR="0000072A" w:rsidRPr="00DC13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0C1D142" w14:textId="77777777" w:rsidR="005D3EF6" w:rsidRPr="000D6BAA" w:rsidRDefault="005D3EF6" w:rsidP="005D3EF6">
      <w:pPr>
        <w:spacing w:after="24"/>
        <w:ind w:left="108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46859084" w14:textId="77777777" w:rsidR="00B74B2F" w:rsidRPr="000D6BAA" w:rsidRDefault="00B74B2F" w:rsidP="00C17FE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D6BA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Grad Petition</w:t>
      </w:r>
    </w:p>
    <w:p w14:paraId="0D05F2FF" w14:textId="77777777" w:rsidR="00B74B2F" w:rsidRPr="000D6BAA" w:rsidRDefault="00366974" w:rsidP="00DC1332">
      <w:pPr>
        <w:pStyle w:val="ListParagraph"/>
        <w:numPr>
          <w:ilvl w:val="0"/>
          <w:numId w:val="30"/>
        </w:numPr>
        <w:spacing w:after="0"/>
        <w:ind w:left="810" w:hanging="2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A graduate petition was reviewed and granted</w:t>
      </w:r>
      <w:r w:rsidR="00671E74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671E74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waiver of 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671E74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senior residency requirement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764D855" w14:textId="0CA359DD" w:rsidR="000D6BAA" w:rsidRPr="007C2AE0" w:rsidRDefault="000D6BAA" w:rsidP="007C2AE0">
      <w:pPr>
        <w:spacing w:after="3"/>
        <w:rPr>
          <w:rFonts w:ascii="Times New Roman" w:hAnsi="Times New Roman" w:cs="Times New Roman"/>
          <w:color w:val="auto"/>
          <w:sz w:val="24"/>
          <w:szCs w:val="24"/>
        </w:rPr>
      </w:pPr>
    </w:p>
    <w:p w14:paraId="32CC1071" w14:textId="77777777" w:rsidR="008B09FF" w:rsidRPr="000D6BAA" w:rsidRDefault="0039623A" w:rsidP="00C17FEC">
      <w:pPr>
        <w:pStyle w:val="ListParagraph"/>
        <w:numPr>
          <w:ilvl w:val="0"/>
          <w:numId w:val="16"/>
        </w:numPr>
        <w:spacing w:after="3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0D6BA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Adjournment</w:t>
      </w:r>
      <w:r w:rsidR="006C25D1" w:rsidRPr="000D6BA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599F978A" w14:textId="38FFB018" w:rsidR="0039623A" w:rsidRPr="000D6BAA" w:rsidRDefault="00A759C8" w:rsidP="00DC133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meeting adjourned at 2:05</w:t>
      </w:r>
      <w:r w:rsidR="000D6BAA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9623A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p.m.</w:t>
      </w:r>
    </w:p>
    <w:p w14:paraId="5A8576D4" w14:textId="77777777" w:rsidR="008B09FF" w:rsidRPr="000D6BAA" w:rsidRDefault="0039623A" w:rsidP="00DC1332">
      <w:pPr>
        <w:pStyle w:val="ListParagraph"/>
        <w:numPr>
          <w:ilvl w:val="0"/>
          <w:numId w:val="13"/>
        </w:numPr>
        <w:spacing w:after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The next meeting of APCC will be held Wednesday, Decembe</w:t>
      </w:r>
      <w:r w:rsidR="000D6BAA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r 12, 2018 from 12:30-2:00p.m.</w:t>
      </w:r>
      <w:r w:rsidR="00366974"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0D6BAA">
        <w:rPr>
          <w:rFonts w:ascii="Times New Roman" w:eastAsia="Times New Roman" w:hAnsi="Times New Roman" w:cs="Times New Roman"/>
          <w:color w:val="auto"/>
          <w:sz w:val="24"/>
          <w:szCs w:val="24"/>
        </w:rPr>
        <w:t>n GWP 320.</w:t>
      </w:r>
    </w:p>
    <w:p w14:paraId="4D2C79DB" w14:textId="77777777" w:rsidR="00C0406A" w:rsidRPr="000D6BAA" w:rsidRDefault="00C0406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6BAA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3E4BB467" w14:textId="77777777" w:rsidR="008B09FF" w:rsidRDefault="00C0406A" w:rsidP="00C0406A">
      <w:pPr>
        <w:spacing w:after="3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Appendix A:</w:t>
      </w:r>
    </w:p>
    <w:p w14:paraId="7954B831" w14:textId="77777777" w:rsidR="00C0406A" w:rsidRPr="003236F8" w:rsidRDefault="005E7C19" w:rsidP="008B09FF">
      <w:pPr>
        <w:spacing w:after="3"/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 w14:anchorId="231BE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35pt;margin-top:42.85pt;width:541.25pt;height:339.55pt;z-index:251661312;mso-position-horizontal-relative:text;mso-position-vertical-relative:text" wrapcoords="-34 0 -34 21540 21600 21540 21600 0 -34 0">
            <v:imagedata r:id="rId35" o:title=""/>
            <w10:wrap type="tight"/>
          </v:shape>
          <o:OLEObject Type="Embed" ProgID="PowerPoint.Show.12" ShapeID="_x0000_s1027" DrawAspect="Content" ObjectID="_1606201862" r:id="rId36"/>
        </w:object>
      </w:r>
    </w:p>
    <w:sectPr w:rsidR="00C0406A" w:rsidRPr="003236F8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A75"/>
    <w:multiLevelType w:val="hybridMultilevel"/>
    <w:tmpl w:val="B418A758"/>
    <w:lvl w:ilvl="0" w:tplc="3A16E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584"/>
    <w:multiLevelType w:val="hybridMultilevel"/>
    <w:tmpl w:val="57BC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C12FF"/>
    <w:multiLevelType w:val="hybridMultilevel"/>
    <w:tmpl w:val="FDA2B5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40B61"/>
    <w:multiLevelType w:val="hybridMultilevel"/>
    <w:tmpl w:val="BAA0F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1259B"/>
    <w:multiLevelType w:val="hybridMultilevel"/>
    <w:tmpl w:val="DD0EE2A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28285153"/>
    <w:multiLevelType w:val="hybridMultilevel"/>
    <w:tmpl w:val="844C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30069"/>
    <w:multiLevelType w:val="hybridMultilevel"/>
    <w:tmpl w:val="67CED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E42198"/>
    <w:multiLevelType w:val="hybridMultilevel"/>
    <w:tmpl w:val="7DB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27BE"/>
    <w:multiLevelType w:val="hybridMultilevel"/>
    <w:tmpl w:val="044086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57564CE"/>
    <w:multiLevelType w:val="hybridMultilevel"/>
    <w:tmpl w:val="FA563D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FD4318"/>
    <w:multiLevelType w:val="hybridMultilevel"/>
    <w:tmpl w:val="65B425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311080"/>
    <w:multiLevelType w:val="hybridMultilevel"/>
    <w:tmpl w:val="70C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4909"/>
    <w:multiLevelType w:val="hybridMultilevel"/>
    <w:tmpl w:val="28607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10698"/>
    <w:multiLevelType w:val="hybridMultilevel"/>
    <w:tmpl w:val="3A648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D5A1E"/>
    <w:multiLevelType w:val="hybridMultilevel"/>
    <w:tmpl w:val="D816767A"/>
    <w:lvl w:ilvl="0" w:tplc="E29E8AB4">
      <w:start w:val="2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350A3D"/>
    <w:multiLevelType w:val="hybridMultilevel"/>
    <w:tmpl w:val="67E41A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B335BEA"/>
    <w:multiLevelType w:val="hybridMultilevel"/>
    <w:tmpl w:val="83F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C7226"/>
    <w:multiLevelType w:val="hybridMultilevel"/>
    <w:tmpl w:val="7ADCA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0A6F47"/>
    <w:multiLevelType w:val="hybridMultilevel"/>
    <w:tmpl w:val="99A27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006BF1"/>
    <w:multiLevelType w:val="hybridMultilevel"/>
    <w:tmpl w:val="676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F07CB"/>
    <w:multiLevelType w:val="hybridMultilevel"/>
    <w:tmpl w:val="52C017E8"/>
    <w:lvl w:ilvl="0" w:tplc="9968BD50">
      <w:start w:val="4"/>
      <w:numFmt w:val="upperRoman"/>
      <w:lvlText w:val="%1."/>
      <w:lvlJc w:val="left"/>
      <w:pPr>
        <w:ind w:left="10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5" w15:restartNumberingAfterBreak="0">
    <w:nsid w:val="77147C3E"/>
    <w:multiLevelType w:val="hybridMultilevel"/>
    <w:tmpl w:val="3A5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F19BA"/>
    <w:multiLevelType w:val="hybridMultilevel"/>
    <w:tmpl w:val="80A4B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172A8D"/>
    <w:multiLevelType w:val="hybridMultilevel"/>
    <w:tmpl w:val="46F6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0CD5"/>
    <w:multiLevelType w:val="hybridMultilevel"/>
    <w:tmpl w:val="4A1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69A2"/>
    <w:multiLevelType w:val="hybridMultilevel"/>
    <w:tmpl w:val="D42C2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27"/>
  </w:num>
  <w:num w:numId="6">
    <w:abstractNumId w:val="1"/>
  </w:num>
  <w:num w:numId="7">
    <w:abstractNumId w:val="13"/>
  </w:num>
  <w:num w:numId="8">
    <w:abstractNumId w:val="18"/>
  </w:num>
  <w:num w:numId="9">
    <w:abstractNumId w:val="14"/>
  </w:num>
  <w:num w:numId="10">
    <w:abstractNumId w:val="24"/>
  </w:num>
  <w:num w:numId="11">
    <w:abstractNumId w:val="5"/>
  </w:num>
  <w:num w:numId="12">
    <w:abstractNumId w:val="11"/>
  </w:num>
  <w:num w:numId="13">
    <w:abstractNumId w:val="23"/>
  </w:num>
  <w:num w:numId="14">
    <w:abstractNumId w:val="17"/>
  </w:num>
  <w:num w:numId="15">
    <w:abstractNumId w:val="2"/>
  </w:num>
  <w:num w:numId="16">
    <w:abstractNumId w:val="0"/>
  </w:num>
  <w:num w:numId="17">
    <w:abstractNumId w:val="20"/>
  </w:num>
  <w:num w:numId="18">
    <w:abstractNumId w:val="21"/>
  </w:num>
  <w:num w:numId="19">
    <w:abstractNumId w:val="25"/>
  </w:num>
  <w:num w:numId="20">
    <w:abstractNumId w:val="28"/>
  </w:num>
  <w:num w:numId="21">
    <w:abstractNumId w:val="10"/>
  </w:num>
  <w:num w:numId="22">
    <w:abstractNumId w:val="7"/>
  </w:num>
  <w:num w:numId="23">
    <w:abstractNumId w:val="19"/>
  </w:num>
  <w:num w:numId="24">
    <w:abstractNumId w:val="12"/>
  </w:num>
  <w:num w:numId="25">
    <w:abstractNumId w:val="22"/>
  </w:num>
  <w:num w:numId="26">
    <w:abstractNumId w:val="26"/>
  </w:num>
  <w:num w:numId="27">
    <w:abstractNumId w:val="15"/>
  </w:num>
  <w:num w:numId="28">
    <w:abstractNumId w:val="3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C"/>
    <w:rsid w:val="0000072A"/>
    <w:rsid w:val="00052C57"/>
    <w:rsid w:val="00076DB3"/>
    <w:rsid w:val="00085285"/>
    <w:rsid w:val="000C40B7"/>
    <w:rsid w:val="000D6BAA"/>
    <w:rsid w:val="001164C1"/>
    <w:rsid w:val="001A1F6A"/>
    <w:rsid w:val="001D5672"/>
    <w:rsid w:val="001F2D10"/>
    <w:rsid w:val="00241235"/>
    <w:rsid w:val="002662B0"/>
    <w:rsid w:val="002D3086"/>
    <w:rsid w:val="002F5CF6"/>
    <w:rsid w:val="003236F8"/>
    <w:rsid w:val="003352A4"/>
    <w:rsid w:val="0036128A"/>
    <w:rsid w:val="0036527C"/>
    <w:rsid w:val="00366974"/>
    <w:rsid w:val="003901F0"/>
    <w:rsid w:val="0039623A"/>
    <w:rsid w:val="003A1544"/>
    <w:rsid w:val="003D6533"/>
    <w:rsid w:val="00464D20"/>
    <w:rsid w:val="00487A5E"/>
    <w:rsid w:val="004B2398"/>
    <w:rsid w:val="00504274"/>
    <w:rsid w:val="0057096D"/>
    <w:rsid w:val="005D3EF6"/>
    <w:rsid w:val="005E7C19"/>
    <w:rsid w:val="005F0F5F"/>
    <w:rsid w:val="006061C0"/>
    <w:rsid w:val="00612E55"/>
    <w:rsid w:val="00631570"/>
    <w:rsid w:val="00654811"/>
    <w:rsid w:val="00671E74"/>
    <w:rsid w:val="006B3873"/>
    <w:rsid w:val="006C25D1"/>
    <w:rsid w:val="006F6375"/>
    <w:rsid w:val="00712C9E"/>
    <w:rsid w:val="00742D88"/>
    <w:rsid w:val="007545B5"/>
    <w:rsid w:val="00761841"/>
    <w:rsid w:val="007C2AE0"/>
    <w:rsid w:val="008641A2"/>
    <w:rsid w:val="008B09FF"/>
    <w:rsid w:val="008B11CC"/>
    <w:rsid w:val="008B354E"/>
    <w:rsid w:val="009117EC"/>
    <w:rsid w:val="00913CC6"/>
    <w:rsid w:val="009204AE"/>
    <w:rsid w:val="00937F46"/>
    <w:rsid w:val="00957ACF"/>
    <w:rsid w:val="009F709A"/>
    <w:rsid w:val="00A07CC1"/>
    <w:rsid w:val="00A12B4B"/>
    <w:rsid w:val="00A750AD"/>
    <w:rsid w:val="00A759C8"/>
    <w:rsid w:val="00A8240A"/>
    <w:rsid w:val="00A90D3F"/>
    <w:rsid w:val="00AC6153"/>
    <w:rsid w:val="00B02544"/>
    <w:rsid w:val="00B34A79"/>
    <w:rsid w:val="00B74B2F"/>
    <w:rsid w:val="00B97E27"/>
    <w:rsid w:val="00BB4846"/>
    <w:rsid w:val="00C0406A"/>
    <w:rsid w:val="00C17FEC"/>
    <w:rsid w:val="00C61F71"/>
    <w:rsid w:val="00CA35F1"/>
    <w:rsid w:val="00CA67CD"/>
    <w:rsid w:val="00CC08E8"/>
    <w:rsid w:val="00CC6A69"/>
    <w:rsid w:val="00D0189E"/>
    <w:rsid w:val="00D206EE"/>
    <w:rsid w:val="00D21C50"/>
    <w:rsid w:val="00D40E26"/>
    <w:rsid w:val="00D44DCD"/>
    <w:rsid w:val="00D472FD"/>
    <w:rsid w:val="00D4759F"/>
    <w:rsid w:val="00D704FE"/>
    <w:rsid w:val="00D86416"/>
    <w:rsid w:val="00D870BB"/>
    <w:rsid w:val="00DC1332"/>
    <w:rsid w:val="00DC7CCA"/>
    <w:rsid w:val="00E17D06"/>
    <w:rsid w:val="00E543FA"/>
    <w:rsid w:val="00E75B98"/>
    <w:rsid w:val="00EA0C67"/>
    <w:rsid w:val="00EC5F7F"/>
    <w:rsid w:val="00EF5D52"/>
    <w:rsid w:val="00F4013E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F21B590"/>
  <w15:docId w15:val="{34FBC175-E768-479D-B6E4-5F573B3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y.tacoma.uw.edu/employee/jwadland" TargetMode="External"/><Relationship Id="rId13" Type="http://schemas.openxmlformats.org/officeDocument/2006/relationships/hyperlink" Target="http://directory.tacoma.uw.edu/employee/jheller3" TargetMode="External"/><Relationship Id="rId18" Type="http://schemas.openxmlformats.org/officeDocument/2006/relationships/hyperlink" Target="http://directory.tacoma.uw.edu/employee/rvanderp" TargetMode="External"/><Relationship Id="rId26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.kuali.co/cm/" TargetMode="External"/><Relationship Id="rId34" Type="http://schemas.openxmlformats.org/officeDocument/2006/relationships/hyperlink" Target="https://uw.kuali.co/cm/" TargetMode="External"/><Relationship Id="rId7" Type="http://schemas.openxmlformats.org/officeDocument/2006/relationships/hyperlink" Target="http://directory.tacoma.uw.edu/employee/serin" TargetMode="External"/><Relationship Id="rId12" Type="http://schemas.openxmlformats.org/officeDocument/2006/relationships/hyperlink" Target="http://directory.tacoma.uw.edu/employee/afb" TargetMode="External"/><Relationship Id="rId17" Type="http://schemas.openxmlformats.org/officeDocument/2006/relationships/hyperlink" Target="http://directory.tacoma.uw.edu/employee/ezent" TargetMode="External"/><Relationship Id="rId25" Type="http://schemas.openxmlformats.org/officeDocument/2006/relationships/hyperlink" Target="https://uw.kuali.co/cm/" TargetMode="External"/><Relationship Id="rId33" Type="http://schemas.openxmlformats.org/officeDocument/2006/relationships/hyperlink" Target="https://uw.kuali.co/c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rectory.tacoma.uw.edu/employee/jpurdy" TargetMode="External"/><Relationship Id="rId20" Type="http://schemas.openxmlformats.org/officeDocument/2006/relationships/hyperlink" Target="http://directory.tacoma.uw.edu/employee/jareks" TargetMode="External"/><Relationship Id="rId29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rectory.tacoma.uw.edu/employee/mmuppa" TargetMode="External"/><Relationship Id="rId11" Type="http://schemas.openxmlformats.org/officeDocument/2006/relationships/hyperlink" Target="http://directory.tacoma.uw.edu/node/8" TargetMode="External"/><Relationship Id="rId24" Type="http://schemas.openxmlformats.org/officeDocument/2006/relationships/hyperlink" Target="https://uw.kuali.co/cm/" TargetMode="External"/><Relationship Id="rId32" Type="http://schemas.openxmlformats.org/officeDocument/2006/relationships/hyperlink" Target="https://uw.kuali.co/cm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directory.tacoma.uw.edu/employee/ppow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s://uw.kuali.co/cm/" TargetMode="External"/><Relationship Id="rId36" Type="http://schemas.openxmlformats.org/officeDocument/2006/relationships/package" Target="embeddings/Microsoft_PowerPoint_Presentation.pptx"/><Relationship Id="rId10" Type="http://schemas.openxmlformats.org/officeDocument/2006/relationships/hyperlink" Target="http://directory.tacoma.uw.edu/employee/cokera" TargetMode="External"/><Relationship Id="rId19" Type="http://schemas.openxmlformats.org/officeDocument/2006/relationships/hyperlink" Target="http://directory.tacoma.uw.edu/employee/ldinnel" TargetMode="External"/><Relationship Id="rId31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rectory.tacoma.uw.edu/employee/jwcohen2" TargetMode="External"/><Relationship Id="rId14" Type="http://schemas.openxmlformats.org/officeDocument/2006/relationships/hyperlink" Target="http://directory.tacoma.uw.edu/employee/leannelb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uw.kuali.co/cm/" TargetMode="External"/><Relationship Id="rId30" Type="http://schemas.openxmlformats.org/officeDocument/2006/relationships/hyperlink" Target="https://uw.kuali.co/cm/" TargetMode="Externa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bberry2</dc:creator>
  <cp:keywords/>
  <cp:lastModifiedBy>bberry2</cp:lastModifiedBy>
  <cp:revision>2</cp:revision>
  <dcterms:created xsi:type="dcterms:W3CDTF">2018-12-13T18:25:00Z</dcterms:created>
  <dcterms:modified xsi:type="dcterms:W3CDTF">2018-12-13T18:25:00Z</dcterms:modified>
</cp:coreProperties>
</file>