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A2CF" w14:textId="71087EAF" w:rsidR="00A31B5F" w:rsidRDefault="00A31B5F" w:rsidP="001F09B4">
      <w:pPr>
        <w:spacing w:after="0" w:line="240" w:lineRule="auto"/>
        <w:rPr>
          <w:rFonts w:ascii="Times New Roman" w:eastAsia="Times New Roman" w:hAnsi="Times New Roman" w:cs="Times New Roman"/>
          <w:b/>
          <w:color w:val="000000"/>
          <w:sz w:val="32"/>
          <w:szCs w:val="32"/>
        </w:rPr>
      </w:pPr>
    </w:p>
    <w:p w14:paraId="728CB0CB" w14:textId="77777777" w:rsidR="00A31B5F" w:rsidRDefault="004A5E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Faculty Assembly Executive Council (EC) Meeting Minutes</w:t>
      </w:r>
    </w:p>
    <w:p w14:paraId="1A675488" w14:textId="7ED12AD3" w:rsidR="00A31B5F" w:rsidRDefault="008555E9">
      <w:pPr>
        <w:spacing w:after="0" w:line="240" w:lineRule="auto"/>
        <w:ind w:left="2160" w:firstLine="720"/>
        <w:rPr>
          <w:rFonts w:ascii="Times New Roman" w:eastAsia="Times New Roman" w:hAnsi="Times New Roman" w:cs="Times New Roman"/>
        </w:rPr>
      </w:pPr>
      <w:r>
        <w:rPr>
          <w:rFonts w:ascii="Times New Roman" w:eastAsia="Times New Roman" w:hAnsi="Times New Roman" w:cs="Times New Roman"/>
          <w:color w:val="000000"/>
        </w:rPr>
        <w:t>December 10,</w:t>
      </w:r>
      <w:r w:rsidR="00C271AD">
        <w:rPr>
          <w:rFonts w:ascii="Times New Roman" w:eastAsia="Times New Roman" w:hAnsi="Times New Roman" w:cs="Times New Roman"/>
          <w:color w:val="000000"/>
        </w:rPr>
        <w:t xml:space="preserve"> 2018 / 1:00 – 3:0</w:t>
      </w:r>
      <w:r w:rsidR="004A5E25">
        <w:rPr>
          <w:rFonts w:ascii="Times New Roman" w:eastAsia="Times New Roman" w:hAnsi="Times New Roman" w:cs="Times New Roman"/>
          <w:color w:val="000000"/>
        </w:rPr>
        <w:t>0</w:t>
      </w:r>
      <w:r w:rsidR="00FE4F78">
        <w:rPr>
          <w:rFonts w:ascii="Times New Roman" w:eastAsia="Times New Roman" w:hAnsi="Times New Roman" w:cs="Times New Roman"/>
          <w:color w:val="000000"/>
        </w:rPr>
        <w:t xml:space="preserve"> </w:t>
      </w:r>
      <w:r w:rsidR="004A5E25">
        <w:rPr>
          <w:rFonts w:ascii="Times New Roman" w:eastAsia="Times New Roman" w:hAnsi="Times New Roman" w:cs="Times New Roman"/>
          <w:color w:val="000000"/>
        </w:rPr>
        <w:t>p</w:t>
      </w:r>
      <w:r w:rsidR="00FE4F78">
        <w:rPr>
          <w:rFonts w:ascii="Times New Roman" w:eastAsia="Times New Roman" w:hAnsi="Times New Roman" w:cs="Times New Roman"/>
          <w:color w:val="000000"/>
        </w:rPr>
        <w:t>.</w:t>
      </w:r>
      <w:r w:rsidR="004A5E25">
        <w:rPr>
          <w:rFonts w:ascii="Times New Roman" w:eastAsia="Times New Roman" w:hAnsi="Times New Roman" w:cs="Times New Roman"/>
          <w:color w:val="000000"/>
        </w:rPr>
        <w:t>m</w:t>
      </w:r>
      <w:r w:rsidR="00FE4F78">
        <w:rPr>
          <w:rFonts w:ascii="Times New Roman" w:eastAsia="Times New Roman" w:hAnsi="Times New Roman" w:cs="Times New Roman"/>
          <w:color w:val="000000"/>
        </w:rPr>
        <w:t>.</w:t>
      </w:r>
    </w:p>
    <w:p w14:paraId="0922B7C2" w14:textId="77777777" w:rsidR="00A31B5F" w:rsidRDefault="004A5E25">
      <w:pPr>
        <w:spacing w:after="0" w:line="240" w:lineRule="auto"/>
        <w:ind w:left="2160" w:firstLine="720"/>
        <w:rPr>
          <w:rFonts w:ascii="Times New Roman" w:eastAsia="Times New Roman" w:hAnsi="Times New Roman" w:cs="Times New Roman"/>
        </w:rPr>
      </w:pPr>
      <w:r>
        <w:rPr>
          <w:rFonts w:ascii="Times New Roman" w:eastAsia="Times New Roman" w:hAnsi="Times New Roman" w:cs="Times New Roman"/>
          <w:color w:val="000000"/>
        </w:rPr>
        <w:t>GWP 320 – Dawn Lucien Board Room</w:t>
      </w:r>
    </w:p>
    <w:p w14:paraId="13F0327F" w14:textId="77777777" w:rsidR="00A31B5F" w:rsidRDefault="00A31B5F">
      <w:pPr>
        <w:spacing w:after="0" w:line="240" w:lineRule="auto"/>
        <w:jc w:val="center"/>
        <w:rPr>
          <w:rFonts w:ascii="Times New Roman" w:eastAsia="Times New Roman" w:hAnsi="Times New Roman" w:cs="Times New Roman"/>
        </w:rPr>
      </w:pPr>
    </w:p>
    <w:p w14:paraId="2FA5919B" w14:textId="382998BF" w:rsidR="003C4F1E" w:rsidRDefault="004A5E25">
      <w:pPr>
        <w:spacing w:after="0" w:line="240" w:lineRule="auto"/>
        <w:rPr>
          <w:rFonts w:ascii="Times New Roman" w:eastAsia="Times New Roman" w:hAnsi="Times New Roman" w:cs="Times New Roman"/>
          <w:color w:val="000000"/>
          <w:sz w:val="24"/>
          <w:szCs w:val="24"/>
        </w:rPr>
      </w:pPr>
      <w:r w:rsidRPr="00C74BF5">
        <w:rPr>
          <w:rFonts w:ascii="Times New Roman" w:eastAsia="Times New Roman" w:hAnsi="Times New Roman" w:cs="Times New Roman"/>
          <w:b/>
          <w:i/>
          <w:color w:val="000000"/>
          <w:sz w:val="24"/>
          <w:szCs w:val="24"/>
        </w:rPr>
        <w:t>Present</w:t>
      </w:r>
      <w:r w:rsidR="00C271AD" w:rsidRPr="00C74BF5">
        <w:rPr>
          <w:rFonts w:ascii="Times New Roman" w:eastAsia="Times New Roman" w:hAnsi="Times New Roman" w:cs="Times New Roman"/>
          <w:color w:val="000000"/>
          <w:sz w:val="24"/>
          <w:szCs w:val="24"/>
        </w:rPr>
        <w:t>:  Menaka Abraham</w:t>
      </w:r>
      <w:r w:rsidRPr="00C74BF5">
        <w:rPr>
          <w:rFonts w:ascii="Times New Roman" w:eastAsia="Times New Roman" w:hAnsi="Times New Roman" w:cs="Times New Roman"/>
          <w:sz w:val="24"/>
          <w:szCs w:val="24"/>
        </w:rPr>
        <w:t xml:space="preserve">, </w:t>
      </w:r>
      <w:r w:rsidR="00F005C0">
        <w:rPr>
          <w:rFonts w:ascii="Times New Roman" w:eastAsia="Times New Roman" w:hAnsi="Times New Roman" w:cs="Times New Roman"/>
          <w:sz w:val="24"/>
          <w:szCs w:val="24"/>
        </w:rPr>
        <w:t>Nicole Blair, Kathy Beaudoin,</w:t>
      </w:r>
      <w:r w:rsidR="004611E2">
        <w:rPr>
          <w:rFonts w:ascii="Times New Roman" w:eastAsia="Times New Roman" w:hAnsi="Times New Roman" w:cs="Times New Roman"/>
          <w:sz w:val="24"/>
          <w:szCs w:val="24"/>
        </w:rPr>
        <w:t xml:space="preserve"> Nicole Blair, </w:t>
      </w:r>
      <w:r w:rsidR="00F005C0">
        <w:rPr>
          <w:rFonts w:ascii="Times New Roman" w:eastAsia="Times New Roman" w:hAnsi="Times New Roman" w:cs="Times New Roman"/>
          <w:sz w:val="24"/>
          <w:szCs w:val="24"/>
        </w:rPr>
        <w:t xml:space="preserve"> </w:t>
      </w:r>
      <w:r w:rsidR="00A92B3D">
        <w:rPr>
          <w:rFonts w:ascii="Times New Roman" w:eastAsia="Times New Roman" w:hAnsi="Times New Roman" w:cs="Times New Roman"/>
          <w:sz w:val="24"/>
          <w:szCs w:val="24"/>
        </w:rPr>
        <w:t xml:space="preserve">Leighann Chafee, Charles Costarella, </w:t>
      </w:r>
      <w:r w:rsidR="007A4A82" w:rsidRPr="00C74BF5">
        <w:rPr>
          <w:rFonts w:ascii="Times New Roman" w:eastAsia="Times New Roman" w:hAnsi="Times New Roman" w:cs="Times New Roman"/>
          <w:color w:val="000000"/>
          <w:sz w:val="24"/>
          <w:szCs w:val="24"/>
        </w:rPr>
        <w:t xml:space="preserve">Michelle Garner, </w:t>
      </w:r>
      <w:r w:rsidR="004611E2">
        <w:rPr>
          <w:rFonts w:ascii="Times New Roman" w:eastAsia="Times New Roman" w:hAnsi="Times New Roman" w:cs="Times New Roman"/>
          <w:color w:val="000000"/>
          <w:sz w:val="24"/>
          <w:szCs w:val="24"/>
        </w:rPr>
        <w:t xml:space="preserve">D.C. Grant, </w:t>
      </w:r>
      <w:r w:rsidR="00A92B3D">
        <w:rPr>
          <w:rFonts w:ascii="Times New Roman" w:eastAsia="Times New Roman" w:hAnsi="Times New Roman" w:cs="Times New Roman"/>
          <w:color w:val="000000"/>
          <w:sz w:val="24"/>
          <w:szCs w:val="24"/>
        </w:rPr>
        <w:t xml:space="preserve">Katie Haerling, Sarah Hampson, </w:t>
      </w:r>
      <w:r w:rsidR="00C271AD" w:rsidRPr="00C74BF5">
        <w:rPr>
          <w:rFonts w:ascii="Times New Roman" w:eastAsia="Times New Roman" w:hAnsi="Times New Roman" w:cs="Times New Roman"/>
          <w:color w:val="000000"/>
          <w:sz w:val="24"/>
          <w:szCs w:val="24"/>
        </w:rPr>
        <w:t>Marian Harris</w:t>
      </w:r>
      <w:r w:rsidR="00A92B3D">
        <w:rPr>
          <w:rFonts w:ascii="Times New Roman" w:eastAsia="Times New Roman" w:hAnsi="Times New Roman" w:cs="Times New Roman"/>
          <w:color w:val="000000"/>
          <w:sz w:val="24"/>
          <w:szCs w:val="24"/>
        </w:rPr>
        <w:t>,</w:t>
      </w:r>
      <w:r w:rsidR="007A4A82" w:rsidRPr="00C74BF5">
        <w:rPr>
          <w:rFonts w:ascii="Times New Roman" w:eastAsia="Times New Roman" w:hAnsi="Times New Roman" w:cs="Times New Roman"/>
          <w:sz w:val="24"/>
          <w:szCs w:val="24"/>
        </w:rPr>
        <w:t xml:space="preserve"> </w:t>
      </w:r>
      <w:r w:rsidR="00A92B3D">
        <w:rPr>
          <w:rFonts w:ascii="Times New Roman" w:eastAsia="Times New Roman" w:hAnsi="Times New Roman" w:cs="Times New Roman"/>
          <w:sz w:val="24"/>
          <w:szCs w:val="24"/>
        </w:rPr>
        <w:t xml:space="preserve">Danica Miller, Lauren Montgomery, </w:t>
      </w:r>
      <w:r w:rsidR="004611E2">
        <w:rPr>
          <w:rFonts w:ascii="Times New Roman" w:eastAsia="Times New Roman" w:hAnsi="Times New Roman" w:cs="Times New Roman"/>
          <w:sz w:val="24"/>
          <w:szCs w:val="24"/>
        </w:rPr>
        <w:t xml:space="preserve">Sushil Oswal, </w:t>
      </w:r>
      <w:r w:rsidR="00A92B3D">
        <w:rPr>
          <w:rFonts w:ascii="Times New Roman" w:eastAsia="Times New Roman" w:hAnsi="Times New Roman" w:cs="Times New Roman"/>
          <w:sz w:val="24"/>
          <w:szCs w:val="24"/>
        </w:rPr>
        <w:t xml:space="preserve">Mark Pagano, </w:t>
      </w:r>
      <w:r w:rsidR="00FF24D1">
        <w:rPr>
          <w:rFonts w:ascii="Times New Roman" w:eastAsia="Times New Roman" w:hAnsi="Times New Roman" w:cs="Times New Roman"/>
          <w:sz w:val="24"/>
          <w:szCs w:val="24"/>
        </w:rPr>
        <w:t xml:space="preserve">Mark Pendras, </w:t>
      </w:r>
      <w:r w:rsidRPr="00C74BF5">
        <w:rPr>
          <w:rFonts w:ascii="Times New Roman" w:eastAsia="Times New Roman" w:hAnsi="Times New Roman" w:cs="Times New Roman"/>
          <w:color w:val="000000"/>
          <w:sz w:val="24"/>
          <w:szCs w:val="24"/>
        </w:rPr>
        <w:t>Jill Purdy,</w:t>
      </w:r>
      <w:r w:rsidRPr="00C74BF5">
        <w:rPr>
          <w:rFonts w:ascii="Times New Roman" w:eastAsia="Times New Roman" w:hAnsi="Times New Roman" w:cs="Times New Roman"/>
          <w:sz w:val="24"/>
          <w:szCs w:val="24"/>
        </w:rPr>
        <w:t xml:space="preserve"> </w:t>
      </w:r>
      <w:r w:rsidR="00FF24D1">
        <w:rPr>
          <w:rFonts w:ascii="Times New Roman" w:eastAsia="Times New Roman" w:hAnsi="Times New Roman" w:cs="Times New Roman"/>
          <w:sz w:val="24"/>
          <w:szCs w:val="24"/>
        </w:rPr>
        <w:t xml:space="preserve">Eugene Sivadas, </w:t>
      </w:r>
      <w:r w:rsidR="00A92B3D">
        <w:rPr>
          <w:rFonts w:ascii="Times New Roman" w:eastAsia="Times New Roman" w:hAnsi="Times New Roman" w:cs="Times New Roman"/>
          <w:sz w:val="24"/>
          <w:szCs w:val="24"/>
        </w:rPr>
        <w:t xml:space="preserve">Etga Ugur, </w:t>
      </w:r>
      <w:r w:rsidR="00D04150" w:rsidRPr="00C74BF5">
        <w:rPr>
          <w:rFonts w:ascii="Times New Roman" w:eastAsia="Times New Roman" w:hAnsi="Times New Roman" w:cs="Times New Roman"/>
          <w:sz w:val="24"/>
          <w:szCs w:val="24"/>
        </w:rPr>
        <w:t xml:space="preserve">Justin </w:t>
      </w:r>
      <w:r w:rsidR="00C271AD" w:rsidRPr="00C74BF5">
        <w:rPr>
          <w:rFonts w:ascii="Times New Roman" w:eastAsia="Times New Roman" w:hAnsi="Times New Roman" w:cs="Times New Roman"/>
          <w:sz w:val="24"/>
          <w:szCs w:val="24"/>
        </w:rPr>
        <w:t>Wadland, Ka Yee Yeung-Rhee</w:t>
      </w:r>
      <w:r w:rsidR="003A266B" w:rsidRPr="00C74BF5">
        <w:rPr>
          <w:rFonts w:ascii="Times New Roman" w:eastAsia="Times New Roman" w:hAnsi="Times New Roman" w:cs="Times New Roman"/>
          <w:sz w:val="24"/>
          <w:szCs w:val="24"/>
        </w:rPr>
        <w:t xml:space="preserve"> </w:t>
      </w:r>
      <w:r w:rsidRPr="00C74BF5">
        <w:rPr>
          <w:rFonts w:ascii="Times New Roman" w:eastAsia="Times New Roman" w:hAnsi="Times New Roman" w:cs="Times New Roman"/>
          <w:b/>
          <w:i/>
          <w:sz w:val="24"/>
          <w:szCs w:val="24"/>
        </w:rPr>
        <w:t>Attending Remotely</w:t>
      </w:r>
      <w:r w:rsidR="002B398E" w:rsidRPr="00C74BF5">
        <w:rPr>
          <w:rFonts w:ascii="Times New Roman" w:eastAsia="Times New Roman" w:hAnsi="Times New Roman" w:cs="Times New Roman"/>
          <w:sz w:val="24"/>
          <w:szCs w:val="24"/>
        </w:rPr>
        <w:t xml:space="preserve">: </w:t>
      </w:r>
      <w:r w:rsidR="008555E9">
        <w:rPr>
          <w:rFonts w:ascii="Times New Roman" w:eastAsia="Times New Roman" w:hAnsi="Times New Roman" w:cs="Times New Roman"/>
          <w:sz w:val="24"/>
          <w:szCs w:val="24"/>
        </w:rPr>
        <w:t>Loly Alcaide Ramirez</w:t>
      </w:r>
      <w:r w:rsidR="007523A9">
        <w:rPr>
          <w:rFonts w:ascii="Times New Roman" w:eastAsia="Times New Roman" w:hAnsi="Times New Roman" w:cs="Times New Roman"/>
          <w:sz w:val="24"/>
          <w:szCs w:val="24"/>
        </w:rPr>
        <w:t>,</w:t>
      </w:r>
      <w:r w:rsidR="00F005C0">
        <w:rPr>
          <w:rFonts w:ascii="Times New Roman" w:eastAsia="Times New Roman" w:hAnsi="Times New Roman" w:cs="Times New Roman"/>
          <w:sz w:val="24"/>
          <w:szCs w:val="24"/>
        </w:rPr>
        <w:t xml:space="preserve"> </w:t>
      </w:r>
      <w:r w:rsidR="00FF24D1" w:rsidRPr="00FF24D1">
        <w:rPr>
          <w:rFonts w:ascii="Times New Roman" w:eastAsia="Times New Roman" w:hAnsi="Times New Roman" w:cs="Times New Roman"/>
          <w:sz w:val="24"/>
          <w:szCs w:val="24"/>
        </w:rPr>
        <w:t>Jenny Sheng, Arindam Tripathy</w:t>
      </w:r>
      <w:r w:rsidR="00FF24D1">
        <w:rPr>
          <w:rFonts w:ascii="Times New Roman" w:eastAsia="Times New Roman" w:hAnsi="Times New Roman" w:cs="Times New Roman"/>
          <w:b/>
          <w:i/>
          <w:sz w:val="24"/>
          <w:szCs w:val="24"/>
        </w:rPr>
        <w:t xml:space="preserve">  </w:t>
      </w:r>
      <w:r w:rsidR="001D6071">
        <w:rPr>
          <w:rFonts w:ascii="Times New Roman" w:eastAsia="Times New Roman" w:hAnsi="Times New Roman" w:cs="Times New Roman"/>
          <w:b/>
          <w:i/>
          <w:sz w:val="24"/>
          <w:szCs w:val="24"/>
        </w:rPr>
        <w:t>Excuse</w:t>
      </w:r>
      <w:r w:rsidR="00F005C0">
        <w:rPr>
          <w:rFonts w:ascii="Times New Roman" w:eastAsia="Times New Roman" w:hAnsi="Times New Roman" w:cs="Times New Roman"/>
          <w:b/>
          <w:i/>
          <w:sz w:val="24"/>
          <w:szCs w:val="24"/>
        </w:rPr>
        <w:t xml:space="preserve">d: </w:t>
      </w:r>
      <w:r w:rsidR="00F005C0" w:rsidRPr="00F005C0">
        <w:rPr>
          <w:rFonts w:ascii="Times New Roman" w:eastAsia="Times New Roman" w:hAnsi="Times New Roman" w:cs="Times New Roman"/>
          <w:sz w:val="24"/>
          <w:szCs w:val="24"/>
        </w:rPr>
        <w:t>Rupinder Jindal</w:t>
      </w:r>
    </w:p>
    <w:p w14:paraId="00CDDB47" w14:textId="24D47089" w:rsidR="00A31B5F" w:rsidRPr="00EA0934" w:rsidRDefault="004A5E25">
      <w:pPr>
        <w:spacing w:after="0" w:line="240" w:lineRule="auto"/>
        <w:rPr>
          <w:rFonts w:ascii="Times New Roman" w:eastAsia="Times New Roman" w:hAnsi="Times New Roman" w:cs="Times New Roman"/>
          <w:sz w:val="24"/>
          <w:szCs w:val="24"/>
        </w:rPr>
      </w:pPr>
      <w:r w:rsidRPr="00EA0934">
        <w:rPr>
          <w:rFonts w:ascii="Times New Roman" w:eastAsia="Times New Roman" w:hAnsi="Times New Roman" w:cs="Times New Roman"/>
          <w:b/>
          <w:i/>
          <w:sz w:val="24"/>
          <w:szCs w:val="24"/>
        </w:rPr>
        <w:t>Guest</w:t>
      </w:r>
      <w:r w:rsidR="003F498B" w:rsidRPr="00EA0934">
        <w:rPr>
          <w:rFonts w:ascii="Times New Roman" w:eastAsia="Times New Roman" w:hAnsi="Times New Roman" w:cs="Times New Roman"/>
          <w:b/>
          <w:i/>
          <w:sz w:val="24"/>
          <w:szCs w:val="24"/>
        </w:rPr>
        <w:t>s</w:t>
      </w:r>
      <w:r w:rsidRPr="00EA0934">
        <w:rPr>
          <w:rFonts w:ascii="Times New Roman" w:eastAsia="Times New Roman" w:hAnsi="Times New Roman" w:cs="Times New Roman"/>
          <w:sz w:val="24"/>
          <w:szCs w:val="24"/>
        </w:rPr>
        <w:t xml:space="preserve">: </w:t>
      </w:r>
      <w:r w:rsidR="004611E2">
        <w:rPr>
          <w:rFonts w:ascii="Times New Roman" w:eastAsia="Times New Roman" w:hAnsi="Times New Roman" w:cs="Times New Roman"/>
          <w:sz w:val="24"/>
          <w:szCs w:val="24"/>
        </w:rPr>
        <w:t>LeAnne Laux</w:t>
      </w:r>
      <w:r w:rsidR="008555E9">
        <w:rPr>
          <w:rFonts w:ascii="Times New Roman" w:eastAsia="Times New Roman" w:hAnsi="Times New Roman" w:cs="Times New Roman"/>
          <w:sz w:val="24"/>
          <w:szCs w:val="24"/>
        </w:rPr>
        <w:t>-Bachand</w:t>
      </w:r>
    </w:p>
    <w:p w14:paraId="7461DB8D" w14:textId="77777777" w:rsidR="00A31B5F" w:rsidRPr="00EA0934" w:rsidRDefault="00A31B5F">
      <w:pPr>
        <w:spacing w:after="0" w:line="240" w:lineRule="auto"/>
        <w:rPr>
          <w:rFonts w:ascii="Times New Roman" w:eastAsia="Times New Roman" w:hAnsi="Times New Roman" w:cs="Times New Roman"/>
          <w:b/>
          <w:i/>
          <w:color w:val="000000"/>
          <w:sz w:val="24"/>
          <w:szCs w:val="24"/>
          <w:u w:val="single"/>
        </w:rPr>
      </w:pPr>
      <w:bookmarkStart w:id="0" w:name="_2et92p0" w:colFirst="0" w:colLast="0"/>
      <w:bookmarkEnd w:id="0"/>
    </w:p>
    <w:p w14:paraId="6930A93B" w14:textId="77777777" w:rsidR="00A31B5F" w:rsidRPr="000A3682" w:rsidRDefault="004A5E25" w:rsidP="00672D65">
      <w:pPr>
        <w:numPr>
          <w:ilvl w:val="0"/>
          <w:numId w:val="1"/>
        </w:numPr>
        <w:pBdr>
          <w:top w:val="nil"/>
          <w:left w:val="nil"/>
          <w:bottom w:val="nil"/>
          <w:right w:val="nil"/>
          <w:between w:val="nil"/>
        </w:pBdr>
        <w:spacing w:after="0" w:line="240" w:lineRule="auto"/>
        <w:ind w:left="360" w:firstLine="0"/>
        <w:contextualSpacing/>
        <w:rPr>
          <w:rFonts w:ascii="Times New Roman" w:eastAsia="Times New Roman" w:hAnsi="Times New Roman" w:cs="Times New Roman"/>
          <w:b/>
          <w:color w:val="000000"/>
          <w:sz w:val="24"/>
          <w:szCs w:val="24"/>
          <w:u w:val="single"/>
        </w:rPr>
      </w:pPr>
      <w:bookmarkStart w:id="1" w:name="_gjdgxs" w:colFirst="0" w:colLast="0"/>
      <w:bookmarkEnd w:id="1"/>
      <w:r w:rsidRPr="000A3682">
        <w:rPr>
          <w:rFonts w:ascii="Times New Roman" w:eastAsia="Times New Roman" w:hAnsi="Times New Roman" w:cs="Times New Roman"/>
          <w:b/>
          <w:color w:val="000000"/>
          <w:sz w:val="24"/>
          <w:szCs w:val="24"/>
          <w:u w:val="single"/>
        </w:rPr>
        <w:t>Consent Agenda &amp; Recording Permission, Approval of Minutes</w:t>
      </w:r>
    </w:p>
    <w:p w14:paraId="0EDEED92" w14:textId="6F2456DD" w:rsidR="00A91B10" w:rsidRPr="00A91B10" w:rsidRDefault="00A91B10" w:rsidP="0007784F">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A91B10">
        <w:rPr>
          <w:rFonts w:ascii="Times New Roman" w:eastAsia="Times New Roman" w:hAnsi="Times New Roman" w:cs="Times New Roman"/>
          <w:sz w:val="24"/>
          <w:szCs w:val="24"/>
        </w:rPr>
        <w:t xml:space="preserve">Consent </w:t>
      </w:r>
      <w:r w:rsidR="000F0F79">
        <w:rPr>
          <w:rFonts w:ascii="Times New Roman" w:eastAsia="Times New Roman" w:hAnsi="Times New Roman" w:cs="Times New Roman"/>
          <w:sz w:val="24"/>
          <w:szCs w:val="24"/>
        </w:rPr>
        <w:t xml:space="preserve"> Consent</w:t>
      </w:r>
      <w:proofErr w:type="gramEnd"/>
      <w:r w:rsidR="000F0F79">
        <w:rPr>
          <w:rFonts w:ascii="Times New Roman" w:eastAsia="Times New Roman" w:hAnsi="Times New Roman" w:cs="Times New Roman"/>
          <w:sz w:val="24"/>
          <w:szCs w:val="24"/>
        </w:rPr>
        <w:t xml:space="preserve"> to approve agenda and record meeting given by unanimous show of hands from all members present and verbal consent given by 2 members on phone. </w:t>
      </w:r>
      <w:r w:rsidR="000F0F79">
        <w:rPr>
          <w:rFonts w:ascii="Times New Roman" w:eastAsia="Times New Roman" w:hAnsi="Times New Roman" w:cs="Times New Roman"/>
          <w:i/>
          <w:sz w:val="24"/>
          <w:szCs w:val="24"/>
        </w:rPr>
        <w:t>16 approved, 0 no, 0 abstentions</w:t>
      </w:r>
      <w:r w:rsidRPr="00A91B10">
        <w:rPr>
          <w:rFonts w:ascii="Times New Roman" w:eastAsia="Times New Roman" w:hAnsi="Times New Roman" w:cs="Times New Roman"/>
          <w:sz w:val="24"/>
          <w:szCs w:val="24"/>
        </w:rPr>
        <w:t xml:space="preserve"> </w:t>
      </w:r>
    </w:p>
    <w:p w14:paraId="491F5763" w14:textId="77777777" w:rsidR="004611E2" w:rsidRPr="004611E2" w:rsidRDefault="00A91B10" w:rsidP="0007784F">
      <w:pPr>
        <w:pStyle w:val="ListParagraph"/>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Executive Council minutes from</w:t>
      </w:r>
      <w:r w:rsidR="008555E9">
        <w:rPr>
          <w:rFonts w:ascii="Times New Roman" w:eastAsia="Times New Roman" w:hAnsi="Times New Roman" w:cs="Times New Roman"/>
          <w:sz w:val="24"/>
          <w:szCs w:val="24"/>
        </w:rPr>
        <w:t xml:space="preserve"> 11/30</w:t>
      </w:r>
      <w:r w:rsidR="003C4F1E" w:rsidRPr="000A3682">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were approved</w:t>
      </w:r>
      <w:r w:rsidR="00C377CA">
        <w:rPr>
          <w:rFonts w:ascii="Times New Roman" w:eastAsia="Times New Roman" w:hAnsi="Times New Roman" w:cs="Times New Roman"/>
          <w:sz w:val="24"/>
          <w:szCs w:val="24"/>
        </w:rPr>
        <w:t xml:space="preserve"> as written by</w:t>
      </w:r>
      <w:r w:rsidR="009A09ED">
        <w:rPr>
          <w:rFonts w:ascii="Times New Roman" w:eastAsia="Times New Roman" w:hAnsi="Times New Roman" w:cs="Times New Roman"/>
          <w:sz w:val="24"/>
          <w:szCs w:val="24"/>
        </w:rPr>
        <w:t xml:space="preserve"> a motion from </w:t>
      </w:r>
      <w:r w:rsidR="001D6071">
        <w:rPr>
          <w:rFonts w:ascii="Times New Roman" w:eastAsia="Times New Roman" w:hAnsi="Times New Roman" w:cs="Times New Roman"/>
          <w:sz w:val="24"/>
          <w:szCs w:val="24"/>
        </w:rPr>
        <w:t xml:space="preserve">Charles </w:t>
      </w:r>
      <w:r w:rsidR="009A09ED">
        <w:rPr>
          <w:rFonts w:ascii="Times New Roman" w:eastAsia="Times New Roman" w:hAnsi="Times New Roman" w:cs="Times New Roman"/>
          <w:sz w:val="24"/>
          <w:szCs w:val="24"/>
        </w:rPr>
        <w:t>Costarella</w:t>
      </w:r>
      <w:r w:rsidR="004611E2">
        <w:rPr>
          <w:rFonts w:ascii="Times New Roman" w:eastAsia="Times New Roman" w:hAnsi="Times New Roman" w:cs="Times New Roman"/>
          <w:sz w:val="24"/>
          <w:szCs w:val="24"/>
        </w:rPr>
        <w:t>,</w:t>
      </w:r>
      <w:r w:rsidR="008555E9">
        <w:rPr>
          <w:rFonts w:ascii="Times New Roman" w:eastAsia="Times New Roman" w:hAnsi="Times New Roman" w:cs="Times New Roman"/>
          <w:sz w:val="24"/>
          <w:szCs w:val="24"/>
        </w:rPr>
        <w:t xml:space="preserve"> seconded by </w:t>
      </w:r>
      <w:r w:rsidR="009A09ED">
        <w:rPr>
          <w:rFonts w:ascii="Times New Roman" w:eastAsia="Times New Roman" w:hAnsi="Times New Roman" w:cs="Times New Roman"/>
          <w:sz w:val="24"/>
          <w:szCs w:val="24"/>
        </w:rPr>
        <w:t xml:space="preserve">Menaka Abraham. </w:t>
      </w:r>
    </w:p>
    <w:p w14:paraId="01CB8F7B" w14:textId="32F8F6BE" w:rsidR="003C4F1E" w:rsidRPr="004611E2" w:rsidRDefault="006C06C3" w:rsidP="004611E2">
      <w:pPr>
        <w:pStyle w:val="ListParagraph"/>
        <w:spacing w:after="0" w:line="240" w:lineRule="auto"/>
        <w:ind w:left="1440"/>
        <w:rPr>
          <w:rFonts w:ascii="Times New Roman" w:eastAsia="Times New Roman" w:hAnsi="Times New Roman" w:cs="Times New Roman"/>
          <w:b/>
          <w:i/>
          <w:sz w:val="24"/>
          <w:szCs w:val="24"/>
        </w:rPr>
      </w:pPr>
      <w:r w:rsidRPr="004611E2">
        <w:rPr>
          <w:rFonts w:ascii="Times New Roman" w:eastAsia="Times New Roman" w:hAnsi="Times New Roman" w:cs="Times New Roman"/>
          <w:i/>
          <w:sz w:val="24"/>
          <w:szCs w:val="24"/>
        </w:rPr>
        <w:t>15</w:t>
      </w:r>
      <w:r w:rsidR="009A09ED" w:rsidRPr="004611E2">
        <w:rPr>
          <w:rFonts w:ascii="Times New Roman" w:eastAsia="Times New Roman" w:hAnsi="Times New Roman" w:cs="Times New Roman"/>
          <w:i/>
          <w:sz w:val="24"/>
          <w:szCs w:val="24"/>
        </w:rPr>
        <w:t xml:space="preserve"> </w:t>
      </w:r>
      <w:r w:rsidR="008555E9" w:rsidRPr="004611E2">
        <w:rPr>
          <w:rFonts w:ascii="Times New Roman" w:eastAsia="Times New Roman" w:hAnsi="Times New Roman" w:cs="Times New Roman"/>
          <w:i/>
          <w:sz w:val="24"/>
          <w:szCs w:val="24"/>
        </w:rPr>
        <w:t>approved, 0 no, 0</w:t>
      </w:r>
      <w:r w:rsidR="009A09ED" w:rsidRPr="004611E2">
        <w:rPr>
          <w:rFonts w:ascii="Times New Roman" w:eastAsia="Times New Roman" w:hAnsi="Times New Roman" w:cs="Times New Roman"/>
          <w:i/>
          <w:sz w:val="24"/>
          <w:szCs w:val="24"/>
        </w:rPr>
        <w:t xml:space="preserve"> abstentions</w:t>
      </w:r>
    </w:p>
    <w:p w14:paraId="751EA53D" w14:textId="77777777" w:rsidR="00A31B5F" w:rsidRPr="000A3682" w:rsidRDefault="004A5E25" w:rsidP="00672D65">
      <w:pPr>
        <w:numPr>
          <w:ilvl w:val="0"/>
          <w:numId w:val="1"/>
        </w:numPr>
        <w:pBdr>
          <w:top w:val="nil"/>
          <w:left w:val="nil"/>
          <w:bottom w:val="nil"/>
          <w:right w:val="nil"/>
          <w:between w:val="nil"/>
        </w:pBdr>
        <w:spacing w:after="0" w:line="240" w:lineRule="auto"/>
        <w:ind w:left="360" w:firstLine="0"/>
        <w:contextualSpacing/>
        <w:rPr>
          <w:rFonts w:ascii="Times New Roman" w:eastAsia="Times New Roman" w:hAnsi="Times New Roman" w:cs="Times New Roman"/>
          <w:b/>
          <w:color w:val="000000"/>
          <w:sz w:val="24"/>
          <w:szCs w:val="24"/>
        </w:rPr>
      </w:pPr>
      <w:r w:rsidRPr="000A3682">
        <w:rPr>
          <w:rFonts w:ascii="Times New Roman" w:eastAsia="Times New Roman" w:hAnsi="Times New Roman" w:cs="Times New Roman"/>
          <w:b/>
          <w:color w:val="000000"/>
          <w:sz w:val="24"/>
          <w:szCs w:val="24"/>
          <w:u w:val="single"/>
        </w:rPr>
        <w:t>Announcements</w:t>
      </w:r>
    </w:p>
    <w:p w14:paraId="1725985A" w14:textId="0883137C" w:rsidR="00D04150" w:rsidRPr="00672D65" w:rsidRDefault="00C55E56" w:rsidP="0007784F">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555E9">
        <w:rPr>
          <w:rFonts w:ascii="Times New Roman" w:eastAsia="Times New Roman" w:hAnsi="Times New Roman" w:cs="Times New Roman"/>
          <w:sz w:val="24"/>
          <w:szCs w:val="24"/>
        </w:rPr>
        <w:t>UWT Budgeting primer</w:t>
      </w:r>
      <w:r w:rsidR="009B62AA">
        <w:rPr>
          <w:rFonts w:ascii="Times New Roman" w:eastAsia="Times New Roman" w:hAnsi="Times New Roman" w:cs="Times New Roman"/>
          <w:sz w:val="24"/>
          <w:szCs w:val="24"/>
        </w:rPr>
        <w:t>, approved at the Executive Budget Committee meeting on 11/19/18,</w:t>
      </w:r>
      <w:r>
        <w:rPr>
          <w:rFonts w:ascii="Times New Roman" w:eastAsia="Times New Roman" w:hAnsi="Times New Roman" w:cs="Times New Roman"/>
          <w:sz w:val="24"/>
          <w:szCs w:val="24"/>
        </w:rPr>
        <w:t xml:space="preserve"> was distributed to </w:t>
      </w:r>
      <w:r w:rsidR="00007B0E">
        <w:rPr>
          <w:rFonts w:ascii="Times New Roman" w:eastAsia="Times New Roman" w:hAnsi="Times New Roman" w:cs="Times New Roman"/>
          <w:sz w:val="24"/>
          <w:szCs w:val="24"/>
        </w:rPr>
        <w:t xml:space="preserve">Executive Council </w:t>
      </w:r>
      <w:r>
        <w:rPr>
          <w:rFonts w:ascii="Times New Roman" w:eastAsia="Times New Roman" w:hAnsi="Times New Roman" w:cs="Times New Roman"/>
          <w:sz w:val="24"/>
          <w:szCs w:val="24"/>
        </w:rPr>
        <w:t>members</w:t>
      </w:r>
      <w:r w:rsidR="00007B0E">
        <w:rPr>
          <w:rFonts w:ascii="Times New Roman" w:eastAsia="Times New Roman" w:hAnsi="Times New Roman" w:cs="Times New Roman"/>
          <w:sz w:val="24"/>
          <w:szCs w:val="24"/>
        </w:rPr>
        <w:t>. Executive Council members</w:t>
      </w:r>
      <w:r>
        <w:rPr>
          <w:rFonts w:ascii="Times New Roman" w:eastAsia="Times New Roman" w:hAnsi="Times New Roman" w:cs="Times New Roman"/>
          <w:sz w:val="24"/>
          <w:szCs w:val="24"/>
        </w:rPr>
        <w:t xml:space="preserve"> were</w:t>
      </w:r>
      <w:r w:rsidR="00007B0E">
        <w:rPr>
          <w:rFonts w:ascii="Times New Roman" w:eastAsia="Times New Roman" w:hAnsi="Times New Roman" w:cs="Times New Roman"/>
          <w:sz w:val="24"/>
          <w:szCs w:val="24"/>
        </w:rPr>
        <w:t xml:space="preserve"> asked to </w:t>
      </w:r>
      <w:r w:rsidR="00FF24D1">
        <w:rPr>
          <w:rFonts w:ascii="Times New Roman" w:eastAsia="Times New Roman" w:hAnsi="Times New Roman" w:cs="Times New Roman"/>
          <w:sz w:val="24"/>
          <w:szCs w:val="24"/>
        </w:rPr>
        <w:t xml:space="preserve">review it for discussion in </w:t>
      </w:r>
      <w:r w:rsidR="000F0F79">
        <w:rPr>
          <w:rFonts w:ascii="Times New Roman" w:eastAsia="Times New Roman" w:hAnsi="Times New Roman" w:cs="Times New Roman"/>
          <w:sz w:val="24"/>
          <w:szCs w:val="24"/>
        </w:rPr>
        <w:t>w</w:t>
      </w:r>
      <w:r w:rsidR="00007B0E">
        <w:rPr>
          <w:rFonts w:ascii="Times New Roman" w:eastAsia="Times New Roman" w:hAnsi="Times New Roman" w:cs="Times New Roman"/>
          <w:sz w:val="24"/>
          <w:szCs w:val="24"/>
        </w:rPr>
        <w:t>inter q</w:t>
      </w:r>
      <w:r>
        <w:rPr>
          <w:rFonts w:ascii="Times New Roman" w:eastAsia="Times New Roman" w:hAnsi="Times New Roman" w:cs="Times New Roman"/>
          <w:sz w:val="24"/>
          <w:szCs w:val="24"/>
        </w:rPr>
        <w:t>uarter</w:t>
      </w:r>
      <w:r w:rsidR="00FF24D1">
        <w:rPr>
          <w:rFonts w:ascii="Times New Roman" w:eastAsia="Times New Roman" w:hAnsi="Times New Roman" w:cs="Times New Roman"/>
          <w:sz w:val="24"/>
          <w:szCs w:val="24"/>
        </w:rPr>
        <w:t>.</w:t>
      </w:r>
    </w:p>
    <w:p w14:paraId="34D7A1A5" w14:textId="2C2E6E58" w:rsidR="006C06C3" w:rsidRPr="00C55E56" w:rsidRDefault="008555E9" w:rsidP="0007784F">
      <w:pPr>
        <w:pStyle w:val="ListParagraph"/>
        <w:numPr>
          <w:ilvl w:val="0"/>
          <w:numId w:val="4"/>
        </w:numPr>
        <w:spacing w:after="0" w:line="240" w:lineRule="auto"/>
        <w:rPr>
          <w:rFonts w:ascii="Times New Roman" w:eastAsia="Times New Roman" w:hAnsi="Times New Roman" w:cs="Times New Roman"/>
          <w:sz w:val="24"/>
          <w:szCs w:val="24"/>
        </w:rPr>
      </w:pPr>
      <w:r w:rsidRPr="00C55E56">
        <w:rPr>
          <w:rFonts w:ascii="Times New Roman" w:eastAsia="Times New Roman" w:hAnsi="Times New Roman" w:cs="Times New Roman"/>
          <w:sz w:val="24"/>
          <w:szCs w:val="24"/>
        </w:rPr>
        <w:t xml:space="preserve">Feedback from </w:t>
      </w:r>
      <w:r w:rsidR="00AC4761" w:rsidRPr="00C55E56">
        <w:rPr>
          <w:rFonts w:ascii="Times New Roman" w:eastAsia="Times New Roman" w:hAnsi="Times New Roman" w:cs="Times New Roman"/>
          <w:sz w:val="24"/>
          <w:szCs w:val="24"/>
        </w:rPr>
        <w:t>unit</w:t>
      </w:r>
      <w:r w:rsidR="00F005C0" w:rsidRPr="00C55E56">
        <w:rPr>
          <w:rFonts w:ascii="Times New Roman" w:eastAsia="Times New Roman" w:hAnsi="Times New Roman" w:cs="Times New Roman"/>
          <w:sz w:val="24"/>
          <w:szCs w:val="24"/>
        </w:rPr>
        <w:t>s</w:t>
      </w:r>
      <w:r w:rsidRPr="00C55E56">
        <w:rPr>
          <w:rFonts w:ascii="Times New Roman" w:eastAsia="Times New Roman" w:hAnsi="Times New Roman" w:cs="Times New Roman"/>
          <w:sz w:val="24"/>
          <w:szCs w:val="24"/>
        </w:rPr>
        <w:t xml:space="preserve"> </w:t>
      </w:r>
      <w:r w:rsidR="0005744B">
        <w:rPr>
          <w:rFonts w:ascii="Times New Roman" w:eastAsia="Times New Roman" w:hAnsi="Times New Roman" w:cs="Times New Roman"/>
          <w:sz w:val="24"/>
          <w:szCs w:val="24"/>
        </w:rPr>
        <w:t xml:space="preserve">was requested </w:t>
      </w:r>
      <w:r w:rsidRPr="00C55E56">
        <w:rPr>
          <w:rFonts w:ascii="Times New Roman" w:eastAsia="Times New Roman" w:hAnsi="Times New Roman" w:cs="Times New Roman"/>
          <w:sz w:val="24"/>
          <w:szCs w:val="24"/>
        </w:rPr>
        <w:t>on</w:t>
      </w:r>
      <w:r w:rsidR="009A09ED" w:rsidRPr="00C55E56">
        <w:rPr>
          <w:rFonts w:ascii="Times New Roman" w:eastAsia="Times New Roman" w:hAnsi="Times New Roman" w:cs="Times New Roman"/>
          <w:sz w:val="24"/>
          <w:szCs w:val="24"/>
        </w:rPr>
        <w:t xml:space="preserve"> </w:t>
      </w:r>
      <w:r w:rsidR="00007B0E">
        <w:rPr>
          <w:rFonts w:ascii="Times New Roman" w:eastAsia="Times New Roman" w:hAnsi="Times New Roman" w:cs="Times New Roman"/>
          <w:sz w:val="24"/>
          <w:szCs w:val="24"/>
        </w:rPr>
        <w:t>two</w:t>
      </w:r>
      <w:r w:rsidRPr="00C55E56">
        <w:rPr>
          <w:rFonts w:ascii="Times New Roman" w:eastAsia="Times New Roman" w:hAnsi="Times New Roman" w:cs="Times New Roman"/>
          <w:sz w:val="24"/>
          <w:szCs w:val="24"/>
        </w:rPr>
        <w:t xml:space="preserve"> proposed policies</w:t>
      </w:r>
      <w:r w:rsidR="00AC4761" w:rsidRPr="00C55E56">
        <w:rPr>
          <w:rFonts w:ascii="Times New Roman" w:eastAsia="Times New Roman" w:hAnsi="Times New Roman" w:cs="Times New Roman"/>
          <w:sz w:val="24"/>
          <w:szCs w:val="24"/>
        </w:rPr>
        <w:t xml:space="preserve"> from the Faculty Affairs Council: Teaching Evaluation Policy and the Proposed Policy on Non-Competitive Hiring</w:t>
      </w:r>
      <w:r w:rsidR="00F13B67" w:rsidRPr="00C55E56">
        <w:rPr>
          <w:rFonts w:ascii="Times New Roman" w:eastAsia="Times New Roman" w:hAnsi="Times New Roman" w:cs="Times New Roman"/>
          <w:sz w:val="24"/>
          <w:szCs w:val="24"/>
        </w:rPr>
        <w:t xml:space="preserve"> (</w:t>
      </w:r>
      <w:r w:rsidR="00F13B67" w:rsidRPr="00C55E56">
        <w:rPr>
          <w:rFonts w:ascii="Times New Roman" w:eastAsia="Times New Roman" w:hAnsi="Times New Roman" w:cs="Times New Roman"/>
          <w:i/>
          <w:sz w:val="24"/>
          <w:szCs w:val="24"/>
        </w:rPr>
        <w:t>see Appendix A</w:t>
      </w:r>
      <w:r w:rsidR="00F13B67" w:rsidRPr="00C55E56">
        <w:rPr>
          <w:rFonts w:ascii="Times New Roman" w:eastAsia="Times New Roman" w:hAnsi="Times New Roman" w:cs="Times New Roman"/>
          <w:sz w:val="24"/>
          <w:szCs w:val="24"/>
        </w:rPr>
        <w:t>)</w:t>
      </w:r>
      <w:r w:rsidR="00AC4761" w:rsidRPr="00C55E56">
        <w:rPr>
          <w:rFonts w:ascii="Times New Roman" w:eastAsia="Times New Roman" w:hAnsi="Times New Roman" w:cs="Times New Roman"/>
          <w:sz w:val="24"/>
          <w:szCs w:val="24"/>
        </w:rPr>
        <w:t xml:space="preserve">. </w:t>
      </w:r>
      <w:r w:rsidR="006C06C3" w:rsidRPr="00C55E56">
        <w:rPr>
          <w:rFonts w:ascii="Times New Roman" w:eastAsia="Times New Roman" w:hAnsi="Times New Roman" w:cs="Times New Roman"/>
          <w:sz w:val="24"/>
          <w:szCs w:val="24"/>
        </w:rPr>
        <w:t xml:space="preserve"> </w:t>
      </w:r>
      <w:r w:rsidR="00007B0E">
        <w:rPr>
          <w:rFonts w:ascii="Times New Roman" w:eastAsia="Times New Roman" w:hAnsi="Times New Roman" w:cs="Times New Roman"/>
          <w:sz w:val="24"/>
          <w:szCs w:val="24"/>
        </w:rPr>
        <w:t>Executive Council members were asked to take these to their units for feedback; the policies will be on the agenda for the January 28th meeting of Executive Council.  Both</w:t>
      </w:r>
      <w:r w:rsidR="00AC4761" w:rsidRPr="00C55E56">
        <w:rPr>
          <w:rFonts w:ascii="Times New Roman" w:eastAsia="Times New Roman" w:hAnsi="Times New Roman" w:cs="Times New Roman"/>
          <w:sz w:val="24"/>
          <w:szCs w:val="24"/>
        </w:rPr>
        <w:t xml:space="preserve"> policies were previously submitted to Executive Council</w:t>
      </w:r>
      <w:r w:rsidR="00007B0E">
        <w:rPr>
          <w:rFonts w:ascii="Times New Roman" w:eastAsia="Times New Roman" w:hAnsi="Times New Roman" w:cs="Times New Roman"/>
          <w:sz w:val="24"/>
          <w:szCs w:val="24"/>
        </w:rPr>
        <w:t xml:space="preserve"> but were sent back to FAC for changes.  By a show of hands, </w:t>
      </w:r>
      <w:r w:rsidR="00F13B67" w:rsidRPr="00C55E56">
        <w:rPr>
          <w:rFonts w:ascii="Times New Roman" w:eastAsia="Times New Roman" w:hAnsi="Times New Roman" w:cs="Times New Roman"/>
          <w:sz w:val="24"/>
          <w:szCs w:val="24"/>
        </w:rPr>
        <w:t xml:space="preserve">15 </w:t>
      </w:r>
      <w:r w:rsidR="00AC4761" w:rsidRPr="00C55E56">
        <w:rPr>
          <w:rFonts w:ascii="Times New Roman" w:eastAsia="Times New Roman" w:hAnsi="Times New Roman" w:cs="Times New Roman"/>
          <w:sz w:val="24"/>
          <w:szCs w:val="24"/>
        </w:rPr>
        <w:t>members requested backgro</w:t>
      </w:r>
      <w:r w:rsidR="00F13B67" w:rsidRPr="00C55E56">
        <w:rPr>
          <w:rFonts w:ascii="Times New Roman" w:eastAsia="Times New Roman" w:hAnsi="Times New Roman" w:cs="Times New Roman"/>
          <w:sz w:val="24"/>
          <w:szCs w:val="24"/>
        </w:rPr>
        <w:t>und on what changes were made prior to this most recent 12/10/18</w:t>
      </w:r>
      <w:r w:rsidR="00FF24D1">
        <w:rPr>
          <w:rFonts w:ascii="Times New Roman" w:eastAsia="Times New Roman" w:hAnsi="Times New Roman" w:cs="Times New Roman"/>
          <w:sz w:val="24"/>
          <w:szCs w:val="24"/>
        </w:rPr>
        <w:t xml:space="preserve"> submission</w:t>
      </w:r>
      <w:r w:rsidR="00007B0E">
        <w:rPr>
          <w:rFonts w:ascii="Times New Roman" w:eastAsia="Times New Roman" w:hAnsi="Times New Roman" w:cs="Times New Roman"/>
          <w:sz w:val="24"/>
          <w:szCs w:val="24"/>
        </w:rPr>
        <w:t xml:space="preserve"> and </w:t>
      </w:r>
      <w:r w:rsidR="00C55E56" w:rsidRPr="00C55E56">
        <w:rPr>
          <w:rFonts w:ascii="Times New Roman" w:eastAsia="Times New Roman" w:hAnsi="Times New Roman" w:cs="Times New Roman"/>
          <w:sz w:val="24"/>
          <w:szCs w:val="24"/>
        </w:rPr>
        <w:t>FAC</w:t>
      </w:r>
      <w:r w:rsidR="00F13B67" w:rsidRPr="00C55E56">
        <w:rPr>
          <w:rFonts w:ascii="Times New Roman" w:eastAsia="Times New Roman" w:hAnsi="Times New Roman" w:cs="Times New Roman"/>
          <w:sz w:val="24"/>
          <w:szCs w:val="24"/>
        </w:rPr>
        <w:t xml:space="preserve"> member Sarah Hampson will </w:t>
      </w:r>
      <w:r w:rsidR="00007B0E">
        <w:rPr>
          <w:rFonts w:ascii="Times New Roman" w:eastAsia="Times New Roman" w:hAnsi="Times New Roman" w:cs="Times New Roman"/>
          <w:sz w:val="24"/>
          <w:szCs w:val="24"/>
        </w:rPr>
        <w:t xml:space="preserve">create a short document </w:t>
      </w:r>
      <w:r w:rsidR="004611E2">
        <w:rPr>
          <w:rFonts w:ascii="Times New Roman" w:eastAsia="Times New Roman" w:hAnsi="Times New Roman" w:cs="Times New Roman"/>
          <w:sz w:val="24"/>
          <w:szCs w:val="24"/>
        </w:rPr>
        <w:t>for Executive Council</w:t>
      </w:r>
      <w:r w:rsidR="00F13B67" w:rsidRPr="00C55E56">
        <w:rPr>
          <w:rFonts w:ascii="Times New Roman" w:eastAsia="Times New Roman" w:hAnsi="Times New Roman" w:cs="Times New Roman"/>
          <w:sz w:val="24"/>
          <w:szCs w:val="24"/>
        </w:rPr>
        <w:t>.</w:t>
      </w:r>
      <w:r w:rsidR="00007B0E">
        <w:rPr>
          <w:rFonts w:ascii="Times New Roman" w:eastAsia="Times New Roman" w:hAnsi="Times New Roman" w:cs="Times New Roman"/>
          <w:sz w:val="24"/>
          <w:szCs w:val="24"/>
        </w:rPr>
        <w:t xml:space="preserve">  Members can also email questions to FAC Chair D.C. Grant.</w:t>
      </w:r>
    </w:p>
    <w:p w14:paraId="28C249E3" w14:textId="3D6CEC6F" w:rsidR="006C06C3" w:rsidRPr="00C36482" w:rsidRDefault="00F13B67" w:rsidP="0007784F">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 were encouraged to purchase snacks</w:t>
      </w:r>
      <w:r w:rsidR="006C06C3">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 xml:space="preserve">the </w:t>
      </w:r>
      <w:r w:rsidR="006C06C3">
        <w:rPr>
          <w:rFonts w:ascii="Times New Roman" w:eastAsia="Times New Roman" w:hAnsi="Times New Roman" w:cs="Times New Roman"/>
          <w:sz w:val="24"/>
          <w:szCs w:val="24"/>
        </w:rPr>
        <w:t>snack cart</w:t>
      </w:r>
      <w:r>
        <w:rPr>
          <w:rFonts w:ascii="Times New Roman" w:eastAsia="Times New Roman" w:hAnsi="Times New Roman" w:cs="Times New Roman"/>
          <w:sz w:val="24"/>
          <w:szCs w:val="24"/>
        </w:rPr>
        <w:t xml:space="preserve"> to support the Pantry</w:t>
      </w:r>
      <w:r w:rsidR="006C06C3">
        <w:rPr>
          <w:rFonts w:ascii="Times New Roman" w:eastAsia="Times New Roman" w:hAnsi="Times New Roman" w:cs="Times New Roman"/>
          <w:sz w:val="24"/>
          <w:szCs w:val="24"/>
        </w:rPr>
        <w:t xml:space="preserve">. </w:t>
      </w:r>
    </w:p>
    <w:p w14:paraId="6DC20EFC" w14:textId="06FC3E3E" w:rsidR="00F13B67" w:rsidRPr="00007B0E" w:rsidRDefault="008555E9" w:rsidP="00007B0E">
      <w:pPr>
        <w:pStyle w:val="ListParagraph"/>
        <w:numPr>
          <w:ilvl w:val="0"/>
          <w:numId w:val="1"/>
        </w:numPr>
        <w:pBdr>
          <w:top w:val="nil"/>
          <w:left w:val="nil"/>
          <w:bottom w:val="nil"/>
          <w:right w:val="nil"/>
          <w:between w:val="nil"/>
        </w:pBdr>
        <w:tabs>
          <w:tab w:val="left" w:pos="810"/>
        </w:tabs>
        <w:spacing w:after="0" w:line="240" w:lineRule="auto"/>
        <w:ind w:left="360" w:firstLine="0"/>
        <w:rPr>
          <w:rFonts w:ascii="Times New Roman" w:hAnsi="Times New Roman" w:cs="Times New Roman"/>
          <w:b/>
          <w:color w:val="000000"/>
          <w:sz w:val="24"/>
          <w:szCs w:val="24"/>
          <w:u w:val="single"/>
        </w:rPr>
      </w:pPr>
      <w:r>
        <w:rPr>
          <w:rFonts w:ascii="Times New Roman" w:eastAsia="Times New Roman" w:hAnsi="Times New Roman" w:cs="Times New Roman"/>
          <w:b/>
          <w:sz w:val="24"/>
          <w:szCs w:val="24"/>
          <w:u w:val="single"/>
        </w:rPr>
        <w:t>Election Plan from Standing Committee Chairs</w:t>
      </w:r>
    </w:p>
    <w:p w14:paraId="48C5CBE3" w14:textId="278F25DC" w:rsidR="00F13B67" w:rsidRPr="00007B0E" w:rsidRDefault="00F13B67" w:rsidP="0007784F">
      <w:pPr>
        <w:pStyle w:val="ListParagraph"/>
        <w:numPr>
          <w:ilvl w:val="0"/>
          <w:numId w:val="8"/>
        </w:numPr>
        <w:spacing w:after="0" w:line="240" w:lineRule="auto"/>
        <w:rPr>
          <w:rFonts w:ascii="Times New Roman" w:eastAsia="Times New Roman" w:hAnsi="Times New Roman" w:cs="Times New Roman"/>
          <w:sz w:val="24"/>
          <w:szCs w:val="24"/>
        </w:rPr>
      </w:pPr>
      <w:r w:rsidRPr="00007B0E">
        <w:rPr>
          <w:rFonts w:ascii="Times New Roman" w:eastAsia="Times New Roman" w:hAnsi="Times New Roman" w:cs="Times New Roman"/>
          <w:b/>
          <w:sz w:val="24"/>
          <w:szCs w:val="24"/>
        </w:rPr>
        <w:t>F</w:t>
      </w:r>
      <w:r w:rsidR="00D0271C" w:rsidRPr="00007B0E">
        <w:rPr>
          <w:rFonts w:ascii="Times New Roman" w:eastAsia="Times New Roman" w:hAnsi="Times New Roman" w:cs="Times New Roman"/>
          <w:b/>
          <w:sz w:val="24"/>
          <w:szCs w:val="24"/>
        </w:rPr>
        <w:t xml:space="preserve">aculty </w:t>
      </w:r>
      <w:r w:rsidRPr="00007B0E">
        <w:rPr>
          <w:rFonts w:ascii="Times New Roman" w:eastAsia="Times New Roman" w:hAnsi="Times New Roman" w:cs="Times New Roman"/>
          <w:b/>
          <w:sz w:val="24"/>
          <w:szCs w:val="24"/>
        </w:rPr>
        <w:t>A</w:t>
      </w:r>
      <w:r w:rsidR="00D0271C" w:rsidRPr="00007B0E">
        <w:rPr>
          <w:rFonts w:ascii="Times New Roman" w:eastAsia="Times New Roman" w:hAnsi="Times New Roman" w:cs="Times New Roman"/>
          <w:b/>
          <w:sz w:val="24"/>
          <w:szCs w:val="24"/>
        </w:rPr>
        <w:t xml:space="preserve">ffairs </w:t>
      </w:r>
      <w:r w:rsidRPr="00007B0E">
        <w:rPr>
          <w:rFonts w:ascii="Times New Roman" w:eastAsia="Times New Roman" w:hAnsi="Times New Roman" w:cs="Times New Roman"/>
          <w:b/>
          <w:sz w:val="24"/>
          <w:szCs w:val="24"/>
        </w:rPr>
        <w:t>C</w:t>
      </w:r>
      <w:r w:rsidR="00D0271C" w:rsidRPr="00007B0E">
        <w:rPr>
          <w:rFonts w:ascii="Times New Roman" w:eastAsia="Times New Roman" w:hAnsi="Times New Roman" w:cs="Times New Roman"/>
          <w:b/>
          <w:sz w:val="24"/>
          <w:szCs w:val="24"/>
        </w:rPr>
        <w:t>ommittee</w:t>
      </w:r>
      <w:r w:rsidR="00D0271C" w:rsidRPr="00007B0E">
        <w:rPr>
          <w:rFonts w:ascii="Times New Roman" w:eastAsia="Times New Roman" w:hAnsi="Times New Roman" w:cs="Times New Roman"/>
          <w:sz w:val="24"/>
          <w:szCs w:val="24"/>
        </w:rPr>
        <w:t xml:space="preserve">: </w:t>
      </w:r>
      <w:r w:rsidR="0005744B">
        <w:rPr>
          <w:rFonts w:ascii="Times New Roman" w:eastAsia="Times New Roman" w:hAnsi="Times New Roman" w:cs="Times New Roman"/>
          <w:sz w:val="24"/>
          <w:szCs w:val="24"/>
        </w:rPr>
        <w:t>M</w:t>
      </w:r>
      <w:r w:rsidR="00D0271C" w:rsidRPr="00007B0E">
        <w:rPr>
          <w:rFonts w:ascii="Times New Roman" w:eastAsia="Times New Roman" w:hAnsi="Times New Roman" w:cs="Times New Roman"/>
          <w:sz w:val="24"/>
          <w:szCs w:val="24"/>
        </w:rPr>
        <w:t>embers will email current Chair D.C. Grant suggestions for Chair nominees (which can include themselves) by February 14, 2019.  Voting will then take place at the</w:t>
      </w:r>
      <w:r w:rsidR="009B62AA" w:rsidRPr="00007B0E">
        <w:rPr>
          <w:rFonts w:ascii="Times New Roman" w:eastAsia="Times New Roman" w:hAnsi="Times New Roman" w:cs="Times New Roman"/>
          <w:sz w:val="24"/>
          <w:szCs w:val="24"/>
        </w:rPr>
        <w:t xml:space="preserve"> February 21, 2019 FAC meeting.</w:t>
      </w:r>
    </w:p>
    <w:p w14:paraId="672BA47F" w14:textId="7BA607D4" w:rsidR="00F13B67" w:rsidRPr="00202054" w:rsidRDefault="00F13B67" w:rsidP="0007784F">
      <w:pPr>
        <w:pStyle w:val="ListParagraph"/>
        <w:numPr>
          <w:ilvl w:val="0"/>
          <w:numId w:val="8"/>
        </w:numPr>
        <w:spacing w:after="0" w:line="240" w:lineRule="auto"/>
        <w:rPr>
          <w:rFonts w:ascii="Times New Roman" w:eastAsia="Times New Roman" w:hAnsi="Times New Roman" w:cs="Times New Roman"/>
          <w:sz w:val="24"/>
          <w:szCs w:val="24"/>
        </w:rPr>
      </w:pPr>
      <w:r w:rsidRPr="00202054">
        <w:rPr>
          <w:rFonts w:ascii="Times New Roman" w:eastAsia="Times New Roman" w:hAnsi="Times New Roman" w:cs="Times New Roman"/>
          <w:b/>
          <w:sz w:val="24"/>
          <w:szCs w:val="24"/>
        </w:rPr>
        <w:t>A</w:t>
      </w:r>
      <w:r w:rsidR="00C55E56" w:rsidRPr="00202054">
        <w:rPr>
          <w:rFonts w:ascii="Times New Roman" w:eastAsia="Times New Roman" w:hAnsi="Times New Roman" w:cs="Times New Roman"/>
          <w:b/>
          <w:sz w:val="24"/>
          <w:szCs w:val="24"/>
        </w:rPr>
        <w:t xml:space="preserve">ppointment, </w:t>
      </w:r>
      <w:r w:rsidRPr="00202054">
        <w:rPr>
          <w:rFonts w:ascii="Times New Roman" w:eastAsia="Times New Roman" w:hAnsi="Times New Roman" w:cs="Times New Roman"/>
          <w:b/>
          <w:sz w:val="24"/>
          <w:szCs w:val="24"/>
        </w:rPr>
        <w:t>P</w:t>
      </w:r>
      <w:r w:rsidR="00C55E56" w:rsidRPr="00202054">
        <w:rPr>
          <w:rFonts w:ascii="Times New Roman" w:eastAsia="Times New Roman" w:hAnsi="Times New Roman" w:cs="Times New Roman"/>
          <w:b/>
          <w:sz w:val="24"/>
          <w:szCs w:val="24"/>
        </w:rPr>
        <w:t xml:space="preserve">romotion and </w:t>
      </w:r>
      <w:r w:rsidRPr="00202054">
        <w:rPr>
          <w:rFonts w:ascii="Times New Roman" w:eastAsia="Times New Roman" w:hAnsi="Times New Roman" w:cs="Times New Roman"/>
          <w:b/>
          <w:sz w:val="24"/>
          <w:szCs w:val="24"/>
        </w:rPr>
        <w:t>T</w:t>
      </w:r>
      <w:r w:rsidR="00C55E56" w:rsidRPr="00202054">
        <w:rPr>
          <w:rFonts w:ascii="Times New Roman" w:eastAsia="Times New Roman" w:hAnsi="Times New Roman" w:cs="Times New Roman"/>
          <w:b/>
          <w:sz w:val="24"/>
          <w:szCs w:val="24"/>
        </w:rPr>
        <w:t>enure Committee</w:t>
      </w:r>
      <w:r w:rsidRPr="00202054">
        <w:rPr>
          <w:rFonts w:ascii="Times New Roman" w:eastAsia="Times New Roman" w:hAnsi="Times New Roman" w:cs="Times New Roman"/>
          <w:sz w:val="24"/>
          <w:szCs w:val="24"/>
        </w:rPr>
        <w:t xml:space="preserve">: </w:t>
      </w:r>
      <w:r w:rsidR="00C55E56" w:rsidRPr="00202054">
        <w:rPr>
          <w:rFonts w:ascii="Times New Roman" w:eastAsia="Times New Roman" w:hAnsi="Times New Roman" w:cs="Times New Roman"/>
          <w:sz w:val="24"/>
          <w:szCs w:val="24"/>
        </w:rPr>
        <w:t xml:space="preserve">APT is currently </w:t>
      </w:r>
      <w:r w:rsidR="00202054">
        <w:rPr>
          <w:rFonts w:ascii="Times New Roman" w:eastAsia="Times New Roman" w:hAnsi="Times New Roman" w:cs="Times New Roman"/>
          <w:sz w:val="24"/>
          <w:szCs w:val="24"/>
        </w:rPr>
        <w:t>reviewing promotion packets</w:t>
      </w:r>
      <w:r w:rsidR="00C55E56" w:rsidRPr="00202054">
        <w:rPr>
          <w:rFonts w:ascii="Times New Roman" w:eastAsia="Times New Roman" w:hAnsi="Times New Roman" w:cs="Times New Roman"/>
          <w:sz w:val="24"/>
          <w:szCs w:val="24"/>
        </w:rPr>
        <w:t xml:space="preserve"> through January </w:t>
      </w:r>
      <w:r w:rsidR="00202054">
        <w:rPr>
          <w:rFonts w:ascii="Times New Roman" w:eastAsia="Times New Roman" w:hAnsi="Times New Roman" w:cs="Times New Roman"/>
          <w:sz w:val="24"/>
          <w:szCs w:val="24"/>
        </w:rPr>
        <w:t>18</w:t>
      </w:r>
      <w:r w:rsidR="00202054" w:rsidRPr="00202054">
        <w:rPr>
          <w:rFonts w:ascii="Times New Roman" w:eastAsia="Times New Roman" w:hAnsi="Times New Roman" w:cs="Times New Roman"/>
          <w:sz w:val="24"/>
          <w:szCs w:val="24"/>
          <w:vertAlign w:val="superscript"/>
        </w:rPr>
        <w:t>th</w:t>
      </w:r>
      <w:r w:rsidR="00202054">
        <w:rPr>
          <w:rFonts w:ascii="Times New Roman" w:eastAsia="Times New Roman" w:hAnsi="Times New Roman" w:cs="Times New Roman"/>
          <w:sz w:val="24"/>
          <w:szCs w:val="24"/>
        </w:rPr>
        <w:t xml:space="preserve"> </w:t>
      </w:r>
      <w:r w:rsidR="00C55E56" w:rsidRPr="00202054">
        <w:rPr>
          <w:rFonts w:ascii="Times New Roman" w:eastAsia="Times New Roman" w:hAnsi="Times New Roman" w:cs="Times New Roman"/>
          <w:sz w:val="24"/>
          <w:szCs w:val="24"/>
        </w:rPr>
        <w:t xml:space="preserve">of 2019 and </w:t>
      </w:r>
      <w:r w:rsidR="009B62AA" w:rsidRPr="00202054">
        <w:rPr>
          <w:rFonts w:ascii="Times New Roman" w:eastAsia="Times New Roman" w:hAnsi="Times New Roman" w:cs="Times New Roman"/>
          <w:sz w:val="24"/>
          <w:szCs w:val="24"/>
        </w:rPr>
        <w:t xml:space="preserve">will address elections starting in </w:t>
      </w:r>
      <w:r w:rsidR="00202054">
        <w:rPr>
          <w:rFonts w:ascii="Times New Roman" w:eastAsia="Times New Roman" w:hAnsi="Times New Roman" w:cs="Times New Roman"/>
          <w:sz w:val="24"/>
          <w:szCs w:val="24"/>
        </w:rPr>
        <w:t xml:space="preserve">mid-February through </w:t>
      </w:r>
      <w:r w:rsidRPr="00202054">
        <w:rPr>
          <w:rFonts w:ascii="Times New Roman" w:eastAsia="Times New Roman" w:hAnsi="Times New Roman" w:cs="Times New Roman"/>
          <w:sz w:val="24"/>
          <w:szCs w:val="24"/>
        </w:rPr>
        <w:t>March</w:t>
      </w:r>
      <w:r w:rsidR="009B62AA" w:rsidRPr="00202054">
        <w:rPr>
          <w:rFonts w:ascii="Times New Roman" w:eastAsia="Times New Roman" w:hAnsi="Times New Roman" w:cs="Times New Roman"/>
          <w:sz w:val="24"/>
          <w:szCs w:val="24"/>
        </w:rPr>
        <w:t>.</w:t>
      </w:r>
    </w:p>
    <w:p w14:paraId="3B8EB850" w14:textId="7510A0D7" w:rsidR="008555E9" w:rsidRDefault="00F13B67" w:rsidP="0007784F">
      <w:pPr>
        <w:pStyle w:val="ListParagraph"/>
        <w:numPr>
          <w:ilvl w:val="0"/>
          <w:numId w:val="8"/>
        </w:numPr>
        <w:spacing w:after="0" w:line="240" w:lineRule="auto"/>
        <w:rPr>
          <w:rFonts w:ascii="Times New Roman" w:eastAsia="Times New Roman" w:hAnsi="Times New Roman" w:cs="Times New Roman"/>
          <w:sz w:val="24"/>
          <w:szCs w:val="24"/>
        </w:rPr>
      </w:pPr>
      <w:r w:rsidRPr="00202054">
        <w:rPr>
          <w:rFonts w:ascii="Times New Roman" w:eastAsia="Times New Roman" w:hAnsi="Times New Roman" w:cs="Times New Roman"/>
          <w:b/>
          <w:sz w:val="24"/>
          <w:szCs w:val="24"/>
        </w:rPr>
        <w:t>A</w:t>
      </w:r>
      <w:r w:rsidR="00C55E56" w:rsidRPr="00202054">
        <w:rPr>
          <w:rFonts w:ascii="Times New Roman" w:eastAsia="Times New Roman" w:hAnsi="Times New Roman" w:cs="Times New Roman"/>
          <w:b/>
          <w:sz w:val="24"/>
          <w:szCs w:val="24"/>
        </w:rPr>
        <w:t xml:space="preserve">cademic </w:t>
      </w:r>
      <w:r w:rsidRPr="00202054">
        <w:rPr>
          <w:rFonts w:ascii="Times New Roman" w:eastAsia="Times New Roman" w:hAnsi="Times New Roman" w:cs="Times New Roman"/>
          <w:b/>
          <w:sz w:val="24"/>
          <w:szCs w:val="24"/>
        </w:rPr>
        <w:t>P</w:t>
      </w:r>
      <w:r w:rsidR="00C55E56" w:rsidRPr="00202054">
        <w:rPr>
          <w:rFonts w:ascii="Times New Roman" w:eastAsia="Times New Roman" w:hAnsi="Times New Roman" w:cs="Times New Roman"/>
          <w:b/>
          <w:sz w:val="24"/>
          <w:szCs w:val="24"/>
        </w:rPr>
        <w:t xml:space="preserve">olicy and </w:t>
      </w:r>
      <w:r w:rsidRPr="00202054">
        <w:rPr>
          <w:rFonts w:ascii="Times New Roman" w:eastAsia="Times New Roman" w:hAnsi="Times New Roman" w:cs="Times New Roman"/>
          <w:b/>
          <w:sz w:val="24"/>
          <w:szCs w:val="24"/>
        </w:rPr>
        <w:t>C</w:t>
      </w:r>
      <w:r w:rsidR="00C55E56" w:rsidRPr="00202054">
        <w:rPr>
          <w:rFonts w:ascii="Times New Roman" w:eastAsia="Times New Roman" w:hAnsi="Times New Roman" w:cs="Times New Roman"/>
          <w:b/>
          <w:sz w:val="24"/>
          <w:szCs w:val="24"/>
        </w:rPr>
        <w:t xml:space="preserve">urriculum </w:t>
      </w:r>
      <w:r w:rsidRPr="00202054">
        <w:rPr>
          <w:rFonts w:ascii="Times New Roman" w:eastAsia="Times New Roman" w:hAnsi="Times New Roman" w:cs="Times New Roman"/>
          <w:b/>
          <w:sz w:val="24"/>
          <w:szCs w:val="24"/>
        </w:rPr>
        <w:t>C</w:t>
      </w:r>
      <w:r w:rsidR="00C55E56" w:rsidRPr="00202054">
        <w:rPr>
          <w:rFonts w:ascii="Times New Roman" w:eastAsia="Times New Roman" w:hAnsi="Times New Roman" w:cs="Times New Roman"/>
          <w:b/>
          <w:sz w:val="24"/>
          <w:szCs w:val="24"/>
        </w:rPr>
        <w:t>ommittee</w:t>
      </w:r>
      <w:r w:rsidRPr="00202054">
        <w:rPr>
          <w:rFonts w:ascii="Times New Roman" w:eastAsia="Times New Roman" w:hAnsi="Times New Roman" w:cs="Times New Roman"/>
          <w:sz w:val="24"/>
          <w:szCs w:val="24"/>
        </w:rPr>
        <w:t xml:space="preserve">: </w:t>
      </w:r>
      <w:r w:rsidR="00202054">
        <w:rPr>
          <w:rFonts w:ascii="Times New Roman" w:eastAsia="Times New Roman" w:hAnsi="Times New Roman" w:cs="Times New Roman"/>
          <w:sz w:val="24"/>
          <w:szCs w:val="24"/>
        </w:rPr>
        <w:t>Although the bylaws</w:t>
      </w:r>
      <w:r w:rsidR="00FF24D1">
        <w:rPr>
          <w:rFonts w:ascii="Times New Roman" w:eastAsia="Times New Roman" w:hAnsi="Times New Roman" w:cs="Times New Roman"/>
          <w:sz w:val="24"/>
          <w:szCs w:val="24"/>
        </w:rPr>
        <w:t xml:space="preserve"> state</w:t>
      </w:r>
      <w:r w:rsidR="00202054">
        <w:rPr>
          <w:rFonts w:ascii="Times New Roman" w:eastAsia="Times New Roman" w:hAnsi="Times New Roman" w:cs="Times New Roman"/>
          <w:sz w:val="24"/>
          <w:szCs w:val="24"/>
        </w:rPr>
        <w:t xml:space="preserve"> </w:t>
      </w:r>
      <w:r w:rsidR="001F09B4">
        <w:rPr>
          <w:rFonts w:ascii="Times New Roman" w:eastAsia="Times New Roman" w:hAnsi="Times New Roman" w:cs="Times New Roman"/>
          <w:sz w:val="24"/>
          <w:szCs w:val="24"/>
        </w:rPr>
        <w:t>that S</w:t>
      </w:r>
      <w:r w:rsidR="00202054">
        <w:rPr>
          <w:rFonts w:ascii="Times New Roman" w:eastAsia="Times New Roman" w:hAnsi="Times New Roman" w:cs="Times New Roman"/>
          <w:sz w:val="24"/>
          <w:szCs w:val="24"/>
        </w:rPr>
        <w:t>pri</w:t>
      </w:r>
      <w:r w:rsidR="00FF24D1">
        <w:rPr>
          <w:rFonts w:ascii="Times New Roman" w:eastAsia="Times New Roman" w:hAnsi="Times New Roman" w:cs="Times New Roman"/>
          <w:sz w:val="24"/>
          <w:szCs w:val="24"/>
        </w:rPr>
        <w:t>ng</w:t>
      </w:r>
      <w:r w:rsidR="00821494">
        <w:rPr>
          <w:rFonts w:ascii="Times New Roman" w:eastAsia="Times New Roman" w:hAnsi="Times New Roman" w:cs="Times New Roman"/>
          <w:sz w:val="24"/>
          <w:szCs w:val="24"/>
        </w:rPr>
        <w:t xml:space="preserve"> quarter</w:t>
      </w:r>
      <w:r w:rsidR="00FF24D1">
        <w:rPr>
          <w:rFonts w:ascii="Times New Roman" w:eastAsia="Times New Roman" w:hAnsi="Times New Roman" w:cs="Times New Roman"/>
          <w:sz w:val="24"/>
          <w:szCs w:val="24"/>
        </w:rPr>
        <w:t xml:space="preserve"> is when elections occur, </w:t>
      </w:r>
      <w:r w:rsidR="00202054">
        <w:rPr>
          <w:rFonts w:ascii="Times New Roman" w:eastAsia="Times New Roman" w:hAnsi="Times New Roman" w:cs="Times New Roman"/>
          <w:sz w:val="24"/>
          <w:szCs w:val="24"/>
        </w:rPr>
        <w:t>APCC members agree that “job training” for the chair position</w:t>
      </w:r>
      <w:r w:rsidR="00FF24D1">
        <w:rPr>
          <w:rFonts w:ascii="Times New Roman" w:eastAsia="Times New Roman" w:hAnsi="Times New Roman" w:cs="Times New Roman"/>
          <w:sz w:val="24"/>
          <w:szCs w:val="24"/>
        </w:rPr>
        <w:t xml:space="preserve"> is necessary</w:t>
      </w:r>
      <w:r w:rsidR="00202054">
        <w:rPr>
          <w:rFonts w:ascii="Times New Roman" w:eastAsia="Times New Roman" w:hAnsi="Times New Roman" w:cs="Times New Roman"/>
          <w:sz w:val="24"/>
          <w:szCs w:val="24"/>
        </w:rPr>
        <w:t>.  N</w:t>
      </w:r>
      <w:r w:rsidR="009B62AA" w:rsidRPr="00202054">
        <w:rPr>
          <w:rFonts w:ascii="Times New Roman" w:eastAsia="Times New Roman" w:hAnsi="Times New Roman" w:cs="Times New Roman"/>
          <w:sz w:val="24"/>
          <w:szCs w:val="24"/>
        </w:rPr>
        <w:t>ominations for APCC Chair will be discussed at the 12/12/18 APCC meeting.  E</w:t>
      </w:r>
      <w:r w:rsidR="00C55E56" w:rsidRPr="00202054">
        <w:rPr>
          <w:rFonts w:ascii="Times New Roman" w:eastAsia="Times New Roman" w:hAnsi="Times New Roman" w:cs="Times New Roman"/>
          <w:sz w:val="24"/>
          <w:szCs w:val="24"/>
        </w:rPr>
        <w:t xml:space="preserve">lections will take place at the first </w:t>
      </w:r>
      <w:r w:rsidR="00C55E56" w:rsidRPr="00202054">
        <w:rPr>
          <w:rFonts w:ascii="Times New Roman" w:eastAsia="Times New Roman" w:hAnsi="Times New Roman" w:cs="Times New Roman"/>
          <w:sz w:val="24"/>
          <w:szCs w:val="24"/>
        </w:rPr>
        <w:lastRenderedPageBreak/>
        <w:t xml:space="preserve">APCC </w:t>
      </w:r>
      <w:r w:rsidR="00FF24D1">
        <w:rPr>
          <w:rFonts w:ascii="Times New Roman" w:eastAsia="Times New Roman" w:hAnsi="Times New Roman" w:cs="Times New Roman"/>
          <w:sz w:val="24"/>
          <w:szCs w:val="24"/>
        </w:rPr>
        <w:t xml:space="preserve">meeting in January of 2019. </w:t>
      </w:r>
      <w:r w:rsidR="009B62AA" w:rsidRPr="00202054">
        <w:rPr>
          <w:rFonts w:ascii="Times New Roman" w:eastAsia="Times New Roman" w:hAnsi="Times New Roman" w:cs="Times New Roman"/>
          <w:sz w:val="24"/>
          <w:szCs w:val="24"/>
        </w:rPr>
        <w:t xml:space="preserve">The </w:t>
      </w:r>
      <w:r w:rsidRPr="00202054">
        <w:rPr>
          <w:rFonts w:ascii="Times New Roman" w:eastAsia="Times New Roman" w:hAnsi="Times New Roman" w:cs="Times New Roman"/>
          <w:sz w:val="24"/>
          <w:szCs w:val="24"/>
        </w:rPr>
        <w:t xml:space="preserve">incoming </w:t>
      </w:r>
      <w:r w:rsidR="009B62AA" w:rsidRPr="00202054">
        <w:rPr>
          <w:rFonts w:ascii="Times New Roman" w:eastAsia="Times New Roman" w:hAnsi="Times New Roman" w:cs="Times New Roman"/>
          <w:sz w:val="24"/>
          <w:szCs w:val="24"/>
        </w:rPr>
        <w:t>C</w:t>
      </w:r>
      <w:r w:rsidRPr="00202054">
        <w:rPr>
          <w:rFonts w:ascii="Times New Roman" w:eastAsia="Times New Roman" w:hAnsi="Times New Roman" w:cs="Times New Roman"/>
          <w:sz w:val="24"/>
          <w:szCs w:val="24"/>
        </w:rPr>
        <w:t>hair</w:t>
      </w:r>
      <w:r w:rsidR="00C55E56" w:rsidRPr="00202054">
        <w:rPr>
          <w:rFonts w:ascii="Times New Roman" w:eastAsia="Times New Roman" w:hAnsi="Times New Roman" w:cs="Times New Roman"/>
          <w:sz w:val="24"/>
          <w:szCs w:val="24"/>
        </w:rPr>
        <w:t xml:space="preserve"> will shadow current </w:t>
      </w:r>
      <w:r w:rsidR="00FF24D1">
        <w:rPr>
          <w:rFonts w:ascii="Times New Roman" w:eastAsia="Times New Roman" w:hAnsi="Times New Roman" w:cs="Times New Roman"/>
          <w:sz w:val="24"/>
          <w:szCs w:val="24"/>
        </w:rPr>
        <w:t xml:space="preserve">APCC </w:t>
      </w:r>
      <w:r w:rsidR="00C55E56" w:rsidRPr="00202054">
        <w:rPr>
          <w:rFonts w:ascii="Times New Roman" w:eastAsia="Times New Roman" w:hAnsi="Times New Roman" w:cs="Times New Roman"/>
          <w:sz w:val="24"/>
          <w:szCs w:val="24"/>
        </w:rPr>
        <w:t xml:space="preserve">Chair </w:t>
      </w:r>
      <w:r w:rsidR="009B62AA" w:rsidRPr="00202054">
        <w:rPr>
          <w:rFonts w:ascii="Times New Roman" w:eastAsia="Times New Roman" w:hAnsi="Times New Roman" w:cs="Times New Roman"/>
          <w:sz w:val="24"/>
          <w:szCs w:val="24"/>
        </w:rPr>
        <w:t xml:space="preserve">during the </w:t>
      </w:r>
      <w:r w:rsidR="0005744B">
        <w:rPr>
          <w:rFonts w:ascii="Times New Roman" w:eastAsia="Times New Roman" w:hAnsi="Times New Roman" w:cs="Times New Roman"/>
          <w:sz w:val="24"/>
          <w:szCs w:val="24"/>
        </w:rPr>
        <w:t xml:space="preserve">2019 </w:t>
      </w:r>
      <w:r w:rsidR="00821494">
        <w:rPr>
          <w:rFonts w:ascii="Times New Roman" w:eastAsia="Times New Roman" w:hAnsi="Times New Roman" w:cs="Times New Roman"/>
          <w:sz w:val="24"/>
          <w:szCs w:val="24"/>
        </w:rPr>
        <w:t>W</w:t>
      </w:r>
      <w:r w:rsidR="00C55E56" w:rsidRPr="00202054">
        <w:rPr>
          <w:rFonts w:ascii="Times New Roman" w:eastAsia="Times New Roman" w:hAnsi="Times New Roman" w:cs="Times New Roman"/>
          <w:sz w:val="24"/>
          <w:szCs w:val="24"/>
        </w:rPr>
        <w:t xml:space="preserve">inter and </w:t>
      </w:r>
      <w:r w:rsidR="00821494">
        <w:rPr>
          <w:rFonts w:ascii="Times New Roman" w:eastAsia="Times New Roman" w:hAnsi="Times New Roman" w:cs="Times New Roman"/>
          <w:sz w:val="24"/>
          <w:szCs w:val="24"/>
        </w:rPr>
        <w:t>S</w:t>
      </w:r>
      <w:r w:rsidR="00C55E56" w:rsidRPr="00202054">
        <w:rPr>
          <w:rFonts w:ascii="Times New Roman" w:eastAsia="Times New Roman" w:hAnsi="Times New Roman" w:cs="Times New Roman"/>
          <w:sz w:val="24"/>
          <w:szCs w:val="24"/>
        </w:rPr>
        <w:t>pring</w:t>
      </w:r>
      <w:r w:rsidR="009B62AA" w:rsidRPr="00202054">
        <w:rPr>
          <w:rFonts w:ascii="Times New Roman" w:eastAsia="Times New Roman" w:hAnsi="Times New Roman" w:cs="Times New Roman"/>
          <w:sz w:val="24"/>
          <w:szCs w:val="24"/>
        </w:rPr>
        <w:t xml:space="preserve"> quarters</w:t>
      </w:r>
      <w:r w:rsidR="00C55E56" w:rsidRPr="00202054">
        <w:rPr>
          <w:rFonts w:ascii="Times New Roman" w:eastAsia="Times New Roman" w:hAnsi="Times New Roman" w:cs="Times New Roman"/>
          <w:sz w:val="24"/>
          <w:szCs w:val="24"/>
        </w:rPr>
        <w:t>.</w:t>
      </w:r>
    </w:p>
    <w:p w14:paraId="0CB63EAB" w14:textId="77777777" w:rsidR="00FF24D1" w:rsidRPr="00202054" w:rsidRDefault="00FF24D1" w:rsidP="00FF24D1">
      <w:pPr>
        <w:pStyle w:val="ListParagraph"/>
        <w:spacing w:after="0" w:line="240" w:lineRule="auto"/>
        <w:ind w:left="1440"/>
        <w:rPr>
          <w:rFonts w:ascii="Times New Roman" w:eastAsia="Times New Roman" w:hAnsi="Times New Roman" w:cs="Times New Roman"/>
          <w:sz w:val="24"/>
          <w:szCs w:val="24"/>
        </w:rPr>
      </w:pPr>
    </w:p>
    <w:p w14:paraId="22FBE511" w14:textId="1FEE691B" w:rsidR="00F90EEC" w:rsidRDefault="008555E9" w:rsidP="00672D65">
      <w:pPr>
        <w:pStyle w:val="ListParagraph"/>
        <w:numPr>
          <w:ilvl w:val="0"/>
          <w:numId w:val="1"/>
        </w:numPr>
        <w:pBdr>
          <w:top w:val="nil"/>
          <w:left w:val="nil"/>
          <w:bottom w:val="nil"/>
          <w:right w:val="nil"/>
          <w:between w:val="nil"/>
        </w:pBdr>
        <w:tabs>
          <w:tab w:val="left" w:pos="810"/>
        </w:tabs>
        <w:spacing w:after="0" w:line="240" w:lineRule="auto"/>
        <w:ind w:left="360" w:firstLine="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Academic Plan </w:t>
      </w:r>
      <w:r w:rsidR="00F90EEC" w:rsidRPr="000A3682">
        <w:rPr>
          <w:rFonts w:ascii="Times New Roman" w:hAnsi="Times New Roman" w:cs="Times New Roman"/>
          <w:b/>
          <w:color w:val="000000"/>
          <w:sz w:val="24"/>
          <w:szCs w:val="24"/>
          <w:u w:val="single"/>
        </w:rPr>
        <w:t>Policy</w:t>
      </w:r>
      <w:r w:rsidR="00CE47B5">
        <w:rPr>
          <w:rFonts w:ascii="Times New Roman" w:hAnsi="Times New Roman" w:cs="Times New Roman"/>
          <w:b/>
          <w:color w:val="000000"/>
          <w:sz w:val="24"/>
          <w:szCs w:val="24"/>
          <w:u w:val="single"/>
        </w:rPr>
        <w:t xml:space="preserve"> and Process</w:t>
      </w:r>
      <w:r w:rsidR="00C55E56">
        <w:rPr>
          <w:rFonts w:ascii="Times New Roman" w:hAnsi="Times New Roman" w:cs="Times New Roman"/>
          <w:b/>
          <w:color w:val="000000"/>
          <w:sz w:val="24"/>
          <w:szCs w:val="24"/>
          <w:u w:val="single"/>
        </w:rPr>
        <w:tab/>
      </w:r>
      <w:r w:rsidR="001F09B4">
        <w:rPr>
          <w:rFonts w:ascii="Times New Roman" w:hAnsi="Times New Roman" w:cs="Times New Roman"/>
          <w:b/>
          <w:color w:val="000000"/>
          <w:sz w:val="24"/>
          <w:szCs w:val="24"/>
          <w:u w:val="single"/>
        </w:rPr>
        <w:tab/>
      </w:r>
      <w:r w:rsidR="001F09B4">
        <w:rPr>
          <w:rFonts w:ascii="Times New Roman" w:hAnsi="Times New Roman" w:cs="Times New Roman"/>
          <w:b/>
          <w:color w:val="000000"/>
          <w:sz w:val="24"/>
          <w:szCs w:val="24"/>
          <w:u w:val="single"/>
        </w:rPr>
        <w:tab/>
      </w:r>
      <w:r w:rsidR="00C55E56">
        <w:rPr>
          <w:rFonts w:ascii="Times New Roman" w:hAnsi="Times New Roman" w:cs="Times New Roman"/>
          <w:b/>
          <w:color w:val="000000"/>
          <w:sz w:val="24"/>
          <w:szCs w:val="24"/>
          <w:u w:val="single"/>
        </w:rPr>
        <w:tab/>
        <w:t xml:space="preserve"> </w:t>
      </w:r>
      <w:r w:rsidR="00C55E56">
        <w:rPr>
          <w:rFonts w:ascii="Times New Roman" w:hAnsi="Times New Roman" w:cs="Times New Roman"/>
          <w:b/>
          <w:color w:val="000000"/>
          <w:sz w:val="24"/>
          <w:szCs w:val="24"/>
          <w:u w:val="single"/>
        </w:rPr>
        <w:tab/>
      </w:r>
      <w:r w:rsidR="00C55E56">
        <w:rPr>
          <w:rFonts w:ascii="Times New Roman" w:hAnsi="Times New Roman" w:cs="Times New Roman"/>
          <w:b/>
          <w:color w:val="000000"/>
          <w:sz w:val="24"/>
          <w:szCs w:val="24"/>
          <w:u w:val="single"/>
        </w:rPr>
        <w:tab/>
        <w:t>Appendix B</w:t>
      </w:r>
    </w:p>
    <w:p w14:paraId="70F960B0" w14:textId="66CC7E8D" w:rsidR="008555E9" w:rsidRPr="00202054" w:rsidRDefault="006C06C3" w:rsidP="0007784F">
      <w:pPr>
        <w:pStyle w:val="ListParagraph"/>
        <w:numPr>
          <w:ilvl w:val="0"/>
          <w:numId w:val="4"/>
        </w:numPr>
        <w:pBdr>
          <w:top w:val="nil"/>
          <w:left w:val="nil"/>
          <w:bottom w:val="nil"/>
          <w:right w:val="nil"/>
          <w:between w:val="nil"/>
        </w:pBdr>
        <w:tabs>
          <w:tab w:val="left" w:pos="810"/>
        </w:tabs>
        <w:spacing w:after="0" w:line="240" w:lineRule="auto"/>
        <w:rPr>
          <w:rFonts w:ascii="Times New Roman" w:hAnsi="Times New Roman" w:cs="Times New Roman"/>
          <w:color w:val="000000"/>
          <w:sz w:val="24"/>
          <w:szCs w:val="24"/>
        </w:rPr>
      </w:pPr>
      <w:r w:rsidRPr="001179D8">
        <w:rPr>
          <w:rFonts w:ascii="Times New Roman" w:hAnsi="Times New Roman" w:cs="Times New Roman"/>
          <w:color w:val="000000"/>
          <w:sz w:val="24"/>
          <w:szCs w:val="24"/>
        </w:rPr>
        <w:t xml:space="preserve">Changes </w:t>
      </w:r>
      <w:r w:rsidR="00C55E56">
        <w:rPr>
          <w:rFonts w:ascii="Times New Roman" w:hAnsi="Times New Roman" w:cs="Times New Roman"/>
          <w:color w:val="000000"/>
          <w:sz w:val="24"/>
          <w:szCs w:val="24"/>
        </w:rPr>
        <w:t>to the Academic Plan</w:t>
      </w:r>
      <w:r w:rsidR="00CE47B5">
        <w:rPr>
          <w:rFonts w:ascii="Times New Roman" w:hAnsi="Times New Roman" w:cs="Times New Roman"/>
          <w:color w:val="000000"/>
          <w:sz w:val="24"/>
          <w:szCs w:val="24"/>
        </w:rPr>
        <w:t>ning</w:t>
      </w:r>
      <w:r w:rsidR="00C55E56">
        <w:rPr>
          <w:rFonts w:ascii="Times New Roman" w:hAnsi="Times New Roman" w:cs="Times New Roman"/>
          <w:color w:val="000000"/>
          <w:sz w:val="24"/>
          <w:szCs w:val="24"/>
        </w:rPr>
        <w:t xml:space="preserve"> Policy</w:t>
      </w:r>
      <w:r w:rsidR="00CE47B5">
        <w:rPr>
          <w:rFonts w:ascii="Times New Roman" w:hAnsi="Times New Roman" w:cs="Times New Roman"/>
          <w:color w:val="000000"/>
          <w:sz w:val="24"/>
          <w:szCs w:val="24"/>
        </w:rPr>
        <w:t xml:space="preserve"> and Process document</w:t>
      </w:r>
      <w:r w:rsidR="00C55E56">
        <w:rPr>
          <w:rFonts w:ascii="Times New Roman" w:hAnsi="Times New Roman" w:cs="Times New Roman"/>
          <w:color w:val="000000"/>
          <w:sz w:val="24"/>
          <w:szCs w:val="24"/>
        </w:rPr>
        <w:t xml:space="preserve"> have been made</w:t>
      </w:r>
      <w:r w:rsidR="00202054">
        <w:rPr>
          <w:rFonts w:ascii="Times New Roman" w:hAnsi="Times New Roman" w:cs="Times New Roman"/>
          <w:color w:val="000000"/>
          <w:sz w:val="24"/>
          <w:szCs w:val="24"/>
        </w:rPr>
        <w:t xml:space="preserve"> by the Steering Committee and Lauren Montgomery</w:t>
      </w:r>
      <w:r w:rsidR="00C55E56">
        <w:rPr>
          <w:rFonts w:ascii="Times New Roman" w:hAnsi="Times New Roman" w:cs="Times New Roman"/>
          <w:color w:val="000000"/>
          <w:sz w:val="24"/>
          <w:szCs w:val="24"/>
        </w:rPr>
        <w:t xml:space="preserve"> since the last Executive Council meeting in November</w:t>
      </w:r>
      <w:r w:rsidR="00202054">
        <w:rPr>
          <w:rFonts w:ascii="Times New Roman" w:hAnsi="Times New Roman" w:cs="Times New Roman"/>
          <w:color w:val="000000"/>
          <w:sz w:val="24"/>
          <w:szCs w:val="24"/>
        </w:rPr>
        <w:t xml:space="preserve">; these were shared </w:t>
      </w:r>
      <w:r w:rsidR="007B4FAD">
        <w:rPr>
          <w:rFonts w:ascii="Times New Roman" w:hAnsi="Times New Roman" w:cs="Times New Roman"/>
          <w:color w:val="000000"/>
          <w:sz w:val="24"/>
          <w:szCs w:val="24"/>
        </w:rPr>
        <w:t>at the meeting</w:t>
      </w:r>
      <w:r w:rsidR="00C55E56">
        <w:rPr>
          <w:rFonts w:ascii="Times New Roman" w:hAnsi="Times New Roman" w:cs="Times New Roman"/>
          <w:color w:val="000000"/>
          <w:sz w:val="24"/>
          <w:szCs w:val="24"/>
        </w:rPr>
        <w:t>.</w:t>
      </w:r>
      <w:r w:rsidR="008709F5">
        <w:rPr>
          <w:rFonts w:ascii="Times New Roman" w:hAnsi="Times New Roman" w:cs="Times New Roman"/>
          <w:color w:val="000000"/>
          <w:sz w:val="24"/>
          <w:szCs w:val="24"/>
        </w:rPr>
        <w:t xml:space="preserve"> Key points during the discussion of the policy were:</w:t>
      </w:r>
    </w:p>
    <w:p w14:paraId="4E1FCC73" w14:textId="42EAC8BB" w:rsidR="00CE47B5" w:rsidRDefault="00CE47B5" w:rsidP="0007784F">
      <w:pPr>
        <w:pStyle w:val="ListParagraph"/>
        <w:numPr>
          <w:ilvl w:val="0"/>
          <w:numId w:val="9"/>
        </w:numPr>
        <w:pBdr>
          <w:top w:val="nil"/>
          <w:left w:val="nil"/>
          <w:bottom w:val="nil"/>
          <w:right w:val="nil"/>
          <w:between w:val="nil"/>
        </w:pBdr>
        <w:tabs>
          <w:tab w:val="left" w:pos="81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document has been renamed “Academic Planning Policy and Process</w:t>
      </w:r>
      <w:r w:rsidR="001F09B4">
        <w:rPr>
          <w:rFonts w:ascii="Times New Roman" w:hAnsi="Times New Roman" w:cs="Times New Roman"/>
          <w:color w:val="000000"/>
          <w:sz w:val="24"/>
          <w:szCs w:val="24"/>
        </w:rPr>
        <w:t>.”</w:t>
      </w:r>
    </w:p>
    <w:p w14:paraId="33B49897" w14:textId="57482411" w:rsidR="00202054" w:rsidRDefault="00202054" w:rsidP="0007784F">
      <w:pPr>
        <w:pStyle w:val="ListParagraph"/>
        <w:numPr>
          <w:ilvl w:val="0"/>
          <w:numId w:val="9"/>
        </w:numPr>
        <w:pBdr>
          <w:top w:val="nil"/>
          <w:left w:val="nil"/>
          <w:bottom w:val="nil"/>
          <w:right w:val="nil"/>
          <w:between w:val="nil"/>
        </w:pBdr>
        <w:tabs>
          <w:tab w:val="left" w:pos="81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w:t>
      </w:r>
      <w:r w:rsidR="006C06C3" w:rsidRPr="001179D8">
        <w:rPr>
          <w:rFonts w:ascii="Times New Roman" w:hAnsi="Times New Roman" w:cs="Times New Roman"/>
          <w:color w:val="000000"/>
          <w:sz w:val="24"/>
          <w:szCs w:val="24"/>
        </w:rPr>
        <w:t xml:space="preserve">ee </w:t>
      </w:r>
      <w:r w:rsidR="00F005C0" w:rsidRPr="001179D8">
        <w:rPr>
          <w:rFonts w:ascii="Times New Roman" w:hAnsi="Times New Roman" w:cs="Times New Roman"/>
          <w:color w:val="000000"/>
          <w:sz w:val="24"/>
          <w:szCs w:val="24"/>
        </w:rPr>
        <w:t xml:space="preserve">based </w:t>
      </w:r>
      <w:r>
        <w:rPr>
          <w:rFonts w:ascii="Times New Roman" w:hAnsi="Times New Roman" w:cs="Times New Roman"/>
          <w:color w:val="000000"/>
          <w:sz w:val="24"/>
          <w:szCs w:val="24"/>
        </w:rPr>
        <w:t xml:space="preserve">programs were added to the </w:t>
      </w:r>
      <w:r w:rsidR="005644D4">
        <w:rPr>
          <w:rFonts w:ascii="Times New Roman" w:hAnsi="Times New Roman" w:cs="Times New Roman"/>
          <w:color w:val="000000"/>
          <w:sz w:val="24"/>
          <w:szCs w:val="24"/>
        </w:rPr>
        <w:t>scope of future academic plans</w:t>
      </w:r>
      <w:r w:rsidR="008709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2994475" w14:textId="1D80683A" w:rsidR="006C06C3" w:rsidRPr="001179D8" w:rsidRDefault="00202054" w:rsidP="0007784F">
      <w:pPr>
        <w:pStyle w:val="ListParagraph"/>
        <w:numPr>
          <w:ilvl w:val="0"/>
          <w:numId w:val="9"/>
        </w:numPr>
        <w:pBdr>
          <w:top w:val="nil"/>
          <w:left w:val="nil"/>
          <w:bottom w:val="nil"/>
          <w:right w:val="nil"/>
          <w:between w:val="nil"/>
        </w:pBdr>
        <w:tabs>
          <w:tab w:val="left" w:pos="81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paragraph was </w:t>
      </w:r>
      <w:r w:rsidR="00F005C0" w:rsidRPr="001179D8">
        <w:rPr>
          <w:rFonts w:ascii="Times New Roman" w:hAnsi="Times New Roman" w:cs="Times New Roman"/>
          <w:color w:val="000000"/>
          <w:sz w:val="24"/>
          <w:szCs w:val="24"/>
        </w:rPr>
        <w:t>added</w:t>
      </w:r>
      <w:r w:rsidR="00CE47B5">
        <w:rPr>
          <w:rFonts w:ascii="Times New Roman" w:hAnsi="Times New Roman" w:cs="Times New Roman"/>
          <w:color w:val="000000"/>
          <w:sz w:val="24"/>
          <w:szCs w:val="24"/>
        </w:rPr>
        <w:t xml:space="preserve"> to the scope section</w:t>
      </w:r>
      <w:r>
        <w:rPr>
          <w:rFonts w:ascii="Times New Roman" w:hAnsi="Times New Roman" w:cs="Times New Roman"/>
          <w:color w:val="000000"/>
          <w:sz w:val="24"/>
          <w:szCs w:val="24"/>
        </w:rPr>
        <w:t xml:space="preserve"> regarding the</w:t>
      </w:r>
      <w:r w:rsidR="006C06C3" w:rsidRPr="001179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separation of the approval and planning process.</w:t>
      </w:r>
    </w:p>
    <w:p w14:paraId="662C1509" w14:textId="30E54DDB" w:rsidR="008709F5" w:rsidRDefault="00CE47B5" w:rsidP="0007784F">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w:t>
      </w:r>
      <w:r w:rsidR="008709F5">
        <w:rPr>
          <w:rFonts w:ascii="Times New Roman" w:eastAsia="Times New Roman" w:hAnsi="Times New Roman" w:cs="Times New Roman"/>
          <w:sz w:val="24"/>
          <w:szCs w:val="24"/>
        </w:rPr>
        <w:t>ording</w:t>
      </w:r>
      <w:r>
        <w:rPr>
          <w:rFonts w:ascii="Times New Roman" w:eastAsia="Times New Roman" w:hAnsi="Times New Roman" w:cs="Times New Roman"/>
          <w:sz w:val="24"/>
          <w:szCs w:val="24"/>
        </w:rPr>
        <w:t>s</w:t>
      </w:r>
      <w:r w:rsidR="008709F5">
        <w:rPr>
          <w:rFonts w:ascii="Times New Roman" w:eastAsia="Times New Roman" w:hAnsi="Times New Roman" w:cs="Times New Roman"/>
          <w:sz w:val="24"/>
          <w:szCs w:val="24"/>
        </w:rPr>
        <w:t xml:space="preserve"> in the document must make clear that “scholarly work” should not be limited. </w:t>
      </w:r>
    </w:p>
    <w:p w14:paraId="092FAD75" w14:textId="0AA308FC" w:rsidR="003C2F69" w:rsidRDefault="008709F5" w:rsidP="0007784F">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Units </w:t>
      </w:r>
      <w:r w:rsidR="00FF24D1">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think about who their representatives are on EC and APCC during planning years.</w:t>
      </w:r>
    </w:p>
    <w:p w14:paraId="4D1DC901" w14:textId="796C074F" w:rsidR="003C2F69" w:rsidRDefault="003C2F69" w:rsidP="0007784F">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responsibility of the unit to look at departures from projected numbers – either up or down, to provide accountability from all programs but still allow for qualitative success of programs.</w:t>
      </w:r>
    </w:p>
    <w:p w14:paraId="1F7D0546" w14:textId="03DBA846" w:rsidR="003C2F69" w:rsidRPr="003C2F69" w:rsidRDefault="004611E2" w:rsidP="0007784F">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plan</w:t>
      </w:r>
      <w:r w:rsidR="00CE47B5">
        <w:rPr>
          <w:rFonts w:ascii="Times New Roman" w:eastAsia="Times New Roman" w:hAnsi="Times New Roman" w:cs="Times New Roman"/>
          <w:sz w:val="24"/>
          <w:szCs w:val="24"/>
        </w:rPr>
        <w:t xml:space="preserve"> schedule has been changed to </w:t>
      </w:r>
      <w:r>
        <w:rPr>
          <w:rFonts w:ascii="Times New Roman" w:eastAsia="Times New Roman" w:hAnsi="Times New Roman" w:cs="Times New Roman"/>
          <w:sz w:val="24"/>
          <w:szCs w:val="24"/>
        </w:rPr>
        <w:t>a f</w:t>
      </w:r>
      <w:r w:rsidR="003C2F69" w:rsidRPr="003C2F69">
        <w:rPr>
          <w:rFonts w:ascii="Times New Roman" w:eastAsia="Times New Roman" w:hAnsi="Times New Roman" w:cs="Times New Roman"/>
          <w:sz w:val="24"/>
          <w:szCs w:val="24"/>
        </w:rPr>
        <w:t>our</w:t>
      </w:r>
      <w:r w:rsidR="007946A3">
        <w:rPr>
          <w:rFonts w:ascii="Times New Roman" w:eastAsia="Times New Roman" w:hAnsi="Times New Roman" w:cs="Times New Roman"/>
          <w:sz w:val="24"/>
          <w:szCs w:val="24"/>
        </w:rPr>
        <w:t>-</w:t>
      </w:r>
      <w:r w:rsidR="003C2F69" w:rsidRPr="003C2F69">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cycle instead of </w:t>
      </w:r>
      <w:r w:rsidR="00CE47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previously planned </w:t>
      </w:r>
      <w:r w:rsidR="003C2F69">
        <w:rPr>
          <w:rFonts w:ascii="Times New Roman" w:eastAsia="Times New Roman" w:hAnsi="Times New Roman" w:cs="Times New Roman"/>
          <w:sz w:val="24"/>
          <w:szCs w:val="24"/>
        </w:rPr>
        <w:t>five</w:t>
      </w:r>
      <w:r w:rsidR="007946A3">
        <w:rPr>
          <w:rFonts w:ascii="Times New Roman" w:eastAsia="Times New Roman" w:hAnsi="Times New Roman" w:cs="Times New Roman"/>
          <w:sz w:val="24"/>
          <w:szCs w:val="24"/>
        </w:rPr>
        <w:t>-</w:t>
      </w:r>
      <w:r>
        <w:rPr>
          <w:rFonts w:ascii="Times New Roman" w:eastAsia="Times New Roman" w:hAnsi="Times New Roman" w:cs="Times New Roman"/>
          <w:sz w:val="24"/>
          <w:szCs w:val="24"/>
        </w:rPr>
        <w:t>year process</w:t>
      </w:r>
      <w:r w:rsidR="00CE47B5">
        <w:rPr>
          <w:rFonts w:ascii="Times New Roman" w:eastAsia="Times New Roman" w:hAnsi="Times New Roman" w:cs="Times New Roman"/>
          <w:sz w:val="24"/>
          <w:szCs w:val="24"/>
        </w:rPr>
        <w:t xml:space="preserve"> in response to faculty feedback</w:t>
      </w:r>
      <w:r w:rsidR="003C2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w:t>
      </w:r>
      <w:r w:rsidR="003C2F69" w:rsidRPr="003C2F69">
        <w:rPr>
          <w:rFonts w:ascii="Times New Roman" w:eastAsia="Times New Roman" w:hAnsi="Times New Roman" w:cs="Times New Roman"/>
          <w:sz w:val="24"/>
          <w:szCs w:val="24"/>
        </w:rPr>
        <w:t>lan</w:t>
      </w:r>
      <w:r>
        <w:rPr>
          <w:rFonts w:ascii="Times New Roman" w:eastAsia="Times New Roman" w:hAnsi="Times New Roman" w:cs="Times New Roman"/>
          <w:sz w:val="24"/>
          <w:szCs w:val="24"/>
        </w:rPr>
        <w:t>ning process</w:t>
      </w:r>
      <w:r w:rsidR="003C2F69" w:rsidRPr="003C2F69">
        <w:rPr>
          <w:rFonts w:ascii="Times New Roman" w:eastAsia="Times New Roman" w:hAnsi="Times New Roman" w:cs="Times New Roman"/>
          <w:sz w:val="24"/>
          <w:szCs w:val="24"/>
        </w:rPr>
        <w:t xml:space="preserve"> </w:t>
      </w:r>
      <w:r w:rsidR="00CE47B5">
        <w:rPr>
          <w:rFonts w:ascii="Times New Roman" w:eastAsia="Times New Roman" w:hAnsi="Times New Roman" w:cs="Times New Roman"/>
          <w:sz w:val="24"/>
          <w:szCs w:val="24"/>
        </w:rPr>
        <w:t>will</w:t>
      </w:r>
      <w:r w:rsidR="003C2F69" w:rsidRPr="003C2F69">
        <w:rPr>
          <w:rFonts w:ascii="Times New Roman" w:eastAsia="Times New Roman" w:hAnsi="Times New Roman" w:cs="Times New Roman"/>
          <w:sz w:val="24"/>
          <w:szCs w:val="24"/>
        </w:rPr>
        <w:t xml:space="preserve"> take one year. </w:t>
      </w:r>
      <w:r>
        <w:rPr>
          <w:rFonts w:ascii="Times New Roman" w:eastAsia="Times New Roman" w:hAnsi="Times New Roman" w:cs="Times New Roman"/>
          <w:sz w:val="24"/>
          <w:szCs w:val="24"/>
        </w:rPr>
        <w:t xml:space="preserve"> The </w:t>
      </w:r>
      <w:r w:rsidR="00FF24D1">
        <w:rPr>
          <w:rFonts w:ascii="Times New Roman" w:eastAsia="Times New Roman" w:hAnsi="Times New Roman" w:cs="Times New Roman"/>
          <w:sz w:val="24"/>
          <w:szCs w:val="24"/>
        </w:rPr>
        <w:t>a</w:t>
      </w:r>
      <w:r w:rsidR="003C2F69" w:rsidRPr="003C2F69">
        <w:rPr>
          <w:rFonts w:ascii="Times New Roman" w:eastAsia="Times New Roman" w:hAnsi="Times New Roman" w:cs="Times New Roman"/>
          <w:sz w:val="24"/>
          <w:szCs w:val="24"/>
        </w:rPr>
        <w:t xml:space="preserve">ssessment </w:t>
      </w:r>
      <w:r>
        <w:rPr>
          <w:rFonts w:ascii="Times New Roman" w:eastAsia="Times New Roman" w:hAnsi="Times New Roman" w:cs="Times New Roman"/>
          <w:sz w:val="24"/>
          <w:szCs w:val="24"/>
        </w:rPr>
        <w:t xml:space="preserve">stage will happen </w:t>
      </w:r>
      <w:r w:rsidR="003C2F69" w:rsidRPr="003C2F69">
        <w:rPr>
          <w:rFonts w:ascii="Times New Roman" w:eastAsia="Times New Roman" w:hAnsi="Times New Roman" w:cs="Times New Roman"/>
          <w:sz w:val="24"/>
          <w:szCs w:val="24"/>
        </w:rPr>
        <w:t>separat</w:t>
      </w:r>
      <w:r w:rsidR="00FF24D1">
        <w:rPr>
          <w:rFonts w:ascii="Times New Roman" w:eastAsia="Times New Roman" w:hAnsi="Times New Roman" w:cs="Times New Roman"/>
          <w:sz w:val="24"/>
          <w:szCs w:val="24"/>
        </w:rPr>
        <w:t>ely through administrative offices.</w:t>
      </w:r>
    </w:p>
    <w:p w14:paraId="49551C9C" w14:textId="6ECAA77C" w:rsidR="003C2F69" w:rsidRPr="004611E2" w:rsidRDefault="004611E2" w:rsidP="0007784F">
      <w:pPr>
        <w:pStyle w:val="ListParagraph"/>
        <w:numPr>
          <w:ilvl w:val="0"/>
          <w:numId w:val="4"/>
        </w:numPr>
        <w:spacing w:after="0" w:line="240" w:lineRule="auto"/>
        <w:rPr>
          <w:rFonts w:ascii="Times New Roman" w:eastAsia="Times New Roman" w:hAnsi="Times New Roman" w:cs="Times New Roman"/>
          <w:sz w:val="24"/>
          <w:szCs w:val="24"/>
        </w:rPr>
      </w:pPr>
      <w:r w:rsidRPr="004611E2">
        <w:rPr>
          <w:rFonts w:ascii="Times New Roman" w:eastAsia="Times New Roman" w:hAnsi="Times New Roman" w:cs="Times New Roman"/>
          <w:sz w:val="24"/>
          <w:szCs w:val="24"/>
        </w:rPr>
        <w:t xml:space="preserve">Lauren Montgomery will </w:t>
      </w:r>
      <w:r w:rsidR="00CE47B5">
        <w:rPr>
          <w:rFonts w:ascii="Times New Roman" w:eastAsia="Times New Roman" w:hAnsi="Times New Roman" w:cs="Times New Roman"/>
          <w:sz w:val="24"/>
          <w:szCs w:val="24"/>
        </w:rPr>
        <w:t>update</w:t>
      </w:r>
      <w:r w:rsidRPr="004611E2">
        <w:rPr>
          <w:rFonts w:ascii="Times New Roman" w:eastAsia="Times New Roman" w:hAnsi="Times New Roman" w:cs="Times New Roman"/>
          <w:sz w:val="24"/>
          <w:szCs w:val="24"/>
        </w:rPr>
        <w:t xml:space="preserve"> the Academic Planning Policy</w:t>
      </w:r>
      <w:r w:rsidR="00CE47B5">
        <w:rPr>
          <w:rFonts w:ascii="Times New Roman" w:eastAsia="Times New Roman" w:hAnsi="Times New Roman" w:cs="Times New Roman"/>
          <w:sz w:val="24"/>
          <w:szCs w:val="24"/>
        </w:rPr>
        <w:t xml:space="preserve"> and Process document</w:t>
      </w:r>
      <w:r w:rsidRPr="004611E2">
        <w:rPr>
          <w:rFonts w:ascii="Times New Roman" w:eastAsia="Times New Roman" w:hAnsi="Times New Roman" w:cs="Times New Roman"/>
          <w:sz w:val="24"/>
          <w:szCs w:val="24"/>
        </w:rPr>
        <w:t>.</w:t>
      </w:r>
    </w:p>
    <w:p w14:paraId="7F8AE798" w14:textId="0786B3F6" w:rsidR="00F90EEC" w:rsidRDefault="00F90EEC" w:rsidP="00672D65">
      <w:pPr>
        <w:pStyle w:val="ListParagraph"/>
        <w:numPr>
          <w:ilvl w:val="0"/>
          <w:numId w:val="1"/>
        </w:numPr>
        <w:pBdr>
          <w:top w:val="nil"/>
          <w:left w:val="nil"/>
          <w:bottom w:val="nil"/>
          <w:right w:val="nil"/>
          <w:between w:val="nil"/>
        </w:pBdr>
        <w:tabs>
          <w:tab w:val="left" w:pos="810"/>
        </w:tabs>
        <w:spacing w:after="0" w:line="240" w:lineRule="auto"/>
        <w:ind w:left="360" w:firstLine="0"/>
        <w:rPr>
          <w:rFonts w:ascii="Times New Roman" w:hAnsi="Times New Roman" w:cs="Times New Roman"/>
          <w:b/>
          <w:color w:val="000000"/>
          <w:sz w:val="24"/>
          <w:szCs w:val="24"/>
          <w:u w:val="single"/>
        </w:rPr>
      </w:pPr>
      <w:r w:rsidRPr="000A3682">
        <w:rPr>
          <w:rFonts w:ascii="Times New Roman" w:hAnsi="Times New Roman" w:cs="Times New Roman"/>
          <w:b/>
          <w:color w:val="000000"/>
          <w:sz w:val="24"/>
          <w:szCs w:val="24"/>
          <w:u w:val="single"/>
        </w:rPr>
        <w:t>K</w:t>
      </w:r>
      <w:r w:rsidR="008555E9">
        <w:rPr>
          <w:rFonts w:ascii="Times New Roman" w:hAnsi="Times New Roman" w:cs="Times New Roman"/>
          <w:b/>
          <w:color w:val="000000"/>
          <w:sz w:val="24"/>
          <w:szCs w:val="24"/>
          <w:u w:val="single"/>
        </w:rPr>
        <w:t>ey Topics</w:t>
      </w:r>
    </w:p>
    <w:p w14:paraId="019337A7" w14:textId="6FB9E00A" w:rsidR="009A09ED" w:rsidRDefault="009A09ED" w:rsidP="0007784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9ED">
        <w:rPr>
          <w:rFonts w:ascii="Times New Roman" w:eastAsia="Times New Roman" w:hAnsi="Times New Roman" w:cs="Times New Roman"/>
          <w:sz w:val="24"/>
          <w:szCs w:val="24"/>
        </w:rPr>
        <w:t xml:space="preserve">Faculty Affairs Committee will add historical background of 2 proposed policies: Teaching Evaluation and the Policy on Non-Competitive and Part-Time Faculty Appointments </w:t>
      </w:r>
      <w:r w:rsidR="0005744B">
        <w:rPr>
          <w:rFonts w:ascii="Times New Roman" w:eastAsia="Times New Roman" w:hAnsi="Times New Roman" w:cs="Times New Roman"/>
          <w:sz w:val="24"/>
          <w:szCs w:val="24"/>
        </w:rPr>
        <w:t xml:space="preserve">in order for members to </w:t>
      </w:r>
      <w:r w:rsidRPr="009A09ED">
        <w:rPr>
          <w:rFonts w:ascii="Times New Roman" w:eastAsia="Times New Roman" w:hAnsi="Times New Roman" w:cs="Times New Roman"/>
          <w:sz w:val="24"/>
          <w:szCs w:val="24"/>
        </w:rPr>
        <w:t>see where changes have occurred.</w:t>
      </w:r>
      <w:r w:rsidR="00927D06">
        <w:rPr>
          <w:rFonts w:ascii="Times New Roman" w:eastAsia="Times New Roman" w:hAnsi="Times New Roman" w:cs="Times New Roman"/>
          <w:sz w:val="24"/>
          <w:szCs w:val="24"/>
        </w:rPr>
        <w:t xml:space="preserve"> Sarah Hampson will write statement regarding historical background of 2 proposed policies.</w:t>
      </w:r>
    </w:p>
    <w:p w14:paraId="7B7E33EF" w14:textId="12688659" w:rsidR="009A09ED" w:rsidRDefault="009A09ED" w:rsidP="0007784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9ED">
        <w:rPr>
          <w:rFonts w:ascii="Times New Roman" w:eastAsia="Times New Roman" w:hAnsi="Times New Roman" w:cs="Times New Roman"/>
          <w:sz w:val="24"/>
          <w:szCs w:val="24"/>
        </w:rPr>
        <w:t>Members enjoyed snacks from the Snack Cart while supporting the Pantry; The School of Engineering and Technology made a generous donation of food</w:t>
      </w:r>
      <w:r w:rsidR="00AC4761">
        <w:rPr>
          <w:rFonts w:ascii="Times New Roman" w:eastAsia="Times New Roman" w:hAnsi="Times New Roman" w:cs="Times New Roman"/>
          <w:sz w:val="24"/>
          <w:szCs w:val="24"/>
        </w:rPr>
        <w:t>.</w:t>
      </w:r>
    </w:p>
    <w:p w14:paraId="095E5328" w14:textId="34D05E2A" w:rsidR="009A09ED" w:rsidRDefault="009A09ED" w:rsidP="0007784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9ED">
        <w:rPr>
          <w:rFonts w:ascii="Times New Roman" w:eastAsia="Times New Roman" w:hAnsi="Times New Roman" w:cs="Times New Roman"/>
          <w:sz w:val="24"/>
          <w:szCs w:val="24"/>
        </w:rPr>
        <w:t xml:space="preserve">Executive Council members are tasked to read the budget primer.  </w:t>
      </w:r>
      <w:r w:rsidR="004C31DA">
        <w:rPr>
          <w:rFonts w:ascii="Times New Roman" w:eastAsia="Times New Roman" w:hAnsi="Times New Roman" w:cs="Times New Roman"/>
          <w:sz w:val="24"/>
          <w:szCs w:val="24"/>
        </w:rPr>
        <w:t xml:space="preserve">The UWT </w:t>
      </w:r>
      <w:r w:rsidR="0005744B">
        <w:rPr>
          <w:rFonts w:ascii="Times New Roman" w:eastAsia="Times New Roman" w:hAnsi="Times New Roman" w:cs="Times New Roman"/>
          <w:sz w:val="24"/>
          <w:szCs w:val="24"/>
        </w:rPr>
        <w:t>B</w:t>
      </w:r>
      <w:r w:rsidR="004C31DA">
        <w:rPr>
          <w:rFonts w:ascii="Times New Roman" w:eastAsia="Times New Roman" w:hAnsi="Times New Roman" w:cs="Times New Roman"/>
          <w:sz w:val="24"/>
          <w:szCs w:val="24"/>
        </w:rPr>
        <w:t xml:space="preserve">udget </w:t>
      </w:r>
      <w:r w:rsidR="0005744B">
        <w:rPr>
          <w:rFonts w:ascii="Times New Roman" w:eastAsia="Times New Roman" w:hAnsi="Times New Roman" w:cs="Times New Roman"/>
          <w:sz w:val="24"/>
          <w:szCs w:val="24"/>
        </w:rPr>
        <w:t>P</w:t>
      </w:r>
      <w:r w:rsidR="004C31DA">
        <w:rPr>
          <w:rFonts w:ascii="Times New Roman" w:eastAsia="Times New Roman" w:hAnsi="Times New Roman" w:cs="Times New Roman"/>
          <w:sz w:val="24"/>
          <w:szCs w:val="24"/>
        </w:rPr>
        <w:t>rimer was</w:t>
      </w:r>
      <w:r w:rsidR="004C31DA" w:rsidRPr="009A09ED">
        <w:rPr>
          <w:rFonts w:ascii="Times New Roman" w:eastAsia="Times New Roman" w:hAnsi="Times New Roman" w:cs="Times New Roman"/>
          <w:sz w:val="24"/>
          <w:szCs w:val="24"/>
        </w:rPr>
        <w:t xml:space="preserve"> </w:t>
      </w:r>
      <w:r w:rsidRPr="009A09ED">
        <w:rPr>
          <w:rFonts w:ascii="Times New Roman" w:eastAsia="Times New Roman" w:hAnsi="Times New Roman" w:cs="Times New Roman"/>
          <w:sz w:val="24"/>
          <w:szCs w:val="24"/>
        </w:rPr>
        <w:t>distributed</w:t>
      </w:r>
      <w:r w:rsidR="004C31DA">
        <w:rPr>
          <w:rFonts w:ascii="Times New Roman" w:eastAsia="Times New Roman" w:hAnsi="Times New Roman" w:cs="Times New Roman"/>
          <w:sz w:val="24"/>
          <w:szCs w:val="24"/>
        </w:rPr>
        <w:t xml:space="preserve"> electronically and hard copies were </w:t>
      </w:r>
      <w:r w:rsidR="007946A3">
        <w:rPr>
          <w:rFonts w:ascii="Times New Roman" w:eastAsia="Times New Roman" w:hAnsi="Times New Roman" w:cs="Times New Roman"/>
          <w:sz w:val="24"/>
          <w:szCs w:val="24"/>
        </w:rPr>
        <w:t>provided</w:t>
      </w:r>
      <w:r w:rsidRPr="009A09ED">
        <w:rPr>
          <w:rFonts w:ascii="Times New Roman" w:eastAsia="Times New Roman" w:hAnsi="Times New Roman" w:cs="Times New Roman"/>
          <w:sz w:val="24"/>
          <w:szCs w:val="24"/>
        </w:rPr>
        <w:t xml:space="preserve"> at the meeting</w:t>
      </w:r>
      <w:r w:rsidR="00AC4761">
        <w:rPr>
          <w:rFonts w:ascii="Times New Roman" w:eastAsia="Times New Roman" w:hAnsi="Times New Roman" w:cs="Times New Roman"/>
          <w:sz w:val="24"/>
          <w:szCs w:val="24"/>
        </w:rPr>
        <w:t>.</w:t>
      </w:r>
    </w:p>
    <w:p w14:paraId="67EE67CA" w14:textId="38B94A80" w:rsidR="009A09ED" w:rsidRDefault="009A09ED" w:rsidP="0007784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9ED">
        <w:rPr>
          <w:rFonts w:ascii="Times New Roman" w:eastAsia="Times New Roman" w:hAnsi="Times New Roman" w:cs="Times New Roman"/>
          <w:sz w:val="24"/>
          <w:szCs w:val="24"/>
        </w:rPr>
        <w:t>Election plan for new</w:t>
      </w:r>
      <w:r w:rsidR="00927D06">
        <w:rPr>
          <w:rFonts w:ascii="Times New Roman" w:eastAsia="Times New Roman" w:hAnsi="Times New Roman" w:cs="Times New Roman"/>
          <w:sz w:val="24"/>
          <w:szCs w:val="24"/>
        </w:rPr>
        <w:t xml:space="preserve"> 2019-20</w:t>
      </w:r>
      <w:r w:rsidRPr="009A09ED">
        <w:rPr>
          <w:rFonts w:ascii="Times New Roman" w:eastAsia="Times New Roman" w:hAnsi="Times New Roman" w:cs="Times New Roman"/>
          <w:sz w:val="24"/>
          <w:szCs w:val="24"/>
        </w:rPr>
        <w:t xml:space="preserve"> chairs were received from FAC, APCC and APT committees</w:t>
      </w:r>
      <w:r w:rsidR="00AC4761">
        <w:rPr>
          <w:rFonts w:ascii="Times New Roman" w:eastAsia="Times New Roman" w:hAnsi="Times New Roman" w:cs="Times New Roman"/>
          <w:sz w:val="24"/>
          <w:szCs w:val="24"/>
        </w:rPr>
        <w:t>.</w:t>
      </w:r>
    </w:p>
    <w:p w14:paraId="77CE072A" w14:textId="184BE965" w:rsidR="008555E9" w:rsidRPr="009A09ED" w:rsidRDefault="007946A3" w:rsidP="0007784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A09ED" w:rsidRPr="009A09ED">
        <w:rPr>
          <w:rFonts w:ascii="Times New Roman" w:eastAsia="Times New Roman" w:hAnsi="Times New Roman" w:cs="Times New Roman"/>
          <w:sz w:val="24"/>
          <w:szCs w:val="24"/>
        </w:rPr>
        <w:t xml:space="preserve"> Academic </w:t>
      </w:r>
      <w:r w:rsidR="006C34E9">
        <w:rPr>
          <w:rFonts w:ascii="Times New Roman" w:eastAsia="Times New Roman" w:hAnsi="Times New Roman" w:cs="Times New Roman"/>
          <w:sz w:val="24"/>
          <w:szCs w:val="24"/>
        </w:rPr>
        <w:t xml:space="preserve">Planning Policy </w:t>
      </w:r>
      <w:r w:rsidR="004611E2">
        <w:rPr>
          <w:rFonts w:ascii="Times New Roman" w:eastAsia="Times New Roman" w:hAnsi="Times New Roman" w:cs="Times New Roman"/>
          <w:sz w:val="24"/>
          <w:szCs w:val="24"/>
        </w:rPr>
        <w:t xml:space="preserve">and </w:t>
      </w:r>
      <w:r w:rsidR="006C34E9">
        <w:rPr>
          <w:rFonts w:ascii="Times New Roman" w:eastAsia="Times New Roman" w:hAnsi="Times New Roman" w:cs="Times New Roman"/>
          <w:sz w:val="24"/>
          <w:szCs w:val="24"/>
        </w:rPr>
        <w:t>Process document</w:t>
      </w:r>
      <w:r w:rsidR="009A09ED" w:rsidRPr="009A0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revised to account for faculty feedback</w:t>
      </w:r>
      <w:r w:rsidR="004611E2">
        <w:rPr>
          <w:rFonts w:ascii="Times New Roman" w:eastAsia="Times New Roman" w:hAnsi="Times New Roman" w:cs="Times New Roman"/>
          <w:sz w:val="24"/>
          <w:szCs w:val="24"/>
        </w:rPr>
        <w:t>.</w:t>
      </w:r>
    </w:p>
    <w:p w14:paraId="7C66C5AD" w14:textId="4C22F1F7" w:rsidR="008D1211" w:rsidRPr="00C56C7E" w:rsidRDefault="000B2672" w:rsidP="00C56C7E">
      <w:pPr>
        <w:pStyle w:val="ListParagraph"/>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sidRPr="00C56C7E">
        <w:rPr>
          <w:rFonts w:ascii="Times New Roman" w:eastAsia="Times New Roman" w:hAnsi="Times New Roman" w:cs="Times New Roman"/>
          <w:b/>
          <w:color w:val="000000"/>
          <w:sz w:val="24"/>
          <w:szCs w:val="24"/>
          <w:u w:val="single"/>
        </w:rPr>
        <w:t>Adjournment</w:t>
      </w:r>
    </w:p>
    <w:p w14:paraId="5A2569BE" w14:textId="334590AC" w:rsidR="009A09ED" w:rsidRDefault="00E23343" w:rsidP="0007784F">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6482">
        <w:rPr>
          <w:rFonts w:ascii="Times New Roman" w:eastAsia="Times New Roman" w:hAnsi="Times New Roman" w:cs="Times New Roman"/>
          <w:color w:val="000000"/>
          <w:sz w:val="24"/>
          <w:szCs w:val="24"/>
        </w:rPr>
        <w:t xml:space="preserve">The meeting adjourned at </w:t>
      </w:r>
      <w:r w:rsidR="006C34E9">
        <w:rPr>
          <w:rFonts w:ascii="Times New Roman" w:eastAsia="Times New Roman" w:hAnsi="Times New Roman" w:cs="Times New Roman"/>
          <w:color w:val="000000"/>
          <w:sz w:val="24"/>
          <w:szCs w:val="24"/>
        </w:rPr>
        <w:t>1:30</w:t>
      </w:r>
      <w:r w:rsidRPr="00C36482">
        <w:rPr>
          <w:rFonts w:ascii="Times New Roman" w:eastAsia="Times New Roman" w:hAnsi="Times New Roman" w:cs="Times New Roman"/>
          <w:color w:val="000000"/>
          <w:sz w:val="24"/>
          <w:szCs w:val="24"/>
        </w:rPr>
        <w:t xml:space="preserve"> p.m.  </w:t>
      </w:r>
    </w:p>
    <w:p w14:paraId="5520AA2D" w14:textId="43125F41" w:rsidR="00E23343" w:rsidRPr="00C36482" w:rsidRDefault="00E23343" w:rsidP="0007784F">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6482">
        <w:rPr>
          <w:rFonts w:ascii="Times New Roman" w:eastAsia="Times New Roman" w:hAnsi="Times New Roman" w:cs="Times New Roman"/>
          <w:color w:val="000000"/>
          <w:sz w:val="24"/>
          <w:szCs w:val="24"/>
        </w:rPr>
        <w:t xml:space="preserve">The next meeting </w:t>
      </w:r>
      <w:r w:rsidR="000A3682" w:rsidRPr="00C36482">
        <w:rPr>
          <w:rFonts w:ascii="Times New Roman" w:eastAsia="Times New Roman" w:hAnsi="Times New Roman" w:cs="Times New Roman"/>
          <w:color w:val="000000"/>
          <w:sz w:val="24"/>
          <w:szCs w:val="24"/>
        </w:rPr>
        <w:t xml:space="preserve">of Executive Council will be </w:t>
      </w:r>
      <w:r w:rsidR="008555E9">
        <w:rPr>
          <w:rFonts w:ascii="Times New Roman" w:eastAsia="Times New Roman" w:hAnsi="Times New Roman" w:cs="Times New Roman"/>
          <w:color w:val="000000"/>
          <w:sz w:val="24"/>
          <w:szCs w:val="24"/>
        </w:rPr>
        <w:t>Friday, January 11, 2019, from 1</w:t>
      </w:r>
      <w:r w:rsidR="00927D06">
        <w:rPr>
          <w:rFonts w:ascii="Times New Roman" w:eastAsia="Times New Roman" w:hAnsi="Times New Roman" w:cs="Times New Roman"/>
          <w:color w:val="000000"/>
          <w:sz w:val="24"/>
          <w:szCs w:val="24"/>
        </w:rPr>
        <w:t>:00</w:t>
      </w:r>
      <w:r w:rsidR="008555E9">
        <w:rPr>
          <w:rFonts w:ascii="Times New Roman" w:eastAsia="Times New Roman" w:hAnsi="Times New Roman" w:cs="Times New Roman"/>
          <w:color w:val="000000"/>
          <w:sz w:val="24"/>
          <w:szCs w:val="24"/>
        </w:rPr>
        <w:t>-3:00</w:t>
      </w:r>
      <w:r w:rsidR="00201DB0" w:rsidRPr="00C36482">
        <w:rPr>
          <w:rFonts w:ascii="Times New Roman" w:eastAsia="Times New Roman" w:hAnsi="Times New Roman" w:cs="Times New Roman"/>
          <w:color w:val="000000"/>
          <w:sz w:val="24"/>
          <w:szCs w:val="24"/>
        </w:rPr>
        <w:t xml:space="preserve"> </w:t>
      </w:r>
      <w:r w:rsidRPr="00C36482">
        <w:rPr>
          <w:rFonts w:ascii="Times New Roman" w:eastAsia="Times New Roman" w:hAnsi="Times New Roman" w:cs="Times New Roman"/>
          <w:color w:val="000000"/>
          <w:sz w:val="24"/>
          <w:szCs w:val="24"/>
        </w:rPr>
        <w:t>p.m. in GWP 320.</w:t>
      </w:r>
    </w:p>
    <w:p w14:paraId="1EF2D574" w14:textId="32B62D4C" w:rsidR="00DC138B" w:rsidRDefault="00DC138B">
      <w:pPr>
        <w:rPr>
          <w:rFonts w:ascii="Times New Roman" w:eastAsia="Times New Roman" w:hAnsi="Times New Roman" w:cs="Times New Roman"/>
          <w:sz w:val="24"/>
          <w:szCs w:val="24"/>
        </w:rPr>
      </w:pPr>
    </w:p>
    <w:p w14:paraId="7D1DC08C" w14:textId="7970BB95" w:rsidR="00F13B67" w:rsidRDefault="00F13B67">
      <w:pPr>
        <w:rPr>
          <w:rFonts w:ascii="Times New Roman" w:eastAsia="Times New Roman" w:hAnsi="Times New Roman" w:cs="Times New Roman"/>
          <w:sz w:val="24"/>
          <w:szCs w:val="24"/>
        </w:rPr>
      </w:pPr>
    </w:p>
    <w:p w14:paraId="74D945BA" w14:textId="0486DD59" w:rsidR="00F13B67" w:rsidRPr="00F13B67" w:rsidRDefault="00F13B67">
      <w:pPr>
        <w:rPr>
          <w:rFonts w:ascii="Times New Roman" w:eastAsia="Times New Roman" w:hAnsi="Times New Roman" w:cs="Times New Roman"/>
          <w:b/>
          <w:sz w:val="24"/>
          <w:szCs w:val="24"/>
          <w:u w:val="single"/>
        </w:rPr>
      </w:pPr>
      <w:r w:rsidRPr="00F13B67">
        <w:rPr>
          <w:rFonts w:ascii="Times New Roman" w:eastAsia="Times New Roman" w:hAnsi="Times New Roman" w:cs="Times New Roman"/>
          <w:b/>
          <w:sz w:val="24"/>
          <w:szCs w:val="24"/>
          <w:u w:val="single"/>
        </w:rPr>
        <w:t>Appendix A</w:t>
      </w:r>
    </w:p>
    <w:p w14:paraId="731D290D" w14:textId="77777777" w:rsidR="009B62AA" w:rsidRDefault="009B62AA" w:rsidP="00F13B67">
      <w:pPr>
        <w:spacing w:after="25"/>
        <w:ind w:left="-5"/>
        <w:rPr>
          <w:b/>
        </w:rPr>
      </w:pPr>
    </w:p>
    <w:p w14:paraId="54D27327" w14:textId="6E2A982F" w:rsidR="00F13B67" w:rsidRPr="009B62AA" w:rsidRDefault="00F13B67" w:rsidP="009B62AA">
      <w:pPr>
        <w:spacing w:after="25"/>
        <w:ind w:left="715" w:firstLine="725"/>
        <w:rPr>
          <w:rFonts w:ascii="Times New Roman" w:hAnsi="Times New Roman" w:cs="Times New Roman"/>
          <w:sz w:val="24"/>
          <w:szCs w:val="24"/>
          <w:u w:val="single"/>
        </w:rPr>
      </w:pPr>
      <w:r w:rsidRPr="009B62AA">
        <w:rPr>
          <w:rFonts w:ascii="Times New Roman" w:hAnsi="Times New Roman" w:cs="Times New Roman"/>
          <w:b/>
          <w:sz w:val="24"/>
          <w:szCs w:val="24"/>
          <w:u w:val="single"/>
        </w:rPr>
        <w:t xml:space="preserve">FAC Proposed Campus-Wide Policy for Teaching Evaluation </w:t>
      </w:r>
    </w:p>
    <w:p w14:paraId="28988333" w14:textId="77777777" w:rsidR="00F13B67" w:rsidRPr="009B62AA" w:rsidRDefault="00F13B67" w:rsidP="009B62AA">
      <w:pPr>
        <w:spacing w:after="25"/>
        <w:ind w:left="1435" w:firstLine="725"/>
        <w:rPr>
          <w:i/>
        </w:rPr>
      </w:pPr>
      <w:r w:rsidRPr="009B62AA">
        <w:rPr>
          <w:i/>
        </w:rPr>
        <w:t xml:space="preserve">Approved by the Faculty Affairs Committee on 12.6.18 </w:t>
      </w:r>
    </w:p>
    <w:p w14:paraId="7DEE01CE" w14:textId="210AED78" w:rsidR="00F13B67" w:rsidRDefault="00F13B67" w:rsidP="00F13B67">
      <w:pPr>
        <w:spacing w:after="25"/>
      </w:pPr>
    </w:p>
    <w:p w14:paraId="2EC84A93" w14:textId="77777777" w:rsidR="00F13B67" w:rsidRDefault="00F13B67" w:rsidP="00F13B67">
      <w:pPr>
        <w:ind w:left="-5"/>
      </w:pPr>
      <w:r>
        <w:t xml:space="preserve">In response to the 2016 Report of the Teaching Evaluation Campus Fellows, the Faculty Affairs Committee proposes the adoption of the following campus-wide policy: </w:t>
      </w:r>
    </w:p>
    <w:p w14:paraId="11576907" w14:textId="1672F590" w:rsidR="00F13B67" w:rsidRDefault="00F13B67" w:rsidP="00F13B67">
      <w:r>
        <w:t>According to the University of Washington’s “Evaluating Teaching in Promotion &amp; Tenure Cases: Guide to Best Practices (2016)” and supported by extensive research in the “Report of the Teaching Evaluation Campus Fellows”, UWT academic units should rely on all three of the following methods of teaching evaluation: peer evaluation, self-evaluation, and student evaluation of teaching. Each unit should:</w:t>
      </w:r>
    </w:p>
    <w:p w14:paraId="75C14D59" w14:textId="513BE25A" w:rsidR="00F13B67" w:rsidRDefault="00F13B67" w:rsidP="0007784F">
      <w:pPr>
        <w:numPr>
          <w:ilvl w:val="0"/>
          <w:numId w:val="6"/>
        </w:numPr>
        <w:spacing w:after="12" w:line="271" w:lineRule="auto"/>
        <w:ind w:hanging="220"/>
        <w:jc w:val="both"/>
      </w:pPr>
      <w:r>
        <w:t xml:space="preserve">Review and update teaching assessment guidelines to ensure that they match best practices for student, peer, and self-assessment. Academic unit guidelines should clearly identify which kinds of teaching assessment are used for which purposes and how much weight they will be given in merit, contract renewal, </w:t>
      </w:r>
      <w:r w:rsidR="004611E2">
        <w:t>and promotion</w:t>
      </w:r>
      <w:r>
        <w:t xml:space="preserve"> and tenure decisions.</w:t>
      </w:r>
    </w:p>
    <w:p w14:paraId="7A264BBD" w14:textId="76AB0884" w:rsidR="00F13B67" w:rsidRDefault="00F13B67" w:rsidP="0007784F">
      <w:pPr>
        <w:numPr>
          <w:ilvl w:val="0"/>
          <w:numId w:val="6"/>
        </w:numPr>
        <w:spacing w:after="12" w:line="271" w:lineRule="auto"/>
        <w:ind w:hanging="220"/>
        <w:jc w:val="both"/>
      </w:pPr>
      <w:r>
        <w:t>Define teaching excellence, directly addressing the diverse needs of our students as well as fair and just evaluation of all faculty, including women and faculty-of-color.</w:t>
      </w:r>
    </w:p>
    <w:p w14:paraId="3B121C62" w14:textId="3972E798" w:rsidR="00F13B67" w:rsidRDefault="00F13B67" w:rsidP="0007784F">
      <w:pPr>
        <w:numPr>
          <w:ilvl w:val="0"/>
          <w:numId w:val="6"/>
        </w:numPr>
        <w:spacing w:after="12" w:line="271" w:lineRule="auto"/>
        <w:ind w:hanging="220"/>
        <w:jc w:val="both"/>
      </w:pPr>
      <w:r>
        <w:t>Clarify with students the use of and reasons for student evaluation feedback. Only those student comments relevant to the learning process should be utilized for teaching evaluations.</w:t>
      </w:r>
    </w:p>
    <w:p w14:paraId="2EDF9BA5" w14:textId="5F2D372B" w:rsidR="00F13B67" w:rsidRDefault="00F13B67" w:rsidP="0007784F">
      <w:pPr>
        <w:numPr>
          <w:ilvl w:val="0"/>
          <w:numId w:val="6"/>
        </w:numPr>
        <w:spacing w:after="12" w:line="271" w:lineRule="auto"/>
        <w:ind w:hanging="220"/>
        <w:jc w:val="both"/>
      </w:pPr>
      <w:r>
        <w:t>Provide resources for and remove barriers to effective teaching practices.  Best practices include:</w:t>
      </w:r>
    </w:p>
    <w:p w14:paraId="5362E075" w14:textId="08A918A2" w:rsidR="00F13B67" w:rsidRDefault="00F13B67" w:rsidP="00F13B67">
      <w:pPr>
        <w:ind w:left="730"/>
      </w:pPr>
      <w:r>
        <w:t>●Reduced faculty teaching loads to allow time for training and provision of thorough and systematic peer review.</w:t>
      </w:r>
    </w:p>
    <w:p w14:paraId="1349C857" w14:textId="0347CDDA" w:rsidR="00F13B67" w:rsidRDefault="00F13B67" w:rsidP="00F13B67">
      <w:pPr>
        <w:ind w:left="730"/>
      </w:pPr>
      <w:r>
        <w:t>●Recognize self-assessments as a critical component in merit review, contract renewal, promotion and tenure decisions,</w:t>
      </w:r>
    </w:p>
    <w:p w14:paraId="1097714C" w14:textId="3E2C6039" w:rsidR="00F13B67" w:rsidRDefault="00F13B67" w:rsidP="00F13B67">
      <w:pPr>
        <w:ind w:left="730"/>
      </w:pPr>
      <w:r>
        <w:t>●Support the participatory development of student success and teaching excellence.</w:t>
      </w:r>
    </w:p>
    <w:p w14:paraId="2CD3D78B" w14:textId="4F3AA5C7" w:rsidR="00F13B67" w:rsidRDefault="00F13B67" w:rsidP="00F13B67">
      <w:pPr>
        <w:ind w:left="730"/>
      </w:pPr>
      <w:r>
        <w:t>●Create assessment and support systems appropriate to faculty rank and teaching experience.</w:t>
      </w:r>
    </w:p>
    <w:p w14:paraId="732268FC" w14:textId="071EBDD4" w:rsidR="00F13B67" w:rsidRDefault="00F13B67" w:rsidP="0007784F">
      <w:pPr>
        <w:numPr>
          <w:ilvl w:val="0"/>
          <w:numId w:val="6"/>
        </w:numPr>
        <w:spacing w:after="0" w:line="322" w:lineRule="auto"/>
        <w:ind w:hanging="220"/>
        <w:jc w:val="both"/>
      </w:pPr>
      <w:r>
        <w:t xml:space="preserve">Refer to University of Washington’s </w:t>
      </w:r>
      <w:hyperlink r:id="rId7">
        <w:r>
          <w:t>“</w:t>
        </w:r>
      </w:hyperlink>
      <w:hyperlink r:id="rId8">
        <w:r>
          <w:rPr>
            <w:rFonts w:ascii="Gautami" w:eastAsia="Gautami" w:hAnsi="Gautami" w:cs="Gautami"/>
            <w:sz w:val="23"/>
            <w:u w:val="single" w:color="1155CC"/>
          </w:rPr>
          <w:t>​</w:t>
        </w:r>
      </w:hyperlink>
      <w:hyperlink r:id="rId9">
        <w:r>
          <w:rPr>
            <w:color w:val="1155CC"/>
            <w:u w:val="single" w:color="1155CC"/>
          </w:rPr>
          <w:t>Evaluating</w:t>
        </w:r>
      </w:hyperlink>
      <w:hyperlink r:id="rId10">
        <w:r>
          <w:rPr>
            <w:color w:val="1155CC"/>
            <w:u w:val="single" w:color="1155CC"/>
          </w:rPr>
          <w:t xml:space="preserve"> </w:t>
        </w:r>
      </w:hyperlink>
      <w:hyperlink r:id="rId11">
        <w:r>
          <w:rPr>
            <w:color w:val="1155CC"/>
            <w:u w:val="single" w:color="1155CC"/>
          </w:rPr>
          <w:t>Teaching</w:t>
        </w:r>
      </w:hyperlink>
      <w:hyperlink r:id="rId12">
        <w:r>
          <w:rPr>
            <w:color w:val="1155CC"/>
            <w:u w:val="single" w:color="1155CC"/>
          </w:rPr>
          <w:t xml:space="preserve"> </w:t>
        </w:r>
      </w:hyperlink>
      <w:hyperlink r:id="rId13">
        <w:r>
          <w:rPr>
            <w:color w:val="1155CC"/>
            <w:u w:val="single" w:color="1155CC"/>
          </w:rPr>
          <w:t>in</w:t>
        </w:r>
      </w:hyperlink>
      <w:hyperlink r:id="rId14">
        <w:r>
          <w:rPr>
            <w:color w:val="1155CC"/>
            <w:u w:val="single" w:color="1155CC"/>
          </w:rPr>
          <w:t xml:space="preserve"> </w:t>
        </w:r>
      </w:hyperlink>
      <w:hyperlink r:id="rId15">
        <w:r>
          <w:rPr>
            <w:color w:val="1155CC"/>
            <w:u w:val="single" w:color="1155CC"/>
          </w:rPr>
          <w:t>Promotion</w:t>
        </w:r>
      </w:hyperlink>
      <w:hyperlink r:id="rId16">
        <w:r>
          <w:rPr>
            <w:color w:val="1155CC"/>
            <w:u w:val="single" w:color="1155CC"/>
          </w:rPr>
          <w:t xml:space="preserve"> &amp; </w:t>
        </w:r>
      </w:hyperlink>
      <w:hyperlink r:id="rId17">
        <w:r>
          <w:rPr>
            <w:color w:val="1155CC"/>
            <w:u w:val="single" w:color="1155CC"/>
          </w:rPr>
          <w:t>Tenure</w:t>
        </w:r>
      </w:hyperlink>
      <w:hyperlink r:id="rId18">
        <w:r>
          <w:rPr>
            <w:color w:val="1155CC"/>
            <w:u w:val="single" w:color="1155CC"/>
          </w:rPr>
          <w:t xml:space="preserve"> </w:t>
        </w:r>
      </w:hyperlink>
      <w:hyperlink r:id="rId19">
        <w:r>
          <w:rPr>
            <w:color w:val="1155CC"/>
            <w:u w:val="single" w:color="1155CC"/>
          </w:rPr>
          <w:t>Cases:</w:t>
        </w:r>
      </w:hyperlink>
      <w:hyperlink r:id="rId20">
        <w:r>
          <w:rPr>
            <w:color w:val="1155CC"/>
            <w:u w:val="single" w:color="1155CC"/>
          </w:rPr>
          <w:t xml:space="preserve"> </w:t>
        </w:r>
      </w:hyperlink>
      <w:hyperlink r:id="rId21">
        <w:r>
          <w:rPr>
            <w:color w:val="1155CC"/>
            <w:u w:val="single" w:color="1155CC"/>
          </w:rPr>
          <w:t>Guide</w:t>
        </w:r>
      </w:hyperlink>
      <w:hyperlink r:id="rId22">
        <w:r>
          <w:rPr>
            <w:color w:val="1155CC"/>
            <w:u w:val="single" w:color="1155CC"/>
          </w:rPr>
          <w:t xml:space="preserve"> </w:t>
        </w:r>
      </w:hyperlink>
      <w:hyperlink r:id="rId23">
        <w:r>
          <w:rPr>
            <w:color w:val="1155CC"/>
            <w:u w:val="single" w:color="1155CC"/>
          </w:rPr>
          <w:t>to</w:t>
        </w:r>
      </w:hyperlink>
      <w:hyperlink r:id="rId24">
        <w:r>
          <w:rPr>
            <w:color w:val="1155CC"/>
          </w:rPr>
          <w:t xml:space="preserve"> </w:t>
        </w:r>
      </w:hyperlink>
      <w:hyperlink r:id="rId25">
        <w:r>
          <w:rPr>
            <w:color w:val="1155CC"/>
            <w:u w:val="single" w:color="1155CC"/>
          </w:rPr>
          <w:t>Best</w:t>
        </w:r>
      </w:hyperlink>
      <w:hyperlink r:id="rId26">
        <w:r>
          <w:rPr>
            <w:color w:val="1155CC"/>
            <w:u w:val="single" w:color="1155CC"/>
          </w:rPr>
          <w:t xml:space="preserve"> </w:t>
        </w:r>
      </w:hyperlink>
      <w:hyperlink r:id="rId27">
        <w:r>
          <w:rPr>
            <w:color w:val="1155CC"/>
            <w:u w:val="single" w:color="1155CC"/>
          </w:rPr>
          <w:t>Practices</w:t>
        </w:r>
      </w:hyperlink>
      <w:hyperlink r:id="rId28">
        <w:r>
          <w:rPr>
            <w:color w:val="1155CC"/>
            <w:u w:val="single" w:color="1155CC"/>
          </w:rPr>
          <w:t xml:space="preserve"> (2016)”</w:t>
        </w:r>
      </w:hyperlink>
      <w:r>
        <w:t xml:space="preserve"> and the </w:t>
      </w:r>
      <w:hyperlink r:id="rId29">
        <w:r>
          <w:t>“</w:t>
        </w:r>
      </w:hyperlink>
      <w:hyperlink r:id="rId30">
        <w:r>
          <w:rPr>
            <w:rFonts w:ascii="Gautami" w:eastAsia="Gautami" w:hAnsi="Gautami" w:cs="Gautami"/>
            <w:sz w:val="23"/>
            <w:u w:val="single" w:color="1155CC"/>
          </w:rPr>
          <w:t>​</w:t>
        </w:r>
      </w:hyperlink>
      <w:hyperlink r:id="rId31">
        <w:r>
          <w:rPr>
            <w:color w:val="1155CC"/>
            <w:u w:val="single" w:color="1155CC"/>
          </w:rPr>
          <w:t>Report</w:t>
        </w:r>
      </w:hyperlink>
      <w:hyperlink r:id="rId32">
        <w:r>
          <w:rPr>
            <w:color w:val="1155CC"/>
            <w:u w:val="single" w:color="1155CC"/>
          </w:rPr>
          <w:t xml:space="preserve"> </w:t>
        </w:r>
      </w:hyperlink>
      <w:hyperlink r:id="rId33">
        <w:r>
          <w:rPr>
            <w:color w:val="1155CC"/>
            <w:u w:val="single" w:color="1155CC"/>
          </w:rPr>
          <w:t>of</w:t>
        </w:r>
      </w:hyperlink>
      <w:hyperlink r:id="rId34">
        <w:r>
          <w:rPr>
            <w:color w:val="1155CC"/>
            <w:u w:val="single" w:color="1155CC"/>
          </w:rPr>
          <w:t xml:space="preserve"> </w:t>
        </w:r>
      </w:hyperlink>
      <w:hyperlink r:id="rId35">
        <w:r>
          <w:rPr>
            <w:color w:val="1155CC"/>
            <w:u w:val="single" w:color="1155CC"/>
          </w:rPr>
          <w:t>the</w:t>
        </w:r>
      </w:hyperlink>
      <w:hyperlink r:id="rId36">
        <w:r>
          <w:rPr>
            <w:color w:val="1155CC"/>
            <w:u w:val="single" w:color="1155CC"/>
          </w:rPr>
          <w:t xml:space="preserve"> </w:t>
        </w:r>
      </w:hyperlink>
      <w:hyperlink r:id="rId37">
        <w:r>
          <w:rPr>
            <w:color w:val="1155CC"/>
            <w:u w:val="single" w:color="1155CC"/>
          </w:rPr>
          <w:t>Teaching</w:t>
        </w:r>
      </w:hyperlink>
      <w:hyperlink r:id="rId38">
        <w:r>
          <w:rPr>
            <w:color w:val="1155CC"/>
            <w:u w:val="single" w:color="1155CC"/>
          </w:rPr>
          <w:t xml:space="preserve"> </w:t>
        </w:r>
      </w:hyperlink>
      <w:hyperlink r:id="rId39">
        <w:r>
          <w:rPr>
            <w:color w:val="1155CC"/>
            <w:u w:val="single" w:color="1155CC"/>
          </w:rPr>
          <w:t>Evaluation</w:t>
        </w:r>
      </w:hyperlink>
      <w:hyperlink r:id="rId40">
        <w:r>
          <w:rPr>
            <w:color w:val="1155CC"/>
            <w:u w:val="single" w:color="1155CC"/>
          </w:rPr>
          <w:t xml:space="preserve"> </w:t>
        </w:r>
      </w:hyperlink>
      <w:hyperlink r:id="rId41">
        <w:r>
          <w:rPr>
            <w:color w:val="1155CC"/>
            <w:u w:val="single" w:color="1155CC"/>
          </w:rPr>
          <w:t>Campus</w:t>
        </w:r>
      </w:hyperlink>
      <w:hyperlink r:id="rId42">
        <w:r>
          <w:rPr>
            <w:color w:val="1155CC"/>
            <w:u w:val="single" w:color="1155CC"/>
          </w:rPr>
          <w:t xml:space="preserve"> </w:t>
        </w:r>
      </w:hyperlink>
      <w:hyperlink r:id="rId43">
        <w:r>
          <w:rPr>
            <w:color w:val="1155CC"/>
            <w:u w:val="single" w:color="1155CC"/>
          </w:rPr>
          <w:t>Fellows</w:t>
        </w:r>
      </w:hyperlink>
      <w:hyperlink r:id="rId44">
        <w:r>
          <w:rPr>
            <w:rFonts w:ascii="Gautami" w:eastAsia="Gautami" w:hAnsi="Gautami" w:cs="Gautami"/>
            <w:color w:val="1155CC"/>
            <w:sz w:val="23"/>
            <w:u w:val="single" w:color="1155CC"/>
          </w:rPr>
          <w:t>​</w:t>
        </w:r>
      </w:hyperlink>
      <w:hyperlink r:id="rId45">
        <w:r>
          <w:t>”</w:t>
        </w:r>
      </w:hyperlink>
      <w:r>
        <w:t xml:space="preserve"> for guidance on the implementation of best practices.</w:t>
      </w:r>
    </w:p>
    <w:p w14:paraId="44E65E1F" w14:textId="0F761A25" w:rsidR="00F13B67" w:rsidRDefault="00F13B67" w:rsidP="00F13B67">
      <w:pPr>
        <w:ind w:firstLine="2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6B68578C" w14:textId="77777777" w:rsidR="00FB1B71" w:rsidRDefault="00FB1B71">
      <w:pPr>
        <w:rPr>
          <w:rFonts w:ascii="Times New Roman" w:eastAsia="Times New Roman" w:hAnsi="Times New Roman" w:cs="Times New Roman"/>
          <w:b/>
          <w:color w:val="000000"/>
          <w:sz w:val="24"/>
          <w:u w:val="single" w:color="000000"/>
        </w:rPr>
      </w:pPr>
      <w:r>
        <w:rPr>
          <w:rFonts w:ascii="Times New Roman" w:eastAsia="Times New Roman" w:hAnsi="Times New Roman" w:cs="Times New Roman"/>
          <w:b/>
          <w:color w:val="000000"/>
          <w:sz w:val="24"/>
          <w:u w:val="single" w:color="000000"/>
        </w:rPr>
        <w:br w:type="page"/>
      </w:r>
    </w:p>
    <w:p w14:paraId="45A02EB4" w14:textId="77777777" w:rsidR="00FB1B71" w:rsidRDefault="00FB1B71" w:rsidP="00F13B67">
      <w:pPr>
        <w:spacing w:after="0" w:line="256" w:lineRule="auto"/>
        <w:ind w:right="6"/>
        <w:jc w:val="center"/>
        <w:rPr>
          <w:rFonts w:ascii="Times New Roman" w:eastAsia="Times New Roman" w:hAnsi="Times New Roman" w:cs="Times New Roman"/>
          <w:b/>
          <w:color w:val="000000"/>
          <w:sz w:val="24"/>
          <w:u w:val="single" w:color="000000"/>
        </w:rPr>
      </w:pPr>
    </w:p>
    <w:p w14:paraId="33A1B191" w14:textId="1CF38774" w:rsidR="00F13B67" w:rsidRPr="009B62AA" w:rsidRDefault="00F13B67" w:rsidP="00F13B67">
      <w:pPr>
        <w:spacing w:after="0" w:line="256" w:lineRule="auto"/>
        <w:ind w:right="6"/>
        <w:jc w:val="center"/>
        <w:rPr>
          <w:rFonts w:ascii="Times New Roman" w:eastAsia="Times New Roman" w:hAnsi="Times New Roman" w:cs="Times New Roman"/>
          <w:b/>
          <w:color w:val="000000"/>
          <w:sz w:val="24"/>
        </w:rPr>
      </w:pPr>
      <w:r w:rsidRPr="009B62AA">
        <w:rPr>
          <w:rFonts w:ascii="Times New Roman" w:eastAsia="Times New Roman" w:hAnsi="Times New Roman" w:cs="Times New Roman"/>
          <w:b/>
          <w:color w:val="000000"/>
          <w:sz w:val="24"/>
          <w:u w:val="single" w:color="000000"/>
        </w:rPr>
        <w:t>Proposed Policy on Non-Competitive and Part-Time Faculty Appointments</w:t>
      </w:r>
      <w:r w:rsidRPr="009B62AA">
        <w:rPr>
          <w:rFonts w:ascii="Times New Roman" w:eastAsia="Times New Roman" w:hAnsi="Times New Roman" w:cs="Times New Roman"/>
          <w:b/>
          <w:color w:val="000000"/>
          <w:sz w:val="24"/>
        </w:rPr>
        <w:t xml:space="preserve"> </w:t>
      </w:r>
    </w:p>
    <w:p w14:paraId="5D25DFCA"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 xml:space="preserve"> </w:t>
      </w:r>
    </w:p>
    <w:p w14:paraId="1107399A" w14:textId="7B43F589" w:rsidR="00F13B67" w:rsidRPr="00F13B67" w:rsidRDefault="00F13B67" w:rsidP="00F13B67">
      <w:pPr>
        <w:spacing w:after="1" w:line="240" w:lineRule="auto"/>
        <w:ind w:left="-15" w:right="-10" w:firstLine="710"/>
        <w:jc w:val="both"/>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UW Tacoma requires all full-time positions to be on the Tacoma campus hiring plan and be conducted via competitive searches. This includes full-time temporary lecturers. Each unit within UW Tacoma is expected to document the number of hires that were competitive and/or non -competitive. This documentation shall be submitted to the FAC on or before December 15</w:t>
      </w:r>
      <w:r w:rsidRPr="00F13B67">
        <w:rPr>
          <w:rFonts w:ascii="Times New Roman" w:eastAsia="Times New Roman" w:hAnsi="Times New Roman" w:cs="Times New Roman"/>
          <w:color w:val="000000"/>
          <w:sz w:val="24"/>
          <w:vertAlign w:val="superscript"/>
        </w:rPr>
        <w:t>th</w:t>
      </w:r>
      <w:r w:rsidRPr="00F13B67">
        <w:rPr>
          <w:rFonts w:ascii="Times New Roman" w:eastAsia="Times New Roman" w:hAnsi="Times New Roman" w:cs="Times New Roman"/>
          <w:color w:val="000000"/>
          <w:sz w:val="24"/>
        </w:rPr>
        <w:t xml:space="preserve"> of odd numbered years. It is understandable that some level of non-competitive faculty hiring and use of part-time faculty is required. The following policy on non-competitive and part-time hiring processes is introduced to ensure equity, inclusiveness and diversity are incorporated in all aspects of </w:t>
      </w:r>
      <w:r>
        <w:rPr>
          <w:rFonts w:ascii="Times New Roman" w:eastAsia="Times New Roman" w:hAnsi="Times New Roman" w:cs="Times New Roman"/>
          <w:color w:val="000000"/>
          <w:sz w:val="24"/>
        </w:rPr>
        <w:t>faculty hiring:</w:t>
      </w:r>
    </w:p>
    <w:p w14:paraId="5D398E07"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 xml:space="preserve"> </w:t>
      </w:r>
    </w:p>
    <w:p w14:paraId="040A8E85" w14:textId="2CA42CDD" w:rsidR="00F13B67" w:rsidRPr="00F13B67" w:rsidRDefault="00F13B67" w:rsidP="00F13B67">
      <w:pPr>
        <w:spacing w:after="1" w:line="240" w:lineRule="auto"/>
        <w:ind w:left="-15" w:right="-10" w:firstLine="710"/>
        <w:jc w:val="both"/>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Whenever a non-competitive full-time position is filled, (with exception of temporary appointment to cover for a faculty member on sabbatical or medical leave, etc.) a competitive hiring process must be undertaken to fill the position through a diversity focused and inclusive process. Non-competitive full-time faculty appointments may be made for a maximum of one year and may be renewed for a maximum of one more year, if required to complete the competitive hiring process. Any further extension must be justified for review and potential approval by</w:t>
      </w:r>
      <w:r>
        <w:rPr>
          <w:rFonts w:ascii="Times New Roman" w:eastAsia="Times New Roman" w:hAnsi="Times New Roman" w:cs="Times New Roman"/>
          <w:color w:val="000000"/>
          <w:sz w:val="24"/>
        </w:rPr>
        <w:t xml:space="preserve"> the Faculty Affairs Committee.</w:t>
      </w:r>
    </w:p>
    <w:p w14:paraId="240A2DFB"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 xml:space="preserve"> </w:t>
      </w:r>
    </w:p>
    <w:p w14:paraId="3592A95C" w14:textId="38B0A43D" w:rsidR="00F13B67" w:rsidRPr="00F13B67" w:rsidRDefault="00F13B67" w:rsidP="00F13B67">
      <w:pPr>
        <w:spacing w:after="1" w:line="240" w:lineRule="auto"/>
        <w:ind w:left="-15" w:right="-10" w:firstLine="710"/>
        <w:jc w:val="both"/>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A specific faculty appointment may be considered exempt from these standards due to a persistent need for a clinical a</w:t>
      </w:r>
      <w:r>
        <w:rPr>
          <w:rFonts w:ascii="Times New Roman" w:eastAsia="Times New Roman" w:hAnsi="Times New Roman" w:cs="Times New Roman"/>
          <w:color w:val="000000"/>
          <w:sz w:val="24"/>
        </w:rPr>
        <w:t>nd/or professional appointment.</w:t>
      </w:r>
    </w:p>
    <w:p w14:paraId="56780A95"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24"/>
        </w:rPr>
        <w:t xml:space="preserve"> </w:t>
      </w:r>
    </w:p>
    <w:p w14:paraId="26707332" w14:textId="4FBBCE40"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18"/>
        </w:rPr>
        <w:t xml:space="preserve"> </w:t>
      </w:r>
    </w:p>
    <w:p w14:paraId="430016D6"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18"/>
        </w:rPr>
        <w:t xml:space="preserve"> </w:t>
      </w:r>
    </w:p>
    <w:p w14:paraId="7578E921" w14:textId="77777777" w:rsidR="00F13B67" w:rsidRPr="00F13B67" w:rsidRDefault="00F13B67" w:rsidP="00F13B67">
      <w:pPr>
        <w:spacing w:after="0" w:line="237"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18"/>
        </w:rPr>
        <w:t>**Department where the Regents have not yet created a college or school headed by a dean within the University of Washington Tacoma as described i</w:t>
      </w:r>
      <w:hyperlink r:id="rId46" w:history="1">
        <w:r w:rsidRPr="00F13B67">
          <w:rPr>
            <w:rFonts w:ascii="Times New Roman" w:eastAsia="Times New Roman" w:hAnsi="Times New Roman" w:cs="Times New Roman"/>
            <w:color w:val="000000"/>
            <w:sz w:val="18"/>
          </w:rPr>
          <w:t xml:space="preserve">n </w:t>
        </w:r>
      </w:hyperlink>
      <w:hyperlink r:id="rId47" w:history="1">
        <w:r w:rsidRPr="00F13B67">
          <w:rPr>
            <w:rFonts w:ascii="Times New Roman" w:eastAsia="Times New Roman" w:hAnsi="Times New Roman" w:cs="Times New Roman"/>
            <w:color w:val="000000"/>
            <w:sz w:val="18"/>
            <w:u w:val="single" w:color="000000"/>
          </w:rPr>
          <w:t>Executive Order V</w:t>
        </w:r>
      </w:hyperlink>
      <w:hyperlink r:id="rId48" w:history="1">
        <w:r w:rsidRPr="00F13B67">
          <w:rPr>
            <w:rFonts w:ascii="Times New Roman" w:eastAsia="Times New Roman" w:hAnsi="Times New Roman" w:cs="Times New Roman"/>
            <w:color w:val="000000"/>
            <w:sz w:val="18"/>
          </w:rPr>
          <w:t>.</w:t>
        </w:r>
      </w:hyperlink>
      <w:r w:rsidRPr="00F13B67">
        <w:rPr>
          <w:rFonts w:ascii="Times New Roman" w:eastAsia="Times New Roman" w:hAnsi="Times New Roman" w:cs="Times New Roman"/>
          <w:color w:val="000000"/>
          <w:sz w:val="18"/>
        </w:rPr>
        <w:t xml:space="preserve"> </w:t>
      </w:r>
    </w:p>
    <w:p w14:paraId="3A948B94"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18"/>
        </w:rPr>
        <w:t xml:space="preserve"> </w:t>
      </w:r>
    </w:p>
    <w:p w14:paraId="6FBB7884" w14:textId="77777777" w:rsidR="00F13B67" w:rsidRPr="00F13B67" w:rsidRDefault="00F13B67" w:rsidP="00F13B67">
      <w:pPr>
        <w:spacing w:after="2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sz w:val="18"/>
        </w:rPr>
        <w:t xml:space="preserve"> </w:t>
      </w:r>
    </w:p>
    <w:p w14:paraId="060B524C" w14:textId="77777777" w:rsidR="00F13B67" w:rsidRPr="00F13B67" w:rsidRDefault="00F13B67" w:rsidP="00F13B67">
      <w:pPr>
        <w:spacing w:after="0" w:line="256" w:lineRule="auto"/>
        <w:rPr>
          <w:rFonts w:ascii="Times New Roman" w:eastAsia="Times New Roman" w:hAnsi="Times New Roman" w:cs="Times New Roman"/>
          <w:color w:val="000000"/>
          <w:sz w:val="24"/>
        </w:rPr>
      </w:pPr>
      <w:r w:rsidRPr="00F13B67">
        <w:rPr>
          <w:rFonts w:ascii="Times New Roman" w:eastAsia="Times New Roman" w:hAnsi="Times New Roman" w:cs="Times New Roman"/>
          <w:color w:val="000000"/>
        </w:rPr>
        <w:t xml:space="preserve">Approved by the Faculty Affairs Committee 12 6 18 </w:t>
      </w:r>
    </w:p>
    <w:p w14:paraId="7B60E846" w14:textId="3B819752" w:rsidR="00F13B67" w:rsidRPr="00F13B67" w:rsidRDefault="00F13B67" w:rsidP="00F13B67">
      <w:pPr>
        <w:spacing w:after="0" w:line="256" w:lineRule="auto"/>
        <w:rPr>
          <w:rFonts w:ascii="Times New Roman" w:eastAsia="Times New Roman" w:hAnsi="Times New Roman" w:cs="Times New Roman"/>
          <w:color w:val="000000"/>
          <w:sz w:val="24"/>
        </w:rPr>
      </w:pPr>
    </w:p>
    <w:p w14:paraId="259E48C3" w14:textId="7596F915" w:rsidR="00D857B2" w:rsidRDefault="00D857B2" w:rsidP="00DC138B">
      <w:pPr>
        <w:rPr>
          <w:rFonts w:ascii="Times New Roman" w:eastAsia="Times New Roman" w:hAnsi="Times New Roman" w:cs="Times New Roman"/>
          <w:b/>
          <w:sz w:val="24"/>
          <w:szCs w:val="24"/>
          <w:u w:val="single"/>
        </w:rPr>
      </w:pPr>
    </w:p>
    <w:p w14:paraId="3BDE81BB" w14:textId="6F02BB39" w:rsidR="001E2AA3" w:rsidRDefault="001E2AA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6D56275" w14:textId="77777777" w:rsidR="009A611A" w:rsidRDefault="009A611A" w:rsidP="00DC138B">
      <w:pPr>
        <w:rPr>
          <w:rFonts w:ascii="Times New Roman" w:eastAsia="Times New Roman" w:hAnsi="Times New Roman" w:cs="Times New Roman"/>
          <w:b/>
          <w:sz w:val="24"/>
          <w:szCs w:val="24"/>
          <w:u w:val="single"/>
        </w:rPr>
      </w:pPr>
    </w:p>
    <w:p w14:paraId="0FB1CDBE" w14:textId="77777777" w:rsidR="009A611A" w:rsidRDefault="009A611A" w:rsidP="00DC138B">
      <w:pPr>
        <w:rPr>
          <w:rFonts w:ascii="Times New Roman" w:eastAsia="Times New Roman" w:hAnsi="Times New Roman" w:cs="Times New Roman"/>
          <w:b/>
          <w:sz w:val="24"/>
          <w:szCs w:val="24"/>
          <w:u w:val="single"/>
        </w:rPr>
      </w:pPr>
    </w:p>
    <w:p w14:paraId="18FE3D28" w14:textId="0093678B" w:rsidR="00A0599C" w:rsidRDefault="00A0599C" w:rsidP="00DC138B">
      <w:pPr>
        <w:rPr>
          <w:rFonts w:ascii="Times New Roman" w:eastAsia="Times New Roman" w:hAnsi="Times New Roman" w:cs="Times New Roman"/>
          <w:b/>
          <w:sz w:val="24"/>
          <w:szCs w:val="24"/>
          <w:u w:val="single"/>
        </w:rPr>
      </w:pPr>
      <w:r w:rsidRPr="00D857B2">
        <w:rPr>
          <w:rFonts w:ascii="Times New Roman" w:eastAsia="Times New Roman" w:hAnsi="Times New Roman" w:cs="Times New Roman"/>
          <w:b/>
          <w:sz w:val="24"/>
          <w:szCs w:val="24"/>
          <w:u w:val="single"/>
        </w:rPr>
        <w:t xml:space="preserve">Appendix </w:t>
      </w:r>
      <w:r w:rsidR="00F13B67">
        <w:rPr>
          <w:rFonts w:ascii="Times New Roman" w:eastAsia="Times New Roman" w:hAnsi="Times New Roman" w:cs="Times New Roman"/>
          <w:b/>
          <w:sz w:val="24"/>
          <w:szCs w:val="24"/>
          <w:u w:val="single"/>
        </w:rPr>
        <w:t>B</w:t>
      </w:r>
    </w:p>
    <w:p w14:paraId="31F7F7B2" w14:textId="10E623FC" w:rsidR="001E2AA3" w:rsidRDefault="001E2AA3" w:rsidP="00DC138B">
      <w:pPr>
        <w:rPr>
          <w:rFonts w:ascii="Times New Roman" w:eastAsia="Times New Roman" w:hAnsi="Times New Roman" w:cs="Times New Roman"/>
          <w:b/>
          <w:sz w:val="24"/>
          <w:szCs w:val="24"/>
          <w:u w:val="single"/>
        </w:rPr>
      </w:pPr>
    </w:p>
    <w:p w14:paraId="7623451F" w14:textId="77777777" w:rsidR="00D0271C" w:rsidRPr="00D0271C" w:rsidRDefault="00D0271C" w:rsidP="00D0271C">
      <w:pPr>
        <w:spacing w:after="0" w:line="240" w:lineRule="auto"/>
        <w:jc w:val="center"/>
        <w:rPr>
          <w:rFonts w:ascii="Bell MT" w:eastAsia="Bell MT" w:hAnsi="Bell MT" w:cs="Bell MT"/>
          <w:sz w:val="24"/>
          <w:szCs w:val="24"/>
        </w:rPr>
      </w:pPr>
      <w:r w:rsidRPr="00D0271C">
        <w:rPr>
          <w:rFonts w:ascii="Bell MT" w:eastAsia="Bell MT" w:hAnsi="Bell MT" w:cs="Bell MT"/>
          <w:i/>
          <w:sz w:val="24"/>
          <w:szCs w:val="24"/>
        </w:rPr>
        <w:t>Academic Planning Policy &amp; Process</w:t>
      </w:r>
      <w:r w:rsidRPr="00D0271C">
        <w:rPr>
          <w:rFonts w:ascii="Bell MT" w:eastAsia="Bell MT" w:hAnsi="Bell MT" w:cs="Bell MT"/>
          <w:sz w:val="24"/>
          <w:szCs w:val="24"/>
        </w:rPr>
        <w:t xml:space="preserve"> - </w:t>
      </w:r>
      <w:r w:rsidRPr="00D0271C">
        <w:rPr>
          <w:rFonts w:ascii="Bell MT" w:eastAsia="Bell MT" w:hAnsi="Bell MT" w:cs="Bell MT"/>
          <w:b/>
          <w:sz w:val="24"/>
          <w:szCs w:val="24"/>
          <w:highlight w:val="yellow"/>
        </w:rPr>
        <w:t>DRAFT</w:t>
      </w:r>
    </w:p>
    <w:p w14:paraId="421FA3CF" w14:textId="77777777" w:rsidR="00D0271C" w:rsidRPr="00D0271C" w:rsidRDefault="00D0271C" w:rsidP="00D0271C">
      <w:pPr>
        <w:spacing w:after="0" w:line="240" w:lineRule="auto"/>
        <w:jc w:val="center"/>
        <w:rPr>
          <w:rFonts w:ascii="Bell MT" w:eastAsia="Bell MT" w:hAnsi="Bell MT" w:cs="Bell MT"/>
          <w:i/>
          <w:sz w:val="24"/>
          <w:szCs w:val="24"/>
        </w:rPr>
      </w:pPr>
      <w:r w:rsidRPr="00D0271C">
        <w:rPr>
          <w:rFonts w:ascii="Bell MT" w:eastAsia="Bell MT" w:hAnsi="Bell MT" w:cs="Bell MT"/>
          <w:sz w:val="24"/>
          <w:szCs w:val="24"/>
        </w:rPr>
        <w:t xml:space="preserve">UW </w:t>
      </w:r>
      <w:r w:rsidRPr="00D0271C">
        <w:rPr>
          <w:rFonts w:ascii="Bell MT" w:eastAsia="Bell MT" w:hAnsi="Bell MT" w:cs="Bell MT"/>
          <w:i/>
          <w:sz w:val="24"/>
          <w:szCs w:val="24"/>
        </w:rPr>
        <w:t>Tacoma Executive Council, November 2018</w:t>
      </w:r>
    </w:p>
    <w:p w14:paraId="52DC0541" w14:textId="77777777" w:rsidR="00D0271C" w:rsidRPr="00D0271C" w:rsidRDefault="00D0271C" w:rsidP="00D0271C">
      <w:pPr>
        <w:spacing w:after="0" w:line="240" w:lineRule="auto"/>
        <w:rPr>
          <w:rFonts w:ascii="Bell MT" w:eastAsia="Bell MT" w:hAnsi="Bell MT" w:cs="Bell MT"/>
          <w:sz w:val="24"/>
          <w:szCs w:val="24"/>
        </w:rPr>
      </w:pPr>
    </w:p>
    <w:p w14:paraId="5DC26C46" w14:textId="77777777" w:rsidR="00D0271C" w:rsidRPr="00D0271C" w:rsidRDefault="00D0271C" w:rsidP="00D0271C">
      <w:pPr>
        <w:spacing w:after="0" w:line="240" w:lineRule="auto"/>
        <w:rPr>
          <w:rFonts w:ascii="Bell MT" w:eastAsia="Bell MT" w:hAnsi="Bell MT" w:cs="Bell MT"/>
          <w:sz w:val="24"/>
          <w:szCs w:val="24"/>
        </w:rPr>
      </w:pPr>
      <w:r w:rsidRPr="00D0271C">
        <w:rPr>
          <w:rFonts w:ascii="Bell MT" w:eastAsia="Bell MT" w:hAnsi="Bell MT" w:cs="Bell MT"/>
          <w:b/>
          <w:sz w:val="24"/>
          <w:szCs w:val="24"/>
        </w:rPr>
        <w:t>Rationale</w:t>
      </w:r>
      <w:r w:rsidRPr="00D0271C">
        <w:rPr>
          <w:rFonts w:ascii="Bell MT" w:eastAsia="Bell MT" w:hAnsi="Bell MT" w:cs="Bell MT"/>
          <w:sz w:val="24"/>
          <w:szCs w:val="24"/>
        </w:rPr>
        <w:t>:</w:t>
      </w:r>
    </w:p>
    <w:p w14:paraId="06C09538" w14:textId="77777777" w:rsidR="00D0271C" w:rsidRPr="00D0271C" w:rsidRDefault="00D0271C" w:rsidP="00D0271C">
      <w:pPr>
        <w:spacing w:after="0" w:line="240" w:lineRule="auto"/>
        <w:rPr>
          <w:rFonts w:ascii="Bell MT" w:eastAsia="Bell MT" w:hAnsi="Bell MT" w:cs="Bell MT"/>
          <w:sz w:val="24"/>
          <w:szCs w:val="24"/>
        </w:rPr>
      </w:pPr>
    </w:p>
    <w:p w14:paraId="56117BF2" w14:textId="3D8CD0E0" w:rsidR="001E2AA3" w:rsidRPr="001E2AA3" w:rsidRDefault="00D0271C" w:rsidP="00D0271C">
      <w:pPr>
        <w:spacing w:after="0" w:line="240" w:lineRule="auto"/>
        <w:rPr>
          <w:rFonts w:ascii="Bell MT" w:eastAsia="Bell MT" w:hAnsi="Bell MT" w:cs="Bell MT"/>
          <w:sz w:val="24"/>
          <w:szCs w:val="24"/>
        </w:rPr>
      </w:pPr>
      <w:r w:rsidRPr="00D0271C">
        <w:rPr>
          <w:rFonts w:ascii="Bell MT" w:eastAsia="Bell MT" w:hAnsi="Bell MT" w:cs="Bell MT"/>
          <w:sz w:val="24"/>
          <w:szCs w:val="24"/>
        </w:rPr>
        <w:t>The faculty and administration of the UW Tacoma recognize the need for a comprehensive academic planning process to guide the future development of our campus.   It is important to balance continuing improvement of our academic work with its growth and development.  The process is rooted in shared governance and fulfills the requirements of the UW Tacoma By-Laws.  The content of academic programs is determined by the faculty, with approval of administrative leaders both in Tacoma and Seattle.   An initial, limited academic planning process, undertaken in 2017/18-2018/19</w:t>
      </w:r>
      <w:r w:rsidR="001E2AA3" w:rsidRPr="001E2AA3">
        <w:rPr>
          <w:rFonts w:ascii="Bell MT" w:eastAsia="Bell MT" w:hAnsi="Bell MT" w:cs="Bell MT"/>
          <w:sz w:val="24"/>
          <w:szCs w:val="24"/>
        </w:rPr>
        <w:t>, allowed us to pilot the process and helped determine the framework for this policy.</w:t>
      </w:r>
    </w:p>
    <w:p w14:paraId="0AE2AB3B" w14:textId="6D2B9B23"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34CFB633"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b/>
          <w:color w:val="000000"/>
          <w:sz w:val="24"/>
          <w:szCs w:val="24"/>
        </w:rPr>
      </w:pPr>
      <w:r w:rsidRPr="001E2AA3">
        <w:rPr>
          <w:rFonts w:ascii="Bell MT" w:eastAsia="Bell MT" w:hAnsi="Bell MT" w:cs="Bell MT"/>
          <w:b/>
          <w:color w:val="000000"/>
          <w:sz w:val="24"/>
          <w:szCs w:val="24"/>
        </w:rPr>
        <w:t>Academic Plan Steering Committee:</w:t>
      </w:r>
    </w:p>
    <w:p w14:paraId="1F8D8C1C"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444CFE3"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The steering committee will consist of the Faculty Assembly Chair and Vice Chair, the EVCAA and the Chair of the Council of Deans/Directors.   These four people will guide the planning process in each two-year planning process.  The EVCAA will lead the planning process ensuring timely meetings, collaboration with faculty, the VCFA and Deans/Directors as well as due process.</w:t>
      </w:r>
    </w:p>
    <w:p w14:paraId="2EE7F668" w14:textId="77777777" w:rsidR="001E2AA3" w:rsidRPr="001E2AA3" w:rsidRDefault="001E2AA3" w:rsidP="001E2AA3">
      <w:pPr>
        <w:spacing w:after="0" w:line="240" w:lineRule="auto"/>
        <w:rPr>
          <w:rFonts w:ascii="Bell MT" w:eastAsia="Bell MT" w:hAnsi="Bell MT" w:cs="Bell MT"/>
          <w:sz w:val="24"/>
          <w:szCs w:val="24"/>
        </w:rPr>
      </w:pPr>
    </w:p>
    <w:p w14:paraId="13E4BD70"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b/>
          <w:color w:val="000000"/>
          <w:sz w:val="24"/>
          <w:szCs w:val="24"/>
        </w:rPr>
        <w:t>Scope</w:t>
      </w:r>
      <w:r w:rsidRPr="001E2AA3">
        <w:rPr>
          <w:rFonts w:ascii="Bell MT" w:eastAsia="Bell MT" w:hAnsi="Bell MT" w:cs="Bell MT"/>
          <w:color w:val="000000"/>
          <w:sz w:val="24"/>
          <w:szCs w:val="24"/>
        </w:rPr>
        <w:t xml:space="preserve">: </w:t>
      </w:r>
    </w:p>
    <w:p w14:paraId="49443A5E"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59800954"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 xml:space="preserve">The scope of each academic planning process is the entire academic enterprise of the campus.  It includes all academic offerings, </w:t>
      </w:r>
      <w:proofErr w:type="gramStart"/>
      <w:r w:rsidRPr="001E2AA3">
        <w:rPr>
          <w:rFonts w:ascii="Bell MT" w:eastAsia="Bell MT" w:hAnsi="Bell MT" w:cs="Bell MT"/>
          <w:color w:val="000000"/>
          <w:sz w:val="24"/>
          <w:szCs w:val="24"/>
        </w:rPr>
        <w:t>including:</w:t>
      </w:r>
      <w:proofErr w:type="gramEnd"/>
      <w:r w:rsidRPr="001E2AA3">
        <w:rPr>
          <w:rFonts w:ascii="Bell MT" w:eastAsia="Bell MT" w:hAnsi="Bell MT" w:cs="Bell MT"/>
          <w:color w:val="000000"/>
          <w:sz w:val="24"/>
          <w:szCs w:val="24"/>
        </w:rPr>
        <w:t xml:space="preserve"> minors, certificates, fee based programs and other non-degree academic programs and related scholarly activities and initiatives.</w:t>
      </w:r>
    </w:p>
    <w:p w14:paraId="1FF2CBE9" w14:textId="77777777" w:rsidR="001E2AA3" w:rsidRPr="001E2AA3" w:rsidRDefault="001E2AA3" w:rsidP="001E2AA3">
      <w:pPr>
        <w:pBdr>
          <w:top w:val="nil"/>
          <w:left w:val="nil"/>
          <w:bottom w:val="nil"/>
          <w:right w:val="nil"/>
          <w:between w:val="nil"/>
        </w:pBdr>
        <w:spacing w:after="0" w:line="240" w:lineRule="auto"/>
        <w:rPr>
          <w:rFonts w:ascii="Athelas" w:eastAsia="Athelas" w:hAnsi="Athelas" w:cs="Athelas"/>
          <w:color w:val="000000"/>
          <w:sz w:val="24"/>
          <w:szCs w:val="24"/>
        </w:rPr>
      </w:pPr>
    </w:p>
    <w:p w14:paraId="40856ECE"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 xml:space="preserve">The first year of the planning process will entail an </w:t>
      </w:r>
      <w:r w:rsidRPr="001E2AA3">
        <w:rPr>
          <w:rFonts w:ascii="Bell MT" w:eastAsia="Bell MT" w:hAnsi="Bell MT" w:cs="Bell MT"/>
          <w:i/>
          <w:color w:val="000000"/>
          <w:sz w:val="24"/>
          <w:szCs w:val="24"/>
        </w:rPr>
        <w:t>assessment</w:t>
      </w:r>
      <w:r w:rsidRPr="001E2AA3">
        <w:rPr>
          <w:rFonts w:ascii="Bell MT" w:eastAsia="Bell MT" w:hAnsi="Bell MT" w:cs="Bell MT"/>
          <w:color w:val="000000"/>
          <w:sz w:val="24"/>
          <w:szCs w:val="24"/>
        </w:rPr>
        <w:t xml:space="preserve"> of these areas and the second year a </w:t>
      </w:r>
      <w:r w:rsidRPr="001E2AA3">
        <w:rPr>
          <w:rFonts w:ascii="Bell MT" w:eastAsia="Bell MT" w:hAnsi="Bell MT" w:cs="Bell MT"/>
          <w:i/>
          <w:color w:val="000000"/>
          <w:sz w:val="24"/>
          <w:szCs w:val="24"/>
        </w:rPr>
        <w:t>plan</w:t>
      </w:r>
      <w:r w:rsidRPr="001E2AA3">
        <w:rPr>
          <w:rFonts w:ascii="Bell MT" w:eastAsia="Bell MT" w:hAnsi="Bell MT" w:cs="Bell MT"/>
          <w:color w:val="000000"/>
          <w:sz w:val="24"/>
          <w:szCs w:val="24"/>
        </w:rPr>
        <w:t xml:space="preserve"> for the next five years of operation, improvement and growth. Campus-wide plans for new and significant changes to academic offerings will be based on proposals (Proposed Notice of Intent or PNOI) submitted by each unit at the start of the second year.</w:t>
      </w:r>
    </w:p>
    <w:p w14:paraId="59F8A169"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32552B69"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 xml:space="preserve">The academic planning process is separate from the program approval process.  A flowchart showing how the two separate processes are integrated is attached in appendix x.  Essentially, </w:t>
      </w:r>
      <w:proofErr w:type="gramStart"/>
      <w:r w:rsidRPr="001E2AA3">
        <w:rPr>
          <w:rFonts w:ascii="Bell MT" w:eastAsia="Bell MT" w:hAnsi="Bell MT" w:cs="Bell MT"/>
          <w:color w:val="000000"/>
          <w:sz w:val="24"/>
          <w:szCs w:val="24"/>
        </w:rPr>
        <w:t>The</w:t>
      </w:r>
      <w:proofErr w:type="gramEnd"/>
      <w:r w:rsidRPr="001E2AA3">
        <w:rPr>
          <w:rFonts w:ascii="Bell MT" w:eastAsia="Bell MT" w:hAnsi="Bell MT" w:cs="Bell MT"/>
          <w:color w:val="000000"/>
          <w:sz w:val="24"/>
          <w:szCs w:val="24"/>
        </w:rPr>
        <w:t xml:space="preserve"> academic plan review is inserted in between the PNOI and the 1503 approval process, and is the step where a faculty driven, campus-wide academic planning process can occur.</w:t>
      </w:r>
    </w:p>
    <w:p w14:paraId="086F3510" w14:textId="6F7C109C" w:rsidR="00FB1B71" w:rsidRDefault="00FB1B71">
      <w:pPr>
        <w:rPr>
          <w:rFonts w:ascii="Bell MT" w:eastAsia="Bell MT" w:hAnsi="Bell MT" w:cs="Bell MT"/>
          <w:color w:val="000000"/>
          <w:sz w:val="24"/>
          <w:szCs w:val="24"/>
        </w:rPr>
      </w:pPr>
      <w:r>
        <w:rPr>
          <w:rFonts w:ascii="Bell MT" w:eastAsia="Bell MT" w:hAnsi="Bell MT" w:cs="Bell MT"/>
          <w:color w:val="000000"/>
          <w:sz w:val="24"/>
          <w:szCs w:val="24"/>
        </w:rPr>
        <w:br w:type="page"/>
      </w:r>
    </w:p>
    <w:p w14:paraId="05962C3C"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2D535917"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b/>
          <w:color w:val="000000"/>
          <w:sz w:val="24"/>
          <w:szCs w:val="24"/>
        </w:rPr>
      </w:pPr>
      <w:r w:rsidRPr="001E2AA3">
        <w:rPr>
          <w:rFonts w:ascii="Bell MT" w:eastAsia="Bell MT" w:hAnsi="Bell MT" w:cs="Bell MT"/>
          <w:b/>
          <w:color w:val="000000"/>
          <w:sz w:val="24"/>
          <w:szCs w:val="24"/>
        </w:rPr>
        <w:t>Decision Authority:</w:t>
      </w:r>
    </w:p>
    <w:p w14:paraId="718D9C9F"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60BE74B9"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The UW Tacoma Academic Policy and Curriculum Committee, APCC, will review all the PNOI’s in each planning cycle simultaneously, and make a recommendation to the Faculty Assembly Executive Council for programs to go forward and develop full 1503 proposals.  (In the first plan cycle, there will be two due dates for PNOIs, one in Autumn quarter and one in Winter quarter to accommodate more recently initiated programs.)  The APCC deliberations will be informed by campus budget projections provided by the VCFA and this faculty body will consider resource impact during their review process.  Further approvals of the 1503‘s will occur as established in the curriculum development process, with subsequent approvals from unit faculty, Deans/Directors, APCC, EVCAA, EBC, UW President (undergraduate programs) and UW Regents (graduate programs).</w:t>
      </w:r>
    </w:p>
    <w:p w14:paraId="1EEA3515"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04C54735"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F497414"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b/>
          <w:color w:val="000000"/>
          <w:sz w:val="24"/>
          <w:szCs w:val="24"/>
        </w:rPr>
      </w:pPr>
      <w:r w:rsidRPr="001E2AA3">
        <w:rPr>
          <w:rFonts w:ascii="Bell MT" w:eastAsia="Bell MT" w:hAnsi="Bell MT" w:cs="Bell MT"/>
          <w:b/>
          <w:color w:val="000000"/>
          <w:sz w:val="24"/>
          <w:szCs w:val="24"/>
        </w:rPr>
        <w:t>Workload</w:t>
      </w:r>
    </w:p>
    <w:p w14:paraId="5FF6E31A"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D73535C"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During planning years, the campus faculty, staff and administration, and especially APCC, EC and the planning team members will have added responsibilities relative to non-planning years.  However, the EVCAA and her/his office will incur the greatest increase in workload.</w:t>
      </w:r>
    </w:p>
    <w:p w14:paraId="6C51AE03"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48D8EC5"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b/>
          <w:color w:val="000000"/>
          <w:sz w:val="24"/>
          <w:szCs w:val="24"/>
        </w:rPr>
      </w:pPr>
      <w:r w:rsidRPr="001E2AA3">
        <w:rPr>
          <w:rFonts w:ascii="Bell MT" w:eastAsia="Bell MT" w:hAnsi="Bell MT" w:cs="Bell MT"/>
          <w:b/>
          <w:color w:val="000000"/>
          <w:sz w:val="24"/>
          <w:szCs w:val="24"/>
        </w:rPr>
        <w:t>Monitoring of Academic Plan</w:t>
      </w:r>
    </w:p>
    <w:p w14:paraId="15AAE1C7"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tab/>
      </w:r>
    </w:p>
    <w:p w14:paraId="57A44A56"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color w:val="000000"/>
          <w:sz w:val="24"/>
          <w:szCs w:val="24"/>
        </w:rPr>
        <w:t>An annual review of the academic plan will be conducted by the EVCAA to monitor and adjust to changing circumstances within and outside of our campus. Proposals for adding a new program (degrees, minors, and certificates) outside the proposed cycle of academic planning should provide justification explaining how a delay would negatively affect the success of the program.  These will be reviewed annually by the EVCAA and EC.</w:t>
      </w:r>
    </w:p>
    <w:p w14:paraId="54C4A42D"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6DB3182"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b/>
          <w:color w:val="000000"/>
          <w:sz w:val="24"/>
          <w:szCs w:val="24"/>
        </w:rPr>
      </w:pPr>
      <w:r w:rsidRPr="001E2AA3">
        <w:rPr>
          <w:rFonts w:ascii="Bell MT" w:eastAsia="Bell MT" w:hAnsi="Bell MT" w:cs="Bell MT"/>
          <w:b/>
          <w:color w:val="000000"/>
          <w:sz w:val="24"/>
          <w:szCs w:val="24"/>
        </w:rPr>
        <w:t>Criteria for New Program Assessment</w:t>
      </w:r>
    </w:p>
    <w:p w14:paraId="720715ED"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14E10CCD"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To assess new program PNOI’s, APCC will use the four, unranked criteria developed during Plan 1, or those added, deleted or changed through Class C legislation in Executive Council.  The four criteria are:</w:t>
      </w:r>
    </w:p>
    <w:p w14:paraId="18B4D6F0"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6CA66D15"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*Alignment with Strategic Plan</w:t>
      </w:r>
    </w:p>
    <w:p w14:paraId="47B3ABCD" w14:textId="77777777" w:rsidR="001E2AA3" w:rsidRPr="001E2AA3" w:rsidRDefault="001E2AA3" w:rsidP="001E2AA3">
      <w:pPr>
        <w:pBdr>
          <w:top w:val="nil"/>
          <w:left w:val="nil"/>
          <w:bottom w:val="nil"/>
          <w:right w:val="nil"/>
          <w:between w:val="nil"/>
        </w:pBdr>
        <w:spacing w:after="0" w:line="240" w:lineRule="auto"/>
        <w:ind w:left="360" w:hanging="360"/>
        <w:rPr>
          <w:rFonts w:ascii="Bell MT" w:eastAsia="Bell MT" w:hAnsi="Bell MT" w:cs="Bell MT"/>
          <w:color w:val="000000"/>
          <w:sz w:val="24"/>
          <w:szCs w:val="24"/>
        </w:rPr>
      </w:pPr>
      <w:r w:rsidRPr="001E2AA3">
        <w:rPr>
          <w:rFonts w:ascii="Bell MT" w:eastAsia="Bell MT" w:hAnsi="Bell MT" w:cs="Bell MT"/>
          <w:color w:val="000000"/>
          <w:sz w:val="24"/>
          <w:szCs w:val="24"/>
        </w:rPr>
        <w:t>*Campus-wide Balance of Academic Disciplines and Programs - building on our existing expertise and interdisciplinary emphasis</w:t>
      </w:r>
    </w:p>
    <w:p w14:paraId="52D2A3F9"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*Community/Student/Market demand and impact</w:t>
      </w:r>
    </w:p>
    <w:p w14:paraId="75E972C0"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t xml:space="preserve">*Resource Impact </w:t>
      </w:r>
    </w:p>
    <w:p w14:paraId="17E43427" w14:textId="77777777" w:rsidR="001E2AA3" w:rsidRPr="001E2AA3" w:rsidRDefault="001E2AA3" w:rsidP="001E2AA3">
      <w:pPr>
        <w:spacing w:after="0" w:line="240" w:lineRule="auto"/>
        <w:rPr>
          <w:rFonts w:ascii="Bell MT" w:eastAsia="Bell MT" w:hAnsi="Bell MT" w:cs="Bell MT"/>
          <w:sz w:val="24"/>
          <w:szCs w:val="24"/>
        </w:rPr>
      </w:pPr>
    </w:p>
    <w:p w14:paraId="28B16E26" w14:textId="77777777" w:rsidR="001E2AA3" w:rsidRPr="001E2AA3" w:rsidRDefault="001E2AA3" w:rsidP="001E2AA3">
      <w:pPr>
        <w:spacing w:after="0" w:line="240" w:lineRule="auto"/>
        <w:rPr>
          <w:rFonts w:ascii="Bell MT" w:eastAsia="Bell MT" w:hAnsi="Bell MT" w:cs="Bell MT"/>
          <w:b/>
          <w:sz w:val="24"/>
          <w:szCs w:val="24"/>
        </w:rPr>
      </w:pPr>
      <w:r w:rsidRPr="001E2AA3">
        <w:rPr>
          <w:rFonts w:ascii="Bell MT" w:eastAsia="Bell MT" w:hAnsi="Bell MT" w:cs="Bell MT"/>
          <w:b/>
          <w:sz w:val="24"/>
          <w:szCs w:val="24"/>
        </w:rPr>
        <w:t>Program Changes</w:t>
      </w:r>
      <w:bookmarkStart w:id="2" w:name="_GoBack"/>
      <w:bookmarkEnd w:id="2"/>
    </w:p>
    <w:p w14:paraId="39DB6133" w14:textId="77777777" w:rsidR="001E2AA3" w:rsidRPr="001E2AA3" w:rsidRDefault="001E2AA3" w:rsidP="001E2AA3">
      <w:pPr>
        <w:spacing w:after="0" w:line="240" w:lineRule="auto"/>
        <w:rPr>
          <w:rFonts w:ascii="Bell MT" w:eastAsia="Bell MT" w:hAnsi="Bell MT" w:cs="Bell MT"/>
          <w:b/>
          <w:sz w:val="24"/>
          <w:szCs w:val="24"/>
        </w:rPr>
      </w:pPr>
    </w:p>
    <w:p w14:paraId="302CC09D" w14:textId="61CD9CB4"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t xml:space="preserve">Program change proposals that require new resources will be also be collected and considered in every planning cycle, in addition to new program proposals. The resource requests will also be included in the Executive Budget Committee.  The intention is to </w:t>
      </w:r>
      <w:proofErr w:type="gramStart"/>
      <w:r w:rsidRPr="001E2AA3">
        <w:rPr>
          <w:rFonts w:ascii="Bell MT" w:eastAsia="Bell MT" w:hAnsi="Bell MT" w:cs="Bell MT"/>
          <w:sz w:val="24"/>
          <w:szCs w:val="24"/>
        </w:rPr>
        <w:t>integrate  ongoing</w:t>
      </w:r>
      <w:proofErr w:type="gramEnd"/>
      <w:r w:rsidRPr="001E2AA3">
        <w:rPr>
          <w:rFonts w:ascii="Bell MT" w:eastAsia="Bell MT" w:hAnsi="Bell MT" w:cs="Bell MT"/>
          <w:sz w:val="24"/>
          <w:szCs w:val="24"/>
        </w:rPr>
        <w:t xml:space="preserve"> refinement and improvement of our academic offerings.</w:t>
      </w:r>
    </w:p>
    <w:p w14:paraId="3FE60DC5" w14:textId="77777777" w:rsidR="001E2AA3" w:rsidRPr="001E2AA3" w:rsidRDefault="001E2AA3" w:rsidP="001E2AA3">
      <w:pPr>
        <w:spacing w:after="0" w:line="240" w:lineRule="auto"/>
        <w:rPr>
          <w:rFonts w:ascii="Bell MT" w:eastAsia="Bell MT" w:hAnsi="Bell MT" w:cs="Bell MT"/>
          <w:sz w:val="24"/>
          <w:szCs w:val="24"/>
        </w:rPr>
      </w:pPr>
    </w:p>
    <w:p w14:paraId="77AB0406"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lastRenderedPageBreak/>
        <w:t>Only "Substantive Program changes" will be included in academic planning as defined by UW Seattle:</w:t>
      </w:r>
    </w:p>
    <w:p w14:paraId="76C642A0" w14:textId="77777777" w:rsidR="001E2AA3" w:rsidRPr="001E2AA3" w:rsidRDefault="001E2AA3" w:rsidP="0007784F">
      <w:pPr>
        <w:numPr>
          <w:ilvl w:val="0"/>
          <w:numId w:val="7"/>
        </w:numPr>
        <w:shd w:val="clear" w:color="auto" w:fill="FFFFFF"/>
        <w:spacing w:before="280" w:after="0" w:line="240" w:lineRule="auto"/>
        <w:rPr>
          <w:rFonts w:ascii="Athelas" w:eastAsia="Athelas" w:hAnsi="Athelas" w:cs="Athelas"/>
          <w:color w:val="3D3D3D"/>
          <w:sz w:val="24"/>
          <w:szCs w:val="24"/>
        </w:rPr>
      </w:pPr>
      <w:r w:rsidRPr="00B92AA7">
        <w:rPr>
          <w:rFonts w:ascii="Bell MT" w:eastAsia="Bell MT" w:hAnsi="Bell MT" w:cs="Bell MT"/>
          <w:sz w:val="24"/>
          <w:szCs w:val="24"/>
        </w:rPr>
        <w:t>“</w:t>
      </w:r>
      <w:r w:rsidRPr="00B92AA7">
        <w:rPr>
          <w:rFonts w:ascii="Bell MT" w:eastAsia="Bell MT" w:hAnsi="Bell MT" w:cs="Bell MT"/>
          <w:b/>
          <w:color w:val="3D3D3D"/>
          <w:sz w:val="24"/>
          <w:szCs w:val="24"/>
        </w:rPr>
        <w:t>Substantive program changes and examples</w:t>
      </w:r>
      <w:r w:rsidRPr="00B92AA7">
        <w:rPr>
          <w:rFonts w:ascii="Bell MT" w:eastAsia="Bell MT" w:hAnsi="Bell MT" w:cs="Bell MT"/>
          <w:color w:val="3D3D3D"/>
          <w:sz w:val="24"/>
          <w:szCs w:val="24"/>
        </w:rPr>
        <w:t xml:space="preserve"> </w:t>
      </w:r>
    </w:p>
    <w:p w14:paraId="2EF6FC6C"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Changes that alter degree information on a student transcript.  For example, changing the name of a degree, option, or minor. </w:t>
      </w:r>
    </w:p>
    <w:p w14:paraId="543E7E4B"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Changes in prerequisites that would significantly increase or decrease the number of students admitted to the major, minor, or option.  For example, requiring more credits for admission to a program, or adding minimum grade requirements. </w:t>
      </w:r>
    </w:p>
    <w:p w14:paraId="7C7FF2E3"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Changes in graduation requirements that would significantly increase or decrease the number of students completing the major, minor, or option. For example, changing the number of credits required for a major, minor, or option, or adding a continuation policy. </w:t>
      </w:r>
    </w:p>
    <w:p w14:paraId="5395E108"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Program changes on one campus that could significantly alter enrollments in specific programs on one of the other two campuses.  For example, changing the program format to distance learning or fee-based learning. </w:t>
      </w:r>
    </w:p>
    <w:p w14:paraId="37E6BF68" w14:textId="77777777" w:rsidR="001E2AA3" w:rsidRPr="001E2AA3" w:rsidRDefault="001E2AA3" w:rsidP="0007784F">
      <w:pPr>
        <w:numPr>
          <w:ilvl w:val="0"/>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b/>
          <w:color w:val="3D3D3D"/>
          <w:sz w:val="24"/>
          <w:szCs w:val="24"/>
        </w:rPr>
        <w:t>Non-substantive program changes and examples</w:t>
      </w:r>
      <w:r w:rsidRPr="00B92AA7">
        <w:rPr>
          <w:rFonts w:ascii="Bell MT" w:eastAsia="Bell MT" w:hAnsi="Bell MT" w:cs="Bell MT"/>
          <w:color w:val="3D3D3D"/>
          <w:sz w:val="24"/>
          <w:szCs w:val="24"/>
        </w:rPr>
        <w:t xml:space="preserve"> </w:t>
      </w:r>
    </w:p>
    <w:p w14:paraId="2A49C7E8"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Changes that do not significantly alter existing admission or graduation </w:t>
      </w:r>
      <w:proofErr w:type="gramStart"/>
      <w:r w:rsidRPr="00B92AA7">
        <w:rPr>
          <w:rFonts w:ascii="Bell MT" w:eastAsia="Bell MT" w:hAnsi="Bell MT" w:cs="Bell MT"/>
          <w:color w:val="3D3D3D"/>
          <w:sz w:val="24"/>
          <w:szCs w:val="24"/>
        </w:rPr>
        <w:t>requirements, but</w:t>
      </w:r>
      <w:proofErr w:type="gramEnd"/>
      <w:r w:rsidRPr="00B92AA7">
        <w:rPr>
          <w:rFonts w:ascii="Bell MT" w:eastAsia="Bell MT" w:hAnsi="Bell MT" w:cs="Bell MT"/>
          <w:color w:val="3D3D3D"/>
          <w:sz w:val="24"/>
          <w:szCs w:val="24"/>
        </w:rPr>
        <w:t xml:space="preserve"> do require changes to the general catalog. </w:t>
      </w:r>
    </w:p>
    <w:p w14:paraId="6B86E1ED" w14:textId="77777777" w:rsidR="001E2AA3" w:rsidRPr="001E2AA3" w:rsidRDefault="001E2AA3" w:rsidP="0007784F">
      <w:pPr>
        <w:numPr>
          <w:ilvl w:val="1"/>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Examples include: </w:t>
      </w:r>
    </w:p>
    <w:p w14:paraId="3096285A" w14:textId="77777777" w:rsidR="001E2AA3" w:rsidRPr="001E2AA3" w:rsidRDefault="001E2AA3" w:rsidP="0007784F">
      <w:pPr>
        <w:numPr>
          <w:ilvl w:val="2"/>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Course prefix and/or number changes. </w:t>
      </w:r>
    </w:p>
    <w:p w14:paraId="0B96C3DD" w14:textId="77777777" w:rsidR="001E2AA3" w:rsidRPr="001E2AA3" w:rsidRDefault="001E2AA3" w:rsidP="0007784F">
      <w:pPr>
        <w:numPr>
          <w:ilvl w:val="2"/>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Addition and/or removal of courses that do not alter the total credits for existing admission or graduation requirements. </w:t>
      </w:r>
    </w:p>
    <w:p w14:paraId="31E4AD7C" w14:textId="77777777" w:rsidR="001E2AA3" w:rsidRPr="001E2AA3" w:rsidRDefault="001E2AA3" w:rsidP="0007784F">
      <w:pPr>
        <w:numPr>
          <w:ilvl w:val="2"/>
          <w:numId w:val="7"/>
        </w:numPr>
        <w:shd w:val="clear" w:color="auto" w:fill="FFFFFF"/>
        <w:spacing w:after="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Changing credit distribution (such as for core courses and electives) without altering the total credits for existing graduation requirements. </w:t>
      </w:r>
    </w:p>
    <w:p w14:paraId="2CE02A5E" w14:textId="77777777" w:rsidR="001E2AA3" w:rsidRPr="001E2AA3" w:rsidRDefault="001E2AA3" w:rsidP="0007784F">
      <w:pPr>
        <w:numPr>
          <w:ilvl w:val="2"/>
          <w:numId w:val="7"/>
        </w:numPr>
        <w:shd w:val="clear" w:color="auto" w:fill="FFFFFF"/>
        <w:spacing w:after="280" w:line="240" w:lineRule="auto"/>
        <w:rPr>
          <w:rFonts w:ascii="Athelas" w:eastAsia="Athelas" w:hAnsi="Athelas" w:cs="Athelas"/>
          <w:color w:val="3D3D3D"/>
          <w:sz w:val="24"/>
          <w:szCs w:val="24"/>
        </w:rPr>
      </w:pPr>
      <w:r w:rsidRPr="00B92AA7">
        <w:rPr>
          <w:rFonts w:ascii="Bell MT" w:eastAsia="Bell MT" w:hAnsi="Bell MT" w:cs="Bell MT"/>
          <w:color w:val="3D3D3D"/>
          <w:sz w:val="24"/>
          <w:szCs w:val="24"/>
        </w:rPr>
        <w:t xml:space="preserve">Changing electives listed in the general catalog to stating, “See website for approved list of electives.” </w:t>
      </w:r>
    </w:p>
    <w:p w14:paraId="2EC61418"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t xml:space="preserve">  </w:t>
      </w:r>
    </w:p>
    <w:p w14:paraId="7FFD9C2E" w14:textId="77777777" w:rsidR="001E2AA3" w:rsidRPr="001E2AA3" w:rsidRDefault="001E2AA3" w:rsidP="001E2AA3">
      <w:pPr>
        <w:spacing w:after="0" w:line="240" w:lineRule="auto"/>
        <w:rPr>
          <w:rFonts w:ascii="Bell MT" w:eastAsia="Bell MT" w:hAnsi="Bell MT" w:cs="Bell MT"/>
          <w:sz w:val="24"/>
          <w:szCs w:val="24"/>
        </w:rPr>
      </w:pPr>
    </w:p>
    <w:p w14:paraId="3F5D8B25" w14:textId="77777777" w:rsidR="001E2AA3" w:rsidRPr="001E2AA3" w:rsidRDefault="001E2AA3" w:rsidP="001E2AA3">
      <w:pPr>
        <w:spacing w:after="0" w:line="240" w:lineRule="auto"/>
        <w:rPr>
          <w:rFonts w:ascii="Bell MT" w:eastAsia="Bell MT" w:hAnsi="Bell MT" w:cs="Bell MT"/>
          <w:b/>
          <w:sz w:val="24"/>
          <w:szCs w:val="24"/>
        </w:rPr>
      </w:pPr>
      <w:r w:rsidRPr="001E2AA3">
        <w:rPr>
          <w:rFonts w:ascii="Bell MT" w:eastAsia="Bell MT" w:hAnsi="Bell MT" w:cs="Bell MT"/>
          <w:b/>
          <w:sz w:val="24"/>
          <w:szCs w:val="24"/>
        </w:rPr>
        <w:t>Unit Faculty Responsibilities:</w:t>
      </w:r>
    </w:p>
    <w:p w14:paraId="02AFDCCB" w14:textId="77777777" w:rsidR="001E2AA3" w:rsidRPr="001E2AA3" w:rsidRDefault="001E2AA3" w:rsidP="001E2AA3">
      <w:pPr>
        <w:spacing w:after="0" w:line="240" w:lineRule="auto"/>
        <w:rPr>
          <w:rFonts w:ascii="Bell MT" w:eastAsia="Bell MT" w:hAnsi="Bell MT" w:cs="Bell MT"/>
          <w:sz w:val="24"/>
          <w:szCs w:val="24"/>
        </w:rPr>
      </w:pPr>
    </w:p>
    <w:p w14:paraId="2FB5FCC3"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t>Faculty in each unit will be responsible for the program reviews within their unit, submitting the documents on time, including the PNOI’s for new programs and program changes.</w:t>
      </w:r>
    </w:p>
    <w:p w14:paraId="73AE9457" w14:textId="77777777" w:rsidR="001E2AA3" w:rsidRPr="001E2AA3" w:rsidRDefault="001E2AA3" w:rsidP="001E2AA3">
      <w:pPr>
        <w:spacing w:after="0" w:line="240" w:lineRule="auto"/>
        <w:rPr>
          <w:rFonts w:ascii="Bell MT" w:eastAsia="Bell MT" w:hAnsi="Bell MT" w:cs="Bell MT"/>
          <w:sz w:val="24"/>
          <w:szCs w:val="24"/>
        </w:rPr>
      </w:pPr>
    </w:p>
    <w:p w14:paraId="0B7DB3BC" w14:textId="77777777" w:rsidR="001E2AA3" w:rsidRPr="001E2AA3" w:rsidRDefault="001E2AA3" w:rsidP="001E2AA3">
      <w:pPr>
        <w:spacing w:after="0" w:line="240" w:lineRule="auto"/>
        <w:rPr>
          <w:rFonts w:ascii="Bell MT" w:eastAsia="Bell MT" w:hAnsi="Bell MT" w:cs="Bell MT"/>
          <w:sz w:val="24"/>
          <w:szCs w:val="24"/>
        </w:rPr>
      </w:pPr>
    </w:p>
    <w:p w14:paraId="7064FCF3" w14:textId="77777777" w:rsidR="001E2AA3" w:rsidRPr="001E2AA3" w:rsidRDefault="001E2AA3" w:rsidP="001E2AA3">
      <w:pPr>
        <w:spacing w:after="0" w:line="240" w:lineRule="auto"/>
        <w:rPr>
          <w:rFonts w:ascii="Bell MT" w:eastAsia="Bell MT" w:hAnsi="Bell MT" w:cs="Bell MT"/>
          <w:b/>
          <w:sz w:val="24"/>
          <w:szCs w:val="24"/>
        </w:rPr>
      </w:pPr>
      <w:r w:rsidRPr="001E2AA3">
        <w:rPr>
          <w:rFonts w:ascii="Bell MT" w:eastAsia="Bell MT" w:hAnsi="Bell MT" w:cs="Bell MT"/>
          <w:b/>
          <w:sz w:val="24"/>
          <w:szCs w:val="24"/>
        </w:rPr>
        <w:t>Unit Faculty/Dean/Director Accountability:</w:t>
      </w:r>
    </w:p>
    <w:p w14:paraId="6D48E552" w14:textId="77777777" w:rsidR="001E2AA3" w:rsidRPr="001E2AA3" w:rsidRDefault="001E2AA3" w:rsidP="001E2AA3">
      <w:pPr>
        <w:spacing w:after="0" w:line="240" w:lineRule="auto"/>
        <w:rPr>
          <w:rFonts w:ascii="Bell MT" w:eastAsia="Bell MT" w:hAnsi="Bell MT" w:cs="Bell MT"/>
          <w:sz w:val="24"/>
          <w:szCs w:val="24"/>
        </w:rPr>
      </w:pPr>
    </w:p>
    <w:p w14:paraId="20925C20" w14:textId="77777777" w:rsidR="001E2AA3" w:rsidRPr="001E2AA3" w:rsidRDefault="001E2AA3" w:rsidP="001E2AA3">
      <w:pPr>
        <w:spacing w:after="0" w:line="240" w:lineRule="auto"/>
        <w:rPr>
          <w:rFonts w:ascii="Bell MT" w:eastAsia="Bell MT" w:hAnsi="Bell MT" w:cs="Bell MT"/>
          <w:sz w:val="24"/>
          <w:szCs w:val="24"/>
        </w:rPr>
      </w:pPr>
      <w:r w:rsidRPr="001E2AA3">
        <w:rPr>
          <w:rFonts w:ascii="Bell MT" w:eastAsia="Bell MT" w:hAnsi="Bell MT" w:cs="Bell MT"/>
          <w:sz w:val="24"/>
          <w:szCs w:val="24"/>
        </w:rPr>
        <w:t xml:space="preserve">Units will be accountable for the operation of their academic programs once launched.    Management of student enrollment and faculty numbers is the responsibility of the unit and </w:t>
      </w:r>
      <w:r w:rsidRPr="00B92AA7">
        <w:rPr>
          <w:rFonts w:ascii="Bell MT" w:eastAsia="Bell MT" w:hAnsi="Bell MT" w:cs="Bell MT"/>
          <w:b/>
          <w:sz w:val="24"/>
          <w:szCs w:val="24"/>
          <w:highlight w:val="yellow"/>
        </w:rPr>
        <w:t>significant departures from planned numbers, either up or down, will need to be addressed in</w:t>
      </w:r>
      <w:r w:rsidRPr="001E2AA3">
        <w:rPr>
          <w:rFonts w:ascii="Bell MT" w:eastAsia="Bell MT" w:hAnsi="Bell MT" w:cs="Bell MT"/>
          <w:sz w:val="24"/>
          <w:szCs w:val="24"/>
        </w:rPr>
        <w:t xml:space="preserve"> </w:t>
      </w:r>
      <w:r w:rsidRPr="00B92AA7">
        <w:rPr>
          <w:rFonts w:ascii="Bell MT" w:eastAsia="Bell MT" w:hAnsi="Bell MT" w:cs="Bell MT"/>
          <w:b/>
          <w:sz w:val="24"/>
          <w:szCs w:val="24"/>
          <w:highlight w:val="yellow"/>
        </w:rPr>
        <w:t>the next planning cycle.</w:t>
      </w:r>
    </w:p>
    <w:p w14:paraId="29E4E94E" w14:textId="77777777" w:rsidR="001E2AA3" w:rsidRPr="001E2AA3" w:rsidRDefault="001E2AA3" w:rsidP="001E2AA3">
      <w:pPr>
        <w:spacing w:after="0" w:line="240" w:lineRule="auto"/>
        <w:rPr>
          <w:rFonts w:ascii="Bell MT" w:eastAsia="Bell MT" w:hAnsi="Bell MT" w:cs="Bell MT"/>
          <w:sz w:val="24"/>
          <w:szCs w:val="24"/>
        </w:rPr>
      </w:pPr>
    </w:p>
    <w:p w14:paraId="4FEF68E9" w14:textId="77777777" w:rsidR="001E2AA3" w:rsidRPr="001E2AA3" w:rsidRDefault="001E2AA3" w:rsidP="001E2AA3">
      <w:pPr>
        <w:spacing w:after="0" w:line="240" w:lineRule="auto"/>
        <w:rPr>
          <w:rFonts w:ascii="Bell MT" w:eastAsia="Bell MT" w:hAnsi="Bell MT" w:cs="Bell MT"/>
          <w:sz w:val="24"/>
          <w:szCs w:val="24"/>
        </w:rPr>
      </w:pPr>
    </w:p>
    <w:p w14:paraId="2E989E3E" w14:textId="77777777" w:rsidR="001E2AA3" w:rsidRPr="001E2AA3" w:rsidRDefault="001E2AA3" w:rsidP="001E2AA3">
      <w:pPr>
        <w:spacing w:after="0" w:line="240" w:lineRule="auto"/>
        <w:rPr>
          <w:rFonts w:ascii="Bell MT" w:eastAsia="Bell MT" w:hAnsi="Bell MT" w:cs="Bell MT"/>
          <w:b/>
          <w:sz w:val="24"/>
          <w:szCs w:val="24"/>
        </w:rPr>
      </w:pPr>
      <w:r w:rsidRPr="001E2AA3">
        <w:rPr>
          <w:rFonts w:ascii="Bell MT" w:eastAsia="Bell MT" w:hAnsi="Bell MT" w:cs="Bell MT"/>
          <w:b/>
          <w:sz w:val="24"/>
          <w:szCs w:val="24"/>
        </w:rPr>
        <w:t>Plan Schedule:</w:t>
      </w:r>
    </w:p>
    <w:p w14:paraId="2FFB8412" w14:textId="77777777" w:rsidR="001E2AA3" w:rsidRPr="001E2AA3" w:rsidRDefault="001E2AA3" w:rsidP="001E2AA3">
      <w:pPr>
        <w:spacing w:after="0" w:line="240" w:lineRule="auto"/>
        <w:rPr>
          <w:rFonts w:ascii="Bell MT" w:eastAsia="Bell MT" w:hAnsi="Bell MT" w:cs="Bell MT"/>
          <w:sz w:val="24"/>
          <w:szCs w:val="24"/>
        </w:rPr>
      </w:pPr>
    </w:p>
    <w:p w14:paraId="5F066E52"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r w:rsidRPr="001E2AA3">
        <w:rPr>
          <w:rFonts w:ascii="Bell MT" w:eastAsia="Bell MT" w:hAnsi="Bell MT" w:cs="Bell MT"/>
          <w:color w:val="000000"/>
          <w:sz w:val="24"/>
          <w:szCs w:val="24"/>
        </w:rPr>
        <w:lastRenderedPageBreak/>
        <w:t xml:space="preserve">The Academic Planning process will occur over two years, with a five-year implementation period.   (See Table 1 below.)   Planning for the next cycle will occur in the last two years of the previous one.   Thus, planning activities will occur for two years followed by a three-year interim period.  (The first plan was more limited and occurred in one year followed by a four-year implementation period.)  </w:t>
      </w:r>
    </w:p>
    <w:p w14:paraId="14C31A15"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749153E7" w14:textId="77777777" w:rsidR="00D0271C" w:rsidRPr="00D0271C" w:rsidRDefault="00D0271C" w:rsidP="00D0271C">
      <w:pPr>
        <w:spacing w:after="0" w:line="240" w:lineRule="auto"/>
        <w:rPr>
          <w:rFonts w:ascii="Bell MT" w:eastAsia="Bell MT" w:hAnsi="Bell MT" w:cs="Bell MT"/>
          <w:color w:val="000000"/>
          <w:sz w:val="24"/>
          <w:szCs w:val="24"/>
        </w:rPr>
      </w:pPr>
      <w:r w:rsidRPr="00D0271C">
        <w:rPr>
          <w:rFonts w:ascii="Bell MT" w:eastAsia="Bell MT" w:hAnsi="Bell MT" w:cs="Bell MT"/>
          <w:color w:val="000000"/>
          <w:sz w:val="24"/>
          <w:szCs w:val="24"/>
        </w:rPr>
        <w:t>Table 1. – Timeline for UW Tacoma academic planning cycles.</w:t>
      </w:r>
    </w:p>
    <w:p w14:paraId="064CCC8B" w14:textId="77777777" w:rsidR="00D0271C" w:rsidRPr="00D0271C" w:rsidRDefault="00D0271C" w:rsidP="00D0271C">
      <w:pPr>
        <w:spacing w:after="0" w:line="240" w:lineRule="auto"/>
        <w:rPr>
          <w:rFonts w:ascii="Bell MT" w:eastAsia="Bell MT" w:hAnsi="Bell MT" w:cs="Bell MT"/>
          <w:color w:val="FF0000"/>
          <w:sz w:val="24"/>
          <w:szCs w:val="24"/>
        </w:rPr>
      </w:pPr>
    </w:p>
    <w:p w14:paraId="4B4F9B48" w14:textId="2925693D" w:rsidR="00D0271C" w:rsidRPr="00D0271C" w:rsidRDefault="00D0271C" w:rsidP="00D0271C">
      <w:pPr>
        <w:spacing w:after="0" w:line="240" w:lineRule="auto"/>
        <w:rPr>
          <w:rFonts w:ascii="Bell MT" w:eastAsia="Bell MT" w:hAnsi="Bell MT" w:cs="Bell MT"/>
          <w:sz w:val="24"/>
          <w:szCs w:val="24"/>
        </w:rPr>
      </w:pPr>
      <w:r w:rsidRPr="00D0271C">
        <w:rPr>
          <w:rFonts w:ascii="Bell MT" w:eastAsia="Bell MT" w:hAnsi="Bell MT" w:cs="Bell MT"/>
          <w:color w:val="FF0000"/>
          <w:sz w:val="24"/>
          <w:szCs w:val="24"/>
        </w:rPr>
        <w:t>2017</w:t>
      </w:r>
      <w:r w:rsidRPr="00D0271C">
        <w:rPr>
          <w:rFonts w:ascii="Bell MT" w:eastAsia="Bell MT" w:hAnsi="Bell MT" w:cs="Bell MT"/>
          <w:sz w:val="24"/>
          <w:szCs w:val="24"/>
        </w:rPr>
        <w:t xml:space="preserve">        '18-19        '19-20   '20-21      '22-23     '23-24      '24-25      25'26       '26-27     '27-28</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941"/>
        <w:gridCol w:w="941"/>
        <w:gridCol w:w="941"/>
        <w:gridCol w:w="941"/>
        <w:gridCol w:w="941"/>
        <w:gridCol w:w="941"/>
        <w:gridCol w:w="941"/>
        <w:gridCol w:w="941"/>
        <w:gridCol w:w="941"/>
      </w:tblGrid>
      <w:tr w:rsidR="00D0271C" w:rsidRPr="00D0271C" w14:paraId="69A2A95E" w14:textId="77777777" w:rsidTr="00D7308C">
        <w:trPr>
          <w:trHeight w:val="300"/>
        </w:trPr>
        <w:tc>
          <w:tcPr>
            <w:tcW w:w="941" w:type="dxa"/>
          </w:tcPr>
          <w:p w14:paraId="4804E821" w14:textId="77777777" w:rsidR="00D0271C" w:rsidRPr="00D0271C" w:rsidRDefault="00D0271C" w:rsidP="00D0271C">
            <w:pPr>
              <w:spacing w:after="0" w:line="240" w:lineRule="auto"/>
              <w:rPr>
                <w:rFonts w:ascii="Bell MT" w:eastAsia="Bell MT" w:hAnsi="Bell MT" w:cs="Bell MT"/>
                <w:color w:val="8EFA00"/>
                <w:sz w:val="24"/>
                <w:szCs w:val="24"/>
                <w:highlight w:val="green"/>
              </w:rPr>
            </w:pPr>
            <w:r w:rsidRPr="00D0271C">
              <w:rPr>
                <w:rFonts w:ascii="Bell MT" w:eastAsia="Bell MT" w:hAnsi="Bell MT" w:cs="Bell MT"/>
                <w:color w:val="FF0000"/>
                <w:sz w:val="24"/>
                <w:szCs w:val="24"/>
              </w:rPr>
              <w:t>Plan 1</w:t>
            </w:r>
          </w:p>
        </w:tc>
        <w:tc>
          <w:tcPr>
            <w:tcW w:w="941" w:type="dxa"/>
          </w:tcPr>
          <w:p w14:paraId="7F4A250F" w14:textId="77777777" w:rsidR="00D0271C" w:rsidRPr="00D0271C" w:rsidRDefault="00D0271C" w:rsidP="00D0271C">
            <w:pPr>
              <w:spacing w:after="0" w:line="240" w:lineRule="auto"/>
              <w:rPr>
                <w:rFonts w:ascii="Bell MT" w:eastAsia="Bell MT" w:hAnsi="Bell MT" w:cs="Bell MT"/>
                <w:sz w:val="24"/>
                <w:szCs w:val="24"/>
                <w:highlight w:val="green"/>
              </w:rPr>
            </w:pPr>
            <w:r w:rsidRPr="00D0271C">
              <w:rPr>
                <w:rFonts w:ascii="Bell MT" w:eastAsia="Bell MT" w:hAnsi="Bell MT" w:cs="Bell MT"/>
                <w:sz w:val="24"/>
                <w:szCs w:val="24"/>
                <w:highlight w:val="green"/>
              </w:rPr>
              <w:t>--------</w:t>
            </w:r>
          </w:p>
        </w:tc>
        <w:tc>
          <w:tcPr>
            <w:tcW w:w="941" w:type="dxa"/>
          </w:tcPr>
          <w:p w14:paraId="5A7C9FF1" w14:textId="77777777" w:rsidR="00D0271C" w:rsidRPr="00D0271C" w:rsidRDefault="00D0271C" w:rsidP="00D0271C">
            <w:pPr>
              <w:spacing w:after="0" w:line="240" w:lineRule="auto"/>
              <w:rPr>
                <w:rFonts w:ascii="Bell MT" w:eastAsia="Bell MT" w:hAnsi="Bell MT" w:cs="Bell MT"/>
                <w:sz w:val="24"/>
                <w:szCs w:val="24"/>
                <w:highlight w:val="green"/>
              </w:rPr>
            </w:pPr>
            <w:r w:rsidRPr="00D0271C">
              <w:rPr>
                <w:rFonts w:ascii="Bell MT" w:eastAsia="Bell MT" w:hAnsi="Bell MT" w:cs="Bell MT"/>
                <w:sz w:val="24"/>
                <w:szCs w:val="24"/>
                <w:highlight w:val="green"/>
              </w:rPr>
              <w:t>--------</w:t>
            </w:r>
          </w:p>
        </w:tc>
        <w:tc>
          <w:tcPr>
            <w:tcW w:w="941" w:type="dxa"/>
          </w:tcPr>
          <w:p w14:paraId="7A10C52D" w14:textId="77777777" w:rsidR="00D0271C" w:rsidRPr="00D0271C" w:rsidRDefault="00D0271C" w:rsidP="00D0271C">
            <w:pPr>
              <w:spacing w:after="0" w:line="240" w:lineRule="auto"/>
              <w:rPr>
                <w:rFonts w:ascii="Bell MT" w:eastAsia="Bell MT" w:hAnsi="Bell MT" w:cs="Bell MT"/>
                <w:sz w:val="24"/>
                <w:szCs w:val="24"/>
                <w:highlight w:val="green"/>
              </w:rPr>
            </w:pPr>
            <w:r w:rsidRPr="00D0271C">
              <w:rPr>
                <w:rFonts w:ascii="Bell MT" w:eastAsia="Bell MT" w:hAnsi="Bell MT" w:cs="Bell MT"/>
                <w:sz w:val="24"/>
                <w:szCs w:val="24"/>
                <w:highlight w:val="green"/>
              </w:rPr>
              <w:t>--------</w:t>
            </w:r>
          </w:p>
        </w:tc>
        <w:tc>
          <w:tcPr>
            <w:tcW w:w="941" w:type="dxa"/>
          </w:tcPr>
          <w:p w14:paraId="70694D60" w14:textId="77777777" w:rsidR="00D0271C" w:rsidRPr="00D0271C" w:rsidRDefault="00D0271C" w:rsidP="00D0271C">
            <w:pPr>
              <w:spacing w:after="0" w:line="240" w:lineRule="auto"/>
              <w:rPr>
                <w:rFonts w:ascii="Bell MT" w:eastAsia="Bell MT" w:hAnsi="Bell MT" w:cs="Bell MT"/>
                <w:sz w:val="24"/>
                <w:szCs w:val="24"/>
              </w:rPr>
            </w:pPr>
            <w:r w:rsidRPr="00D0271C">
              <w:rPr>
                <w:rFonts w:ascii="Bell MT" w:eastAsia="Bell MT" w:hAnsi="Bell MT" w:cs="Bell MT"/>
                <w:sz w:val="24"/>
                <w:szCs w:val="24"/>
                <w:highlight w:val="green"/>
              </w:rPr>
              <w:t>--------</w:t>
            </w:r>
          </w:p>
        </w:tc>
        <w:tc>
          <w:tcPr>
            <w:tcW w:w="941" w:type="dxa"/>
          </w:tcPr>
          <w:p w14:paraId="12CA49CC"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757DDC91"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78838F1F"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6A16A08E"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011A5104" w14:textId="77777777" w:rsidR="00D0271C" w:rsidRPr="00D0271C" w:rsidRDefault="00D0271C" w:rsidP="00D0271C">
            <w:pPr>
              <w:spacing w:after="0" w:line="240" w:lineRule="auto"/>
              <w:rPr>
                <w:rFonts w:ascii="Bell MT" w:eastAsia="Bell MT" w:hAnsi="Bell MT" w:cs="Bell MT"/>
                <w:sz w:val="24"/>
                <w:szCs w:val="24"/>
              </w:rPr>
            </w:pPr>
          </w:p>
        </w:tc>
      </w:tr>
      <w:tr w:rsidR="00D0271C" w:rsidRPr="00D0271C" w14:paraId="116115BE" w14:textId="77777777" w:rsidTr="00D7308C">
        <w:trPr>
          <w:trHeight w:val="260"/>
        </w:trPr>
        <w:tc>
          <w:tcPr>
            <w:tcW w:w="941" w:type="dxa"/>
          </w:tcPr>
          <w:p w14:paraId="20486DB8" w14:textId="77777777" w:rsidR="00D0271C" w:rsidRPr="00D0271C" w:rsidRDefault="00D0271C" w:rsidP="00D0271C">
            <w:pPr>
              <w:spacing w:after="0" w:line="240" w:lineRule="auto"/>
              <w:rPr>
                <w:rFonts w:ascii="Bell MT" w:eastAsia="Bell MT" w:hAnsi="Bell MT" w:cs="Bell MT"/>
                <w:color w:val="FF0000"/>
                <w:sz w:val="24"/>
                <w:szCs w:val="24"/>
              </w:rPr>
            </w:pPr>
            <w:r w:rsidRPr="00D0271C">
              <w:rPr>
                <w:rFonts w:ascii="Bell MT" w:eastAsia="Bell MT" w:hAnsi="Bell MT" w:cs="Bell MT"/>
                <w:color w:val="FF0000"/>
                <w:sz w:val="24"/>
                <w:szCs w:val="24"/>
              </w:rPr>
              <w:t>(Pilot)</w:t>
            </w:r>
          </w:p>
        </w:tc>
        <w:tc>
          <w:tcPr>
            <w:tcW w:w="941" w:type="dxa"/>
          </w:tcPr>
          <w:p w14:paraId="15A5E05F" w14:textId="77777777" w:rsidR="00D0271C" w:rsidRPr="00D0271C" w:rsidRDefault="00D0271C" w:rsidP="00D0271C">
            <w:pPr>
              <w:spacing w:after="0" w:line="240" w:lineRule="auto"/>
              <w:rPr>
                <w:rFonts w:ascii="Bell MT" w:eastAsia="Bell MT" w:hAnsi="Bell MT" w:cs="Bell MT"/>
                <w:sz w:val="24"/>
                <w:szCs w:val="24"/>
              </w:rPr>
            </w:pPr>
            <w:r w:rsidRPr="00D0271C">
              <w:rPr>
                <w:rFonts w:ascii="Bell MT" w:eastAsia="Bell MT" w:hAnsi="Bell MT" w:cs="Bell MT"/>
                <w:sz w:val="24"/>
                <w:szCs w:val="24"/>
              </w:rPr>
              <w:t>Pilot</w:t>
            </w:r>
          </w:p>
        </w:tc>
        <w:tc>
          <w:tcPr>
            <w:tcW w:w="941" w:type="dxa"/>
          </w:tcPr>
          <w:p w14:paraId="179D5CA7" w14:textId="77777777" w:rsidR="00D0271C" w:rsidRPr="00D0271C" w:rsidRDefault="00D0271C" w:rsidP="00D0271C">
            <w:pPr>
              <w:spacing w:after="0" w:line="240" w:lineRule="auto"/>
              <w:rPr>
                <w:rFonts w:ascii="Bell MT" w:eastAsia="Bell MT" w:hAnsi="Bell MT" w:cs="Bell MT"/>
                <w:sz w:val="24"/>
                <w:szCs w:val="24"/>
                <w:highlight w:val="yellow"/>
              </w:rPr>
            </w:pPr>
          </w:p>
        </w:tc>
        <w:tc>
          <w:tcPr>
            <w:tcW w:w="941" w:type="dxa"/>
          </w:tcPr>
          <w:p w14:paraId="0AF838BB" w14:textId="1B430BA0" w:rsidR="00D0271C" w:rsidRPr="00D0271C" w:rsidRDefault="00D0271C" w:rsidP="00D0271C">
            <w:pPr>
              <w:spacing w:after="0" w:line="240" w:lineRule="auto"/>
              <w:rPr>
                <w:rFonts w:ascii="Bell MT" w:eastAsia="Bell MT" w:hAnsi="Bell MT" w:cs="Bell MT"/>
                <w:color w:val="FF0000"/>
                <w:sz w:val="24"/>
                <w:szCs w:val="24"/>
              </w:rPr>
            </w:pPr>
            <w:r w:rsidRPr="00D0271C">
              <w:rPr>
                <w:rFonts w:ascii="Bell MT" w:eastAsia="Bell MT" w:hAnsi="Bell MT" w:cs="Bell MT"/>
                <w:color w:val="FF0000"/>
                <w:sz w:val="24"/>
                <w:szCs w:val="24"/>
              </w:rPr>
              <w:t>P</w:t>
            </w:r>
          </w:p>
        </w:tc>
        <w:tc>
          <w:tcPr>
            <w:tcW w:w="941" w:type="dxa"/>
          </w:tcPr>
          <w:p w14:paraId="6FA50B0A" w14:textId="77777777" w:rsidR="00D0271C" w:rsidRPr="00D0271C" w:rsidRDefault="00D0271C" w:rsidP="00D0271C">
            <w:pPr>
              <w:spacing w:after="0" w:line="240" w:lineRule="auto"/>
              <w:rPr>
                <w:rFonts w:ascii="Bell MT" w:eastAsia="Bell MT" w:hAnsi="Bell MT" w:cs="Bell MT"/>
                <w:color w:val="FF0000"/>
                <w:sz w:val="24"/>
                <w:szCs w:val="24"/>
              </w:rPr>
            </w:pPr>
            <w:r w:rsidRPr="00D0271C">
              <w:rPr>
                <w:rFonts w:ascii="Bell MT" w:eastAsia="Bell MT" w:hAnsi="Bell MT" w:cs="Bell MT"/>
                <w:color w:val="FF0000"/>
                <w:sz w:val="24"/>
                <w:szCs w:val="24"/>
              </w:rPr>
              <w:t>Plan 2</w:t>
            </w:r>
          </w:p>
        </w:tc>
        <w:tc>
          <w:tcPr>
            <w:tcW w:w="941" w:type="dxa"/>
          </w:tcPr>
          <w:p w14:paraId="29A565D0" w14:textId="77777777" w:rsidR="00D0271C" w:rsidRPr="00D0271C" w:rsidRDefault="00D0271C" w:rsidP="00D0271C">
            <w:pPr>
              <w:spacing w:after="0" w:line="240" w:lineRule="auto"/>
              <w:rPr>
                <w:rFonts w:ascii="Bell MT" w:eastAsia="Bell MT" w:hAnsi="Bell MT" w:cs="Bell MT"/>
                <w:sz w:val="24"/>
                <w:szCs w:val="24"/>
                <w:highlight w:val="yellow"/>
              </w:rPr>
            </w:pPr>
            <w:r w:rsidRPr="00D0271C">
              <w:rPr>
                <w:rFonts w:ascii="Bell MT" w:eastAsia="Bell MT" w:hAnsi="Bell MT" w:cs="Bell MT"/>
                <w:sz w:val="24"/>
                <w:szCs w:val="24"/>
                <w:highlight w:val="yellow"/>
              </w:rPr>
              <w:t>--------</w:t>
            </w:r>
          </w:p>
        </w:tc>
        <w:tc>
          <w:tcPr>
            <w:tcW w:w="941" w:type="dxa"/>
          </w:tcPr>
          <w:p w14:paraId="493F94AF" w14:textId="77777777" w:rsidR="00D0271C" w:rsidRPr="00D0271C" w:rsidRDefault="00D0271C" w:rsidP="00D0271C">
            <w:pPr>
              <w:spacing w:after="0" w:line="240" w:lineRule="auto"/>
              <w:rPr>
                <w:rFonts w:ascii="Bell MT" w:eastAsia="Bell MT" w:hAnsi="Bell MT" w:cs="Bell MT"/>
                <w:sz w:val="24"/>
                <w:szCs w:val="24"/>
                <w:highlight w:val="yellow"/>
              </w:rPr>
            </w:pPr>
            <w:r w:rsidRPr="00D0271C">
              <w:rPr>
                <w:rFonts w:ascii="Bell MT" w:eastAsia="Bell MT" w:hAnsi="Bell MT" w:cs="Bell MT"/>
                <w:sz w:val="24"/>
                <w:szCs w:val="24"/>
                <w:highlight w:val="yellow"/>
              </w:rPr>
              <w:t>--------</w:t>
            </w:r>
          </w:p>
        </w:tc>
        <w:tc>
          <w:tcPr>
            <w:tcW w:w="941" w:type="dxa"/>
          </w:tcPr>
          <w:p w14:paraId="2737D94A" w14:textId="77777777" w:rsidR="00D0271C" w:rsidRPr="00D0271C" w:rsidRDefault="00D0271C" w:rsidP="00D0271C">
            <w:pPr>
              <w:spacing w:after="0" w:line="240" w:lineRule="auto"/>
              <w:rPr>
                <w:rFonts w:ascii="Bell MT" w:eastAsia="Bell MT" w:hAnsi="Bell MT" w:cs="Bell MT"/>
                <w:sz w:val="24"/>
                <w:szCs w:val="24"/>
              </w:rPr>
            </w:pPr>
            <w:r w:rsidRPr="00D0271C">
              <w:rPr>
                <w:rFonts w:ascii="Bell MT" w:eastAsia="Bell MT" w:hAnsi="Bell MT" w:cs="Bell MT"/>
                <w:sz w:val="24"/>
                <w:szCs w:val="24"/>
                <w:highlight w:val="yellow"/>
              </w:rPr>
              <w:t>--------</w:t>
            </w:r>
          </w:p>
        </w:tc>
        <w:tc>
          <w:tcPr>
            <w:tcW w:w="941" w:type="dxa"/>
          </w:tcPr>
          <w:p w14:paraId="2497ABF3" w14:textId="77777777" w:rsidR="00D0271C" w:rsidRPr="00D0271C" w:rsidRDefault="00D0271C" w:rsidP="00D0271C">
            <w:pPr>
              <w:spacing w:after="0" w:line="240" w:lineRule="auto"/>
              <w:rPr>
                <w:rFonts w:ascii="Bell MT" w:eastAsia="Bell MT" w:hAnsi="Bell MT" w:cs="Bell MT"/>
                <w:sz w:val="24"/>
                <w:szCs w:val="24"/>
                <w:highlight w:val="yellow"/>
              </w:rPr>
            </w:pPr>
            <w:r w:rsidRPr="00D0271C">
              <w:rPr>
                <w:rFonts w:ascii="Bell MT" w:eastAsia="Bell MT" w:hAnsi="Bell MT" w:cs="Bell MT"/>
                <w:sz w:val="24"/>
                <w:szCs w:val="24"/>
                <w:highlight w:val="yellow"/>
              </w:rPr>
              <w:t>--------</w:t>
            </w:r>
          </w:p>
        </w:tc>
        <w:tc>
          <w:tcPr>
            <w:tcW w:w="941" w:type="dxa"/>
          </w:tcPr>
          <w:p w14:paraId="69AC485D" w14:textId="7621B105" w:rsidR="00D0271C" w:rsidRPr="00D0271C" w:rsidRDefault="00D0271C" w:rsidP="00D0271C">
            <w:pPr>
              <w:spacing w:after="0" w:line="240" w:lineRule="auto"/>
              <w:rPr>
                <w:rFonts w:ascii="Bell MT" w:eastAsia="Bell MT" w:hAnsi="Bell MT" w:cs="Bell MT"/>
                <w:sz w:val="24"/>
                <w:szCs w:val="24"/>
                <w:highlight w:val="yellow"/>
              </w:rPr>
            </w:pPr>
            <w:r w:rsidRPr="00D0271C">
              <w:rPr>
                <w:rFonts w:ascii="Bell MT" w:eastAsia="Bell MT" w:hAnsi="Bell MT" w:cs="Bell MT"/>
                <w:sz w:val="24"/>
                <w:szCs w:val="24"/>
                <w:highlight w:val="yellow"/>
              </w:rPr>
              <w:t>-</w:t>
            </w:r>
          </w:p>
        </w:tc>
      </w:tr>
      <w:tr w:rsidR="00D0271C" w:rsidRPr="00D0271C" w14:paraId="2E04A44B" w14:textId="77777777" w:rsidTr="00D7308C">
        <w:trPr>
          <w:trHeight w:val="260"/>
        </w:trPr>
        <w:tc>
          <w:tcPr>
            <w:tcW w:w="941" w:type="dxa"/>
          </w:tcPr>
          <w:p w14:paraId="548BDA76"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1448C2CD"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4665F575"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5086722E"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50D71F09"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67CE6B51"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74F7F477"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676A649A"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77A24D05" w14:textId="77777777" w:rsidR="00D0271C" w:rsidRPr="00D0271C" w:rsidRDefault="00D0271C" w:rsidP="00D0271C">
            <w:pPr>
              <w:spacing w:after="0" w:line="240" w:lineRule="auto"/>
              <w:rPr>
                <w:rFonts w:ascii="Bell MT" w:eastAsia="Bell MT" w:hAnsi="Bell MT" w:cs="Bell MT"/>
                <w:color w:val="FF0000"/>
                <w:sz w:val="24"/>
                <w:szCs w:val="24"/>
              </w:rPr>
            </w:pPr>
            <w:r w:rsidRPr="00D0271C">
              <w:rPr>
                <w:rFonts w:ascii="Bell MT" w:eastAsia="Bell MT" w:hAnsi="Bell MT" w:cs="Bell MT"/>
                <w:color w:val="FF0000"/>
                <w:sz w:val="24"/>
                <w:szCs w:val="24"/>
              </w:rPr>
              <w:t>Plan 3</w:t>
            </w:r>
          </w:p>
        </w:tc>
        <w:tc>
          <w:tcPr>
            <w:tcW w:w="941" w:type="dxa"/>
          </w:tcPr>
          <w:p w14:paraId="2871BA4B" w14:textId="0590F9FE" w:rsidR="00D0271C" w:rsidRPr="00B92AA7" w:rsidRDefault="00D0271C" w:rsidP="00D0271C">
            <w:pPr>
              <w:spacing w:after="0" w:line="240" w:lineRule="auto"/>
              <w:rPr>
                <w:rFonts w:ascii="Bell MT" w:eastAsia="Bell MT" w:hAnsi="Bell MT" w:cs="Bell MT"/>
                <w:color w:val="0432FF"/>
                <w:sz w:val="24"/>
                <w:szCs w:val="24"/>
              </w:rPr>
            </w:pPr>
            <w:r w:rsidRPr="00B92AA7">
              <w:rPr>
                <w:rFonts w:ascii="Bell MT" w:eastAsia="Bell MT" w:hAnsi="Bell MT" w:cs="Bell MT"/>
                <w:color w:val="0432FF"/>
                <w:sz w:val="24"/>
                <w:szCs w:val="24"/>
              </w:rPr>
              <w:t>first year plan 3</w:t>
            </w:r>
          </w:p>
        </w:tc>
      </w:tr>
      <w:tr w:rsidR="00D0271C" w:rsidRPr="00D0271C" w14:paraId="1BFAFDB3" w14:textId="77777777" w:rsidTr="00D7308C">
        <w:trPr>
          <w:trHeight w:val="260"/>
        </w:trPr>
        <w:tc>
          <w:tcPr>
            <w:tcW w:w="941" w:type="dxa"/>
          </w:tcPr>
          <w:p w14:paraId="031F8AF2"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6C221424"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726BAC0D"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27B4731F"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50B1449A"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3BA1A7B4"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43AB837A"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25DFA60E" w14:textId="77777777" w:rsidR="00D0271C" w:rsidRPr="00D0271C" w:rsidRDefault="00D0271C" w:rsidP="00D0271C">
            <w:pPr>
              <w:spacing w:after="0" w:line="240" w:lineRule="auto"/>
              <w:rPr>
                <w:rFonts w:ascii="Bell MT" w:eastAsia="Bell MT" w:hAnsi="Bell MT" w:cs="Bell MT"/>
                <w:sz w:val="24"/>
                <w:szCs w:val="24"/>
              </w:rPr>
            </w:pPr>
          </w:p>
        </w:tc>
        <w:tc>
          <w:tcPr>
            <w:tcW w:w="941" w:type="dxa"/>
          </w:tcPr>
          <w:p w14:paraId="0FF22C8C" w14:textId="77777777" w:rsidR="00D0271C" w:rsidRPr="00D0271C" w:rsidRDefault="00D0271C" w:rsidP="00D0271C">
            <w:pPr>
              <w:spacing w:after="0" w:line="240" w:lineRule="auto"/>
              <w:rPr>
                <w:rFonts w:ascii="Bell MT" w:eastAsia="Bell MT" w:hAnsi="Bell MT" w:cs="Bell MT"/>
                <w:color w:val="FF0000"/>
                <w:sz w:val="24"/>
                <w:szCs w:val="24"/>
              </w:rPr>
            </w:pPr>
          </w:p>
        </w:tc>
        <w:tc>
          <w:tcPr>
            <w:tcW w:w="941" w:type="dxa"/>
          </w:tcPr>
          <w:p w14:paraId="58A3B8F2" w14:textId="77777777" w:rsidR="00D0271C" w:rsidRPr="00D0271C" w:rsidRDefault="00D0271C" w:rsidP="00D0271C">
            <w:pPr>
              <w:spacing w:after="0" w:line="240" w:lineRule="auto"/>
              <w:rPr>
                <w:rFonts w:ascii="Bell MT" w:eastAsia="Bell MT" w:hAnsi="Bell MT" w:cs="Bell MT"/>
                <w:color w:val="FF0000"/>
                <w:sz w:val="24"/>
                <w:szCs w:val="24"/>
              </w:rPr>
            </w:pPr>
          </w:p>
        </w:tc>
      </w:tr>
    </w:tbl>
    <w:p w14:paraId="06E37115" w14:textId="77777777" w:rsidR="00D0271C" w:rsidRPr="00D0271C" w:rsidRDefault="00D0271C" w:rsidP="00D0271C">
      <w:pPr>
        <w:spacing w:after="0" w:line="240" w:lineRule="auto"/>
        <w:rPr>
          <w:rFonts w:ascii="Bell MT" w:eastAsia="Bell MT" w:hAnsi="Bell MT" w:cs="Bell MT"/>
          <w:sz w:val="24"/>
          <w:szCs w:val="24"/>
        </w:rPr>
      </w:pPr>
    </w:p>
    <w:p w14:paraId="5E75D6D1" w14:textId="77777777" w:rsidR="00D0271C" w:rsidRPr="00D0271C" w:rsidRDefault="00D0271C" w:rsidP="00D0271C">
      <w:pPr>
        <w:pBdr>
          <w:top w:val="nil"/>
          <w:left w:val="nil"/>
          <w:bottom w:val="nil"/>
          <w:right w:val="nil"/>
          <w:between w:val="nil"/>
        </w:pBdr>
        <w:spacing w:after="0" w:line="240" w:lineRule="auto"/>
        <w:ind w:hanging="720"/>
        <w:rPr>
          <w:rFonts w:ascii="Bell MT" w:eastAsia="Bell MT" w:hAnsi="Bell MT" w:cs="Bell MT"/>
          <w:color w:val="000000"/>
          <w:sz w:val="24"/>
          <w:szCs w:val="24"/>
        </w:rPr>
      </w:pPr>
    </w:p>
    <w:p w14:paraId="69BF05DC" w14:textId="77777777" w:rsidR="00D0271C" w:rsidRPr="00D0271C" w:rsidRDefault="00D0271C" w:rsidP="00D0271C">
      <w:pPr>
        <w:pBdr>
          <w:top w:val="nil"/>
          <w:left w:val="nil"/>
          <w:bottom w:val="nil"/>
          <w:right w:val="nil"/>
          <w:between w:val="nil"/>
        </w:pBdr>
        <w:spacing w:after="0" w:line="240" w:lineRule="auto"/>
        <w:ind w:hanging="90"/>
        <w:rPr>
          <w:rFonts w:ascii="Bell MT" w:eastAsia="Bell MT" w:hAnsi="Bell MT" w:cs="Bell MT"/>
          <w:b/>
          <w:color w:val="000000"/>
          <w:sz w:val="24"/>
          <w:szCs w:val="24"/>
        </w:rPr>
      </w:pPr>
      <w:r w:rsidRPr="00D0271C">
        <w:rPr>
          <w:rFonts w:ascii="Bell MT" w:eastAsia="Bell MT" w:hAnsi="Bell MT" w:cs="Bell MT"/>
          <w:b/>
          <w:color w:val="000000"/>
          <w:sz w:val="24"/>
          <w:szCs w:val="24"/>
        </w:rPr>
        <w:t>Policy Changes</w:t>
      </w:r>
    </w:p>
    <w:p w14:paraId="6050C560" w14:textId="77777777" w:rsidR="00D0271C" w:rsidRPr="00D0271C" w:rsidRDefault="00D0271C" w:rsidP="00D0271C">
      <w:pPr>
        <w:pBdr>
          <w:top w:val="nil"/>
          <w:left w:val="nil"/>
          <w:bottom w:val="nil"/>
          <w:right w:val="nil"/>
          <w:between w:val="nil"/>
        </w:pBdr>
        <w:spacing w:after="0" w:line="240" w:lineRule="auto"/>
        <w:ind w:hanging="720"/>
        <w:rPr>
          <w:rFonts w:ascii="Bell MT" w:eastAsia="Bell MT" w:hAnsi="Bell MT" w:cs="Bell MT"/>
          <w:color w:val="000000"/>
          <w:sz w:val="24"/>
          <w:szCs w:val="24"/>
        </w:rPr>
      </w:pPr>
    </w:p>
    <w:p w14:paraId="15B0E8C4" w14:textId="77777777" w:rsidR="00D0271C" w:rsidRPr="00D0271C" w:rsidRDefault="00D0271C" w:rsidP="00D0271C">
      <w:pPr>
        <w:pBdr>
          <w:top w:val="nil"/>
          <w:left w:val="nil"/>
          <w:bottom w:val="nil"/>
          <w:right w:val="nil"/>
          <w:between w:val="nil"/>
        </w:pBdr>
        <w:spacing w:after="0" w:line="240" w:lineRule="auto"/>
        <w:ind w:firstLine="720"/>
        <w:rPr>
          <w:rFonts w:ascii="Bell MT" w:eastAsia="Bell MT" w:hAnsi="Bell MT" w:cs="Bell MT"/>
          <w:color w:val="000000"/>
          <w:sz w:val="24"/>
          <w:szCs w:val="24"/>
        </w:rPr>
      </w:pPr>
      <w:r w:rsidRPr="00D0271C">
        <w:rPr>
          <w:rFonts w:ascii="Bell MT" w:eastAsia="Bell MT" w:hAnsi="Bell MT" w:cs="Bell MT"/>
          <w:color w:val="000000"/>
          <w:sz w:val="24"/>
          <w:szCs w:val="24"/>
        </w:rPr>
        <w:t>This policy can be changed using the rules for Class B legislation as stated in the UW Tacoma By-Laws.</w:t>
      </w:r>
    </w:p>
    <w:p w14:paraId="3EDE6877" w14:textId="77777777" w:rsidR="00D0271C" w:rsidRPr="00D0271C" w:rsidRDefault="00D0271C" w:rsidP="00D0271C">
      <w:pPr>
        <w:pBdr>
          <w:top w:val="nil"/>
          <w:left w:val="nil"/>
          <w:bottom w:val="nil"/>
          <w:right w:val="nil"/>
          <w:between w:val="nil"/>
        </w:pBdr>
        <w:spacing w:after="0" w:line="240" w:lineRule="auto"/>
        <w:ind w:firstLine="720"/>
        <w:rPr>
          <w:rFonts w:ascii="Bell MT" w:eastAsia="Bell MT" w:hAnsi="Bell MT" w:cs="Bell MT"/>
          <w:color w:val="000000"/>
          <w:sz w:val="24"/>
          <w:szCs w:val="24"/>
        </w:rPr>
      </w:pPr>
    </w:p>
    <w:p w14:paraId="755A7F15" w14:textId="77777777" w:rsidR="00D0271C" w:rsidRPr="00D0271C" w:rsidRDefault="00D0271C" w:rsidP="00D0271C">
      <w:pPr>
        <w:pBdr>
          <w:top w:val="nil"/>
          <w:left w:val="nil"/>
          <w:bottom w:val="nil"/>
          <w:right w:val="nil"/>
          <w:between w:val="nil"/>
        </w:pBdr>
        <w:spacing w:after="0" w:line="240" w:lineRule="auto"/>
        <w:ind w:firstLine="720"/>
        <w:rPr>
          <w:rFonts w:ascii="Bell MT" w:eastAsia="Bell MT" w:hAnsi="Bell MT" w:cs="Bell MT"/>
          <w:color w:val="000000"/>
          <w:sz w:val="24"/>
          <w:szCs w:val="24"/>
        </w:rPr>
      </w:pPr>
    </w:p>
    <w:p w14:paraId="0BA09663" w14:textId="77777777" w:rsidR="00D0271C" w:rsidRPr="00B92AA7" w:rsidRDefault="00D0271C" w:rsidP="00B92AA7">
      <w:pPr>
        <w:pBdr>
          <w:top w:val="nil"/>
          <w:left w:val="nil"/>
          <w:bottom w:val="nil"/>
          <w:right w:val="nil"/>
          <w:between w:val="nil"/>
        </w:pBdr>
        <w:spacing w:after="0" w:line="240" w:lineRule="auto"/>
        <w:ind w:hanging="90"/>
        <w:rPr>
          <w:rFonts w:ascii="Athelas" w:eastAsia="Athelas" w:hAnsi="Athelas" w:cs="Athelas"/>
          <w:sz w:val="24"/>
          <w:szCs w:val="24"/>
        </w:rPr>
      </w:pPr>
    </w:p>
    <w:p w14:paraId="1BCC4663" w14:textId="77777777" w:rsidR="001E2AA3" w:rsidRPr="001E2AA3" w:rsidRDefault="001E2AA3" w:rsidP="001E2AA3">
      <w:pPr>
        <w:pBdr>
          <w:top w:val="nil"/>
          <w:left w:val="nil"/>
          <w:bottom w:val="nil"/>
          <w:right w:val="nil"/>
          <w:between w:val="nil"/>
        </w:pBdr>
        <w:spacing w:after="0" w:line="240" w:lineRule="auto"/>
        <w:rPr>
          <w:rFonts w:ascii="Bell MT" w:eastAsia="Bell MT" w:hAnsi="Bell MT" w:cs="Bell MT"/>
          <w:color w:val="000000"/>
          <w:sz w:val="24"/>
          <w:szCs w:val="24"/>
        </w:rPr>
      </w:pPr>
    </w:p>
    <w:p w14:paraId="67FF41FD" w14:textId="77777777" w:rsidR="001E2AA3" w:rsidRDefault="001E2AA3" w:rsidP="00DC138B">
      <w:pPr>
        <w:rPr>
          <w:rFonts w:ascii="Times New Roman" w:eastAsia="Times New Roman" w:hAnsi="Times New Roman" w:cs="Times New Roman"/>
          <w:b/>
          <w:sz w:val="24"/>
          <w:szCs w:val="24"/>
          <w:u w:val="single"/>
        </w:rPr>
      </w:pPr>
    </w:p>
    <w:sectPr w:rsidR="001E2AA3">
      <w:headerReference w:type="default" r:id="rId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2409" w14:textId="77777777" w:rsidR="00BD0BC0" w:rsidRDefault="00BD0BC0">
      <w:pPr>
        <w:spacing w:after="0" w:line="240" w:lineRule="auto"/>
      </w:pPr>
      <w:r>
        <w:separator/>
      </w:r>
    </w:p>
  </w:endnote>
  <w:endnote w:type="continuationSeparator" w:id="0">
    <w:p w14:paraId="5850D222" w14:textId="77777777" w:rsidR="00BD0BC0" w:rsidRDefault="00BD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Gautami">
    <w:panose1 w:val="020B0502040204020203"/>
    <w:charset w:val="00"/>
    <w:family w:val="swiss"/>
    <w:pitch w:val="variable"/>
    <w:sig w:usb0="00200003" w:usb1="00000000" w:usb2="00000000" w:usb3="00000000" w:csb0="00000001" w:csb1="00000000"/>
  </w:font>
  <w:font w:name="Bell MT">
    <w:panose1 w:val="02020503060305020303"/>
    <w:charset w:val="4D"/>
    <w:family w:val="roman"/>
    <w:pitch w:val="variable"/>
    <w:sig w:usb0="00000003" w:usb1="00000000" w:usb2="00000000" w:usb3="00000000" w:csb0="00000001" w:csb1="00000000"/>
  </w:font>
  <w:font w:name="Athelas">
    <w:panose1 w:val="02000503000000020003"/>
    <w:charset w:val="4D"/>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482B" w14:textId="77777777" w:rsidR="00BD0BC0" w:rsidRDefault="00BD0BC0">
      <w:pPr>
        <w:spacing w:after="0" w:line="240" w:lineRule="auto"/>
      </w:pPr>
      <w:r>
        <w:separator/>
      </w:r>
    </w:p>
  </w:footnote>
  <w:footnote w:type="continuationSeparator" w:id="0">
    <w:p w14:paraId="53F50E94" w14:textId="77777777" w:rsidR="00BD0BC0" w:rsidRDefault="00BD0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0B90" w14:textId="77777777" w:rsidR="005644D4" w:rsidRDefault="005644D4">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382E081" wp14:editId="3EEB736E">
          <wp:simplePos x="0" y="0"/>
          <wp:positionH relativeFrom="margin">
            <wp:posOffset>1</wp:posOffset>
          </wp:positionH>
          <wp:positionV relativeFrom="paragraph">
            <wp:posOffset>171450</wp:posOffset>
          </wp:positionV>
          <wp:extent cx="2800350" cy="344170"/>
          <wp:effectExtent l="0" t="0" r="0" b="0"/>
          <wp:wrapSquare wrapText="bothSides" distT="0" distB="0" distL="114300" distR="114300"/>
          <wp:docPr id="2"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2800350" cy="3441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310D"/>
    <w:multiLevelType w:val="hybridMultilevel"/>
    <w:tmpl w:val="DB52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9E202A"/>
    <w:multiLevelType w:val="multilevel"/>
    <w:tmpl w:val="570E0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05013F"/>
    <w:multiLevelType w:val="hybridMultilevel"/>
    <w:tmpl w:val="5B58CE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225581E"/>
    <w:multiLevelType w:val="hybridMultilevel"/>
    <w:tmpl w:val="A0869B92"/>
    <w:lvl w:ilvl="0" w:tplc="B7AE45CA">
      <w:start w:val="1"/>
      <w:numFmt w:val="decimal"/>
      <w:lvlText w:val="%1."/>
      <w:lvlJc w:val="left"/>
      <w:pPr>
        <w:ind w:left="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9CEF9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ECE27E">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F785C60">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C0473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EC6B6EC">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10B30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F08ED0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C064A5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9B758F"/>
    <w:multiLevelType w:val="hybridMultilevel"/>
    <w:tmpl w:val="23B4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7D2979"/>
    <w:multiLevelType w:val="hybridMultilevel"/>
    <w:tmpl w:val="8F5A0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321B94"/>
    <w:multiLevelType w:val="multilevel"/>
    <w:tmpl w:val="C4D6C6C0"/>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1164CF"/>
    <w:multiLevelType w:val="hybridMultilevel"/>
    <w:tmpl w:val="D0528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1E3DA8"/>
    <w:multiLevelType w:val="hybridMultilevel"/>
    <w:tmpl w:val="9FB46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0"/>
  </w:num>
  <w:num w:numId="6">
    <w:abstractNumId w:val="3"/>
  </w:num>
  <w:num w:numId="7">
    <w:abstractNumId w:val="1"/>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5F"/>
    <w:rsid w:val="000024F8"/>
    <w:rsid w:val="00002B5F"/>
    <w:rsid w:val="00007B0E"/>
    <w:rsid w:val="00010027"/>
    <w:rsid w:val="00010701"/>
    <w:rsid w:val="000355CE"/>
    <w:rsid w:val="0004623C"/>
    <w:rsid w:val="00050EFD"/>
    <w:rsid w:val="0005744B"/>
    <w:rsid w:val="0007784F"/>
    <w:rsid w:val="0008597E"/>
    <w:rsid w:val="000913C5"/>
    <w:rsid w:val="000A15FE"/>
    <w:rsid w:val="000A3682"/>
    <w:rsid w:val="000A5049"/>
    <w:rsid w:val="000B2672"/>
    <w:rsid w:val="000C5FEE"/>
    <w:rsid w:val="000C6492"/>
    <w:rsid w:val="000F0F79"/>
    <w:rsid w:val="000F56A9"/>
    <w:rsid w:val="00114481"/>
    <w:rsid w:val="00116F5B"/>
    <w:rsid w:val="001174B5"/>
    <w:rsid w:val="001179D8"/>
    <w:rsid w:val="00142FA1"/>
    <w:rsid w:val="00154BD0"/>
    <w:rsid w:val="00157ECF"/>
    <w:rsid w:val="00161C16"/>
    <w:rsid w:val="0016300D"/>
    <w:rsid w:val="00190F01"/>
    <w:rsid w:val="001A6DB2"/>
    <w:rsid w:val="001B41AD"/>
    <w:rsid w:val="001C1D1F"/>
    <w:rsid w:val="001C68DB"/>
    <w:rsid w:val="001C774B"/>
    <w:rsid w:val="001D6071"/>
    <w:rsid w:val="001D6178"/>
    <w:rsid w:val="001E2AA3"/>
    <w:rsid w:val="001F09B4"/>
    <w:rsid w:val="001F685D"/>
    <w:rsid w:val="00201DB0"/>
    <w:rsid w:val="00202054"/>
    <w:rsid w:val="00204E1A"/>
    <w:rsid w:val="002064B9"/>
    <w:rsid w:val="00217C2B"/>
    <w:rsid w:val="00220F45"/>
    <w:rsid w:val="00224474"/>
    <w:rsid w:val="002561FA"/>
    <w:rsid w:val="00261FA9"/>
    <w:rsid w:val="00283B11"/>
    <w:rsid w:val="0029540D"/>
    <w:rsid w:val="0029561C"/>
    <w:rsid w:val="002A134D"/>
    <w:rsid w:val="002A1686"/>
    <w:rsid w:val="002A6A79"/>
    <w:rsid w:val="002A7694"/>
    <w:rsid w:val="002B398E"/>
    <w:rsid w:val="002B5F33"/>
    <w:rsid w:val="002C281E"/>
    <w:rsid w:val="002E18B3"/>
    <w:rsid w:val="0031023A"/>
    <w:rsid w:val="00310324"/>
    <w:rsid w:val="00310A29"/>
    <w:rsid w:val="003229BC"/>
    <w:rsid w:val="00360006"/>
    <w:rsid w:val="00362F19"/>
    <w:rsid w:val="0037468C"/>
    <w:rsid w:val="0039008E"/>
    <w:rsid w:val="003A1D51"/>
    <w:rsid w:val="003A266B"/>
    <w:rsid w:val="003A5FD7"/>
    <w:rsid w:val="003A69DE"/>
    <w:rsid w:val="003B160E"/>
    <w:rsid w:val="003C2F69"/>
    <w:rsid w:val="003C488B"/>
    <w:rsid w:val="003C4F1E"/>
    <w:rsid w:val="003F498B"/>
    <w:rsid w:val="003F7540"/>
    <w:rsid w:val="0040479C"/>
    <w:rsid w:val="00433072"/>
    <w:rsid w:val="00441A32"/>
    <w:rsid w:val="00441BD0"/>
    <w:rsid w:val="00445B20"/>
    <w:rsid w:val="004611E2"/>
    <w:rsid w:val="00462EE5"/>
    <w:rsid w:val="004923DD"/>
    <w:rsid w:val="004A5E25"/>
    <w:rsid w:val="004B2958"/>
    <w:rsid w:val="004B6283"/>
    <w:rsid w:val="004C31DA"/>
    <w:rsid w:val="004C4FB1"/>
    <w:rsid w:val="004E0E8E"/>
    <w:rsid w:val="004E55DC"/>
    <w:rsid w:val="004F1E17"/>
    <w:rsid w:val="004F3A9B"/>
    <w:rsid w:val="004F78CE"/>
    <w:rsid w:val="00512EF7"/>
    <w:rsid w:val="00560188"/>
    <w:rsid w:val="005644D4"/>
    <w:rsid w:val="00582FB5"/>
    <w:rsid w:val="00595DAC"/>
    <w:rsid w:val="005A12BD"/>
    <w:rsid w:val="005A5EBA"/>
    <w:rsid w:val="005B00B7"/>
    <w:rsid w:val="005C6111"/>
    <w:rsid w:val="005D0CE2"/>
    <w:rsid w:val="005D5476"/>
    <w:rsid w:val="005D56E3"/>
    <w:rsid w:val="005F0D2F"/>
    <w:rsid w:val="00602523"/>
    <w:rsid w:val="00604751"/>
    <w:rsid w:val="006430E7"/>
    <w:rsid w:val="00651808"/>
    <w:rsid w:val="00656132"/>
    <w:rsid w:val="00657475"/>
    <w:rsid w:val="00672D65"/>
    <w:rsid w:val="00674B48"/>
    <w:rsid w:val="00687822"/>
    <w:rsid w:val="00690C73"/>
    <w:rsid w:val="006A5676"/>
    <w:rsid w:val="006A70CD"/>
    <w:rsid w:val="006B5BB4"/>
    <w:rsid w:val="006C06C3"/>
    <w:rsid w:val="006C34E9"/>
    <w:rsid w:val="006C6FC9"/>
    <w:rsid w:val="006E7358"/>
    <w:rsid w:val="006E7EB5"/>
    <w:rsid w:val="006F7079"/>
    <w:rsid w:val="00704F29"/>
    <w:rsid w:val="0073272C"/>
    <w:rsid w:val="00744D4B"/>
    <w:rsid w:val="00747B1E"/>
    <w:rsid w:val="007523A9"/>
    <w:rsid w:val="00773EBC"/>
    <w:rsid w:val="00776582"/>
    <w:rsid w:val="00781685"/>
    <w:rsid w:val="007911C0"/>
    <w:rsid w:val="00793109"/>
    <w:rsid w:val="007946A3"/>
    <w:rsid w:val="007A4A82"/>
    <w:rsid w:val="007B4FAD"/>
    <w:rsid w:val="007D3945"/>
    <w:rsid w:val="007E0F56"/>
    <w:rsid w:val="007E20DB"/>
    <w:rsid w:val="007F2404"/>
    <w:rsid w:val="007F630F"/>
    <w:rsid w:val="00813D94"/>
    <w:rsid w:val="00820E00"/>
    <w:rsid w:val="00820FFD"/>
    <w:rsid w:val="00821494"/>
    <w:rsid w:val="00842214"/>
    <w:rsid w:val="008459EA"/>
    <w:rsid w:val="008555E9"/>
    <w:rsid w:val="008709F5"/>
    <w:rsid w:val="00884EF0"/>
    <w:rsid w:val="008B353C"/>
    <w:rsid w:val="008C080C"/>
    <w:rsid w:val="008C317B"/>
    <w:rsid w:val="008C5F90"/>
    <w:rsid w:val="008D1211"/>
    <w:rsid w:val="008D205B"/>
    <w:rsid w:val="008E7E95"/>
    <w:rsid w:val="00906131"/>
    <w:rsid w:val="009168C5"/>
    <w:rsid w:val="009253DA"/>
    <w:rsid w:val="00927D06"/>
    <w:rsid w:val="009478D7"/>
    <w:rsid w:val="00947FB0"/>
    <w:rsid w:val="0096010B"/>
    <w:rsid w:val="00962436"/>
    <w:rsid w:val="00964105"/>
    <w:rsid w:val="00971132"/>
    <w:rsid w:val="0097156A"/>
    <w:rsid w:val="00977A8F"/>
    <w:rsid w:val="009831C0"/>
    <w:rsid w:val="009A09ED"/>
    <w:rsid w:val="009A611A"/>
    <w:rsid w:val="009B54AE"/>
    <w:rsid w:val="009B62AA"/>
    <w:rsid w:val="009B6D4E"/>
    <w:rsid w:val="009D1DA4"/>
    <w:rsid w:val="009E4B64"/>
    <w:rsid w:val="009E651E"/>
    <w:rsid w:val="00A0599C"/>
    <w:rsid w:val="00A06FB5"/>
    <w:rsid w:val="00A106F6"/>
    <w:rsid w:val="00A31603"/>
    <w:rsid w:val="00A31B5F"/>
    <w:rsid w:val="00A32EFF"/>
    <w:rsid w:val="00A73287"/>
    <w:rsid w:val="00A75A22"/>
    <w:rsid w:val="00A765E9"/>
    <w:rsid w:val="00A831BD"/>
    <w:rsid w:val="00A86CD1"/>
    <w:rsid w:val="00A91B10"/>
    <w:rsid w:val="00A92B3D"/>
    <w:rsid w:val="00A9460B"/>
    <w:rsid w:val="00A96DD6"/>
    <w:rsid w:val="00AA0DAE"/>
    <w:rsid w:val="00AA139D"/>
    <w:rsid w:val="00AA35AE"/>
    <w:rsid w:val="00AC153C"/>
    <w:rsid w:val="00AC4761"/>
    <w:rsid w:val="00AF080B"/>
    <w:rsid w:val="00AF4294"/>
    <w:rsid w:val="00B335F8"/>
    <w:rsid w:val="00B33AF5"/>
    <w:rsid w:val="00B630BC"/>
    <w:rsid w:val="00B64A3B"/>
    <w:rsid w:val="00B92AA7"/>
    <w:rsid w:val="00BA1BB0"/>
    <w:rsid w:val="00BD0BC0"/>
    <w:rsid w:val="00BF111A"/>
    <w:rsid w:val="00BF3EC0"/>
    <w:rsid w:val="00C16846"/>
    <w:rsid w:val="00C271AD"/>
    <w:rsid w:val="00C35667"/>
    <w:rsid w:val="00C36482"/>
    <w:rsid w:val="00C377CA"/>
    <w:rsid w:val="00C42099"/>
    <w:rsid w:val="00C45566"/>
    <w:rsid w:val="00C46AFC"/>
    <w:rsid w:val="00C55E56"/>
    <w:rsid w:val="00C56C7E"/>
    <w:rsid w:val="00C74BF5"/>
    <w:rsid w:val="00C7640F"/>
    <w:rsid w:val="00C83F1B"/>
    <w:rsid w:val="00C94D7C"/>
    <w:rsid w:val="00CA60D7"/>
    <w:rsid w:val="00CC0434"/>
    <w:rsid w:val="00CE47B5"/>
    <w:rsid w:val="00CE4FC2"/>
    <w:rsid w:val="00CF700A"/>
    <w:rsid w:val="00D0271C"/>
    <w:rsid w:val="00D04150"/>
    <w:rsid w:val="00D14146"/>
    <w:rsid w:val="00D22749"/>
    <w:rsid w:val="00D3484C"/>
    <w:rsid w:val="00D34936"/>
    <w:rsid w:val="00D4002D"/>
    <w:rsid w:val="00D4464A"/>
    <w:rsid w:val="00D509DC"/>
    <w:rsid w:val="00D7308C"/>
    <w:rsid w:val="00D84469"/>
    <w:rsid w:val="00D857B2"/>
    <w:rsid w:val="00D85F8C"/>
    <w:rsid w:val="00DA7FB9"/>
    <w:rsid w:val="00DC138B"/>
    <w:rsid w:val="00DD6EE2"/>
    <w:rsid w:val="00DE7576"/>
    <w:rsid w:val="00E07FCD"/>
    <w:rsid w:val="00E161E8"/>
    <w:rsid w:val="00E23343"/>
    <w:rsid w:val="00E23818"/>
    <w:rsid w:val="00E2460C"/>
    <w:rsid w:val="00E460D6"/>
    <w:rsid w:val="00E6105A"/>
    <w:rsid w:val="00E75B3F"/>
    <w:rsid w:val="00E973A2"/>
    <w:rsid w:val="00E97B94"/>
    <w:rsid w:val="00EA0934"/>
    <w:rsid w:val="00EA65C7"/>
    <w:rsid w:val="00ED4BC5"/>
    <w:rsid w:val="00EF5F84"/>
    <w:rsid w:val="00F005C0"/>
    <w:rsid w:val="00F13B67"/>
    <w:rsid w:val="00F23342"/>
    <w:rsid w:val="00F25F2B"/>
    <w:rsid w:val="00F304C7"/>
    <w:rsid w:val="00F41A90"/>
    <w:rsid w:val="00F4620A"/>
    <w:rsid w:val="00F62529"/>
    <w:rsid w:val="00F80C64"/>
    <w:rsid w:val="00F90EEC"/>
    <w:rsid w:val="00F9401D"/>
    <w:rsid w:val="00F947D9"/>
    <w:rsid w:val="00F975DC"/>
    <w:rsid w:val="00FB1B71"/>
    <w:rsid w:val="00FE49B9"/>
    <w:rsid w:val="00FE4F78"/>
    <w:rsid w:val="00FF1992"/>
    <w:rsid w:val="00FF24D1"/>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FEC00"/>
  <w15:docId w15:val="{164B312E-7569-4B8F-925F-959C651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27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1BD"/>
  </w:style>
  <w:style w:type="paragraph" w:styleId="ListParagraph">
    <w:name w:val="List Paragraph"/>
    <w:basedOn w:val="Normal"/>
    <w:uiPriority w:val="34"/>
    <w:qFormat/>
    <w:rsid w:val="00A831BD"/>
    <w:pPr>
      <w:ind w:left="720"/>
      <w:contextualSpacing/>
    </w:pPr>
  </w:style>
  <w:style w:type="character" w:styleId="CommentReference">
    <w:name w:val="annotation reference"/>
    <w:basedOn w:val="DefaultParagraphFont"/>
    <w:uiPriority w:val="99"/>
    <w:semiHidden/>
    <w:unhideWhenUsed/>
    <w:rsid w:val="00747B1E"/>
    <w:rPr>
      <w:sz w:val="16"/>
      <w:szCs w:val="16"/>
    </w:rPr>
  </w:style>
  <w:style w:type="paragraph" w:styleId="CommentText">
    <w:name w:val="annotation text"/>
    <w:basedOn w:val="Normal"/>
    <w:link w:val="CommentTextChar"/>
    <w:uiPriority w:val="99"/>
    <w:semiHidden/>
    <w:unhideWhenUsed/>
    <w:rsid w:val="00747B1E"/>
    <w:pPr>
      <w:spacing w:line="240" w:lineRule="auto"/>
    </w:pPr>
    <w:rPr>
      <w:sz w:val="20"/>
      <w:szCs w:val="20"/>
    </w:rPr>
  </w:style>
  <w:style w:type="character" w:customStyle="1" w:styleId="CommentTextChar">
    <w:name w:val="Comment Text Char"/>
    <w:basedOn w:val="DefaultParagraphFont"/>
    <w:link w:val="CommentText"/>
    <w:uiPriority w:val="99"/>
    <w:semiHidden/>
    <w:rsid w:val="00747B1E"/>
    <w:rPr>
      <w:sz w:val="20"/>
      <w:szCs w:val="20"/>
    </w:rPr>
  </w:style>
  <w:style w:type="paragraph" w:styleId="CommentSubject">
    <w:name w:val="annotation subject"/>
    <w:basedOn w:val="CommentText"/>
    <w:next w:val="CommentText"/>
    <w:link w:val="CommentSubjectChar"/>
    <w:uiPriority w:val="99"/>
    <w:semiHidden/>
    <w:unhideWhenUsed/>
    <w:rsid w:val="00747B1E"/>
    <w:rPr>
      <w:b/>
      <w:bCs/>
    </w:rPr>
  </w:style>
  <w:style w:type="character" w:customStyle="1" w:styleId="CommentSubjectChar">
    <w:name w:val="Comment Subject Char"/>
    <w:basedOn w:val="CommentTextChar"/>
    <w:link w:val="CommentSubject"/>
    <w:uiPriority w:val="99"/>
    <w:semiHidden/>
    <w:rsid w:val="00747B1E"/>
    <w:rPr>
      <w:b/>
      <w:bCs/>
      <w:sz w:val="20"/>
      <w:szCs w:val="20"/>
    </w:rPr>
  </w:style>
  <w:style w:type="paragraph" w:styleId="BalloonText">
    <w:name w:val="Balloon Text"/>
    <w:basedOn w:val="Normal"/>
    <w:link w:val="BalloonTextChar"/>
    <w:uiPriority w:val="99"/>
    <w:semiHidden/>
    <w:unhideWhenUsed/>
    <w:rsid w:val="00747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1E"/>
    <w:rPr>
      <w:rFonts w:ascii="Segoe UI" w:hAnsi="Segoe UI" w:cs="Segoe UI"/>
      <w:sz w:val="18"/>
      <w:szCs w:val="18"/>
    </w:rPr>
  </w:style>
  <w:style w:type="character" w:styleId="Hyperlink">
    <w:name w:val="Hyperlink"/>
    <w:basedOn w:val="DefaultParagraphFont"/>
    <w:uiPriority w:val="99"/>
    <w:unhideWhenUsed/>
    <w:rsid w:val="00BF111A"/>
    <w:rPr>
      <w:color w:val="0000FF"/>
      <w:u w:val="single"/>
    </w:rPr>
  </w:style>
  <w:style w:type="paragraph" w:styleId="Header">
    <w:name w:val="header"/>
    <w:basedOn w:val="Normal"/>
    <w:link w:val="HeaderChar"/>
    <w:uiPriority w:val="99"/>
    <w:unhideWhenUsed/>
    <w:rsid w:val="00FE4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78"/>
  </w:style>
  <w:style w:type="paragraph" w:styleId="Footer">
    <w:name w:val="footer"/>
    <w:basedOn w:val="Normal"/>
    <w:link w:val="FooterChar"/>
    <w:uiPriority w:val="99"/>
    <w:unhideWhenUsed/>
    <w:rsid w:val="00FE4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78"/>
  </w:style>
  <w:style w:type="character" w:styleId="FollowedHyperlink">
    <w:name w:val="FollowedHyperlink"/>
    <w:basedOn w:val="DefaultParagraphFont"/>
    <w:uiPriority w:val="99"/>
    <w:semiHidden/>
    <w:unhideWhenUsed/>
    <w:rsid w:val="005B00B7"/>
    <w:rPr>
      <w:color w:val="800080" w:themeColor="followedHyperlink"/>
      <w:u w:val="single"/>
    </w:rPr>
  </w:style>
  <w:style w:type="paragraph" w:styleId="Revision">
    <w:name w:val="Revision"/>
    <w:hidden/>
    <w:uiPriority w:val="99"/>
    <w:semiHidden/>
    <w:rsid w:val="000A1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6855">
      <w:bodyDiv w:val="1"/>
      <w:marLeft w:val="0"/>
      <w:marRight w:val="0"/>
      <w:marTop w:val="0"/>
      <w:marBottom w:val="0"/>
      <w:divBdr>
        <w:top w:val="none" w:sz="0" w:space="0" w:color="auto"/>
        <w:left w:val="none" w:sz="0" w:space="0" w:color="auto"/>
        <w:bottom w:val="none" w:sz="0" w:space="0" w:color="auto"/>
        <w:right w:val="none" w:sz="0" w:space="0" w:color="auto"/>
      </w:divBdr>
    </w:div>
    <w:div w:id="148594221">
      <w:bodyDiv w:val="1"/>
      <w:marLeft w:val="0"/>
      <w:marRight w:val="0"/>
      <w:marTop w:val="0"/>
      <w:marBottom w:val="0"/>
      <w:divBdr>
        <w:top w:val="none" w:sz="0" w:space="0" w:color="auto"/>
        <w:left w:val="none" w:sz="0" w:space="0" w:color="auto"/>
        <w:bottom w:val="none" w:sz="0" w:space="0" w:color="auto"/>
        <w:right w:val="none" w:sz="0" w:space="0" w:color="auto"/>
      </w:divBdr>
    </w:div>
    <w:div w:id="597641951">
      <w:bodyDiv w:val="1"/>
      <w:marLeft w:val="0"/>
      <w:marRight w:val="0"/>
      <w:marTop w:val="0"/>
      <w:marBottom w:val="0"/>
      <w:divBdr>
        <w:top w:val="none" w:sz="0" w:space="0" w:color="auto"/>
        <w:left w:val="none" w:sz="0" w:space="0" w:color="auto"/>
        <w:bottom w:val="none" w:sz="0" w:space="0" w:color="auto"/>
        <w:right w:val="none" w:sz="0" w:space="0" w:color="auto"/>
      </w:divBdr>
    </w:div>
    <w:div w:id="1511986619">
      <w:bodyDiv w:val="1"/>
      <w:marLeft w:val="0"/>
      <w:marRight w:val="0"/>
      <w:marTop w:val="0"/>
      <w:marBottom w:val="0"/>
      <w:divBdr>
        <w:top w:val="none" w:sz="0" w:space="0" w:color="auto"/>
        <w:left w:val="none" w:sz="0" w:space="0" w:color="auto"/>
        <w:bottom w:val="none" w:sz="0" w:space="0" w:color="auto"/>
        <w:right w:val="none" w:sz="0" w:space="0" w:color="auto"/>
      </w:divBdr>
    </w:div>
    <w:div w:id="1784423539">
      <w:bodyDiv w:val="1"/>
      <w:marLeft w:val="0"/>
      <w:marRight w:val="0"/>
      <w:marTop w:val="0"/>
      <w:marBottom w:val="0"/>
      <w:divBdr>
        <w:top w:val="none" w:sz="0" w:space="0" w:color="auto"/>
        <w:left w:val="none" w:sz="0" w:space="0" w:color="auto"/>
        <w:bottom w:val="none" w:sz="0" w:space="0" w:color="auto"/>
        <w:right w:val="none" w:sz="0" w:space="0" w:color="auto"/>
      </w:divBdr>
    </w:div>
    <w:div w:id="2037849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coma.uw.edu/sites/default/files/sections/FacultyAssembly/Evaluating_Teaching_P.T._Guide_Draft_Kalikoff_TLC_UWS.pdf" TargetMode="External"/><Relationship Id="rId18" Type="http://schemas.openxmlformats.org/officeDocument/2006/relationships/hyperlink" Target="http://www.tacoma.uw.edu/sites/default/files/sections/FacultyAssembly/Evaluating_Teaching_P.T._Guide_Draft_Kalikoff_TLC_UWS.pdf" TargetMode="External"/><Relationship Id="rId26" Type="http://schemas.openxmlformats.org/officeDocument/2006/relationships/hyperlink" Target="http://www.tacoma.uw.edu/sites/default/files/sections/FacultyAssembly/Evaluating_Teaching_P.T._Guide_Draft_Kalikoff_TLC_UWS.pdf" TargetMode="External"/><Relationship Id="rId39" Type="http://schemas.openxmlformats.org/officeDocument/2006/relationships/hyperlink" Target="http://www.tacoma.uw.edu/sites/default/files/sections/FacultyAssembly/Teaching_Evaluation_campus-Fellows_report_final_6.8.16_0.pdf" TargetMode="External"/><Relationship Id="rId21" Type="http://schemas.openxmlformats.org/officeDocument/2006/relationships/hyperlink" Target="http://www.tacoma.uw.edu/sites/default/files/sections/FacultyAssembly/Evaluating_Teaching_P.T._Guide_Draft_Kalikoff_TLC_UWS.pdf" TargetMode="External"/><Relationship Id="rId34" Type="http://schemas.openxmlformats.org/officeDocument/2006/relationships/hyperlink" Target="http://www.tacoma.uw.edu/sites/default/files/sections/FacultyAssembly/Teaching_Evaluation_campus-Fellows_report_final_6.8.16_0.pdf" TargetMode="External"/><Relationship Id="rId42" Type="http://schemas.openxmlformats.org/officeDocument/2006/relationships/hyperlink" Target="http://www.tacoma.uw.edu/sites/default/files/sections/FacultyAssembly/Teaching_Evaluation_campus-Fellows_report_final_6.8.16_0.pdf" TargetMode="External"/><Relationship Id="rId47" Type="http://schemas.openxmlformats.org/officeDocument/2006/relationships/hyperlink" Target="http://www.washington.edu/admin/rules/policies/PO/EOV.html" TargetMode="External"/><Relationship Id="rId50" Type="http://schemas.openxmlformats.org/officeDocument/2006/relationships/fontTable" Target="fontTable.xml"/><Relationship Id="rId7" Type="http://schemas.openxmlformats.org/officeDocument/2006/relationships/hyperlink" Target="http://www.tacoma.uw.edu/sites/default/files/sections/FacultyAssembly/Evaluating_Teaching_P.T._Guide_Draft_Kalikoff_TLC_UWS.pdf" TargetMode="External"/><Relationship Id="rId2" Type="http://schemas.openxmlformats.org/officeDocument/2006/relationships/styles" Target="styles.xml"/><Relationship Id="rId16" Type="http://schemas.openxmlformats.org/officeDocument/2006/relationships/hyperlink" Target="http://www.tacoma.uw.edu/sites/default/files/sections/FacultyAssembly/Evaluating_Teaching_P.T._Guide_Draft_Kalikoff_TLC_UWS.pdf" TargetMode="External"/><Relationship Id="rId29" Type="http://schemas.openxmlformats.org/officeDocument/2006/relationships/hyperlink" Target="http://www.tacoma.uw.edu/sites/default/files/sections/FacultyAssembly/Teaching_Evaluation_campus-Fellows_report_final_6.8.16_0.pdf" TargetMode="External"/><Relationship Id="rId11" Type="http://schemas.openxmlformats.org/officeDocument/2006/relationships/hyperlink" Target="http://www.tacoma.uw.edu/sites/default/files/sections/FacultyAssembly/Evaluating_Teaching_P.T._Guide_Draft_Kalikoff_TLC_UWS.pdf" TargetMode="External"/><Relationship Id="rId24" Type="http://schemas.openxmlformats.org/officeDocument/2006/relationships/hyperlink" Target="http://www.tacoma.uw.edu/sites/default/files/sections/FacultyAssembly/Evaluating_Teaching_P.T._Guide_Draft_Kalikoff_TLC_UWS.pdf" TargetMode="External"/><Relationship Id="rId32" Type="http://schemas.openxmlformats.org/officeDocument/2006/relationships/hyperlink" Target="http://www.tacoma.uw.edu/sites/default/files/sections/FacultyAssembly/Teaching_Evaluation_campus-Fellows_report_final_6.8.16_0.pdf" TargetMode="External"/><Relationship Id="rId37" Type="http://schemas.openxmlformats.org/officeDocument/2006/relationships/hyperlink" Target="http://www.tacoma.uw.edu/sites/default/files/sections/FacultyAssembly/Teaching_Evaluation_campus-Fellows_report_final_6.8.16_0.pdf" TargetMode="External"/><Relationship Id="rId40" Type="http://schemas.openxmlformats.org/officeDocument/2006/relationships/hyperlink" Target="http://www.tacoma.uw.edu/sites/default/files/sections/FacultyAssembly/Teaching_Evaluation_campus-Fellows_report_final_6.8.16_0.pdf" TargetMode="External"/><Relationship Id="rId45" Type="http://schemas.openxmlformats.org/officeDocument/2006/relationships/hyperlink" Target="http://www.tacoma.uw.edu/sites/default/files/sections/FacultyAssembly/Teaching_Evaluation_campus-Fellows_report_final_6.8.16_0.pdf" TargetMode="External"/><Relationship Id="rId5" Type="http://schemas.openxmlformats.org/officeDocument/2006/relationships/footnotes" Target="footnotes.xml"/><Relationship Id="rId15" Type="http://schemas.openxmlformats.org/officeDocument/2006/relationships/hyperlink" Target="http://www.tacoma.uw.edu/sites/default/files/sections/FacultyAssembly/Evaluating_Teaching_P.T._Guide_Draft_Kalikoff_TLC_UWS.pdf" TargetMode="External"/><Relationship Id="rId23" Type="http://schemas.openxmlformats.org/officeDocument/2006/relationships/hyperlink" Target="http://www.tacoma.uw.edu/sites/default/files/sections/FacultyAssembly/Evaluating_Teaching_P.T._Guide_Draft_Kalikoff_TLC_UWS.pdf" TargetMode="External"/><Relationship Id="rId28" Type="http://schemas.openxmlformats.org/officeDocument/2006/relationships/hyperlink" Target="http://www.tacoma.uw.edu/sites/default/files/sections/FacultyAssembly/Evaluating_Teaching_P.T._Guide_Draft_Kalikoff_TLC_UWS.pdf" TargetMode="External"/><Relationship Id="rId36" Type="http://schemas.openxmlformats.org/officeDocument/2006/relationships/hyperlink" Target="http://www.tacoma.uw.edu/sites/default/files/sections/FacultyAssembly/Teaching_Evaluation_campus-Fellows_report_final_6.8.16_0.pdf" TargetMode="External"/><Relationship Id="rId49" Type="http://schemas.openxmlformats.org/officeDocument/2006/relationships/header" Target="header1.xml"/><Relationship Id="rId10" Type="http://schemas.openxmlformats.org/officeDocument/2006/relationships/hyperlink" Target="http://www.tacoma.uw.edu/sites/default/files/sections/FacultyAssembly/Evaluating_Teaching_P.T._Guide_Draft_Kalikoff_TLC_UWS.pdf" TargetMode="External"/><Relationship Id="rId19" Type="http://schemas.openxmlformats.org/officeDocument/2006/relationships/hyperlink" Target="http://www.tacoma.uw.edu/sites/default/files/sections/FacultyAssembly/Evaluating_Teaching_P.T._Guide_Draft_Kalikoff_TLC_UWS.pdf" TargetMode="External"/><Relationship Id="rId31" Type="http://schemas.openxmlformats.org/officeDocument/2006/relationships/hyperlink" Target="http://www.tacoma.uw.edu/sites/default/files/sections/FacultyAssembly/Teaching_Evaluation_campus-Fellows_report_final_6.8.16_0.pdf" TargetMode="External"/><Relationship Id="rId44" Type="http://schemas.openxmlformats.org/officeDocument/2006/relationships/hyperlink" Target="http://www.tacoma.uw.edu/sites/default/files/sections/FacultyAssembly/Teaching_Evaluation_campus-Fellows_report_final_6.8.16_0.pdf" TargetMode="External"/><Relationship Id="rId4" Type="http://schemas.openxmlformats.org/officeDocument/2006/relationships/webSettings" Target="webSettings.xml"/><Relationship Id="rId9" Type="http://schemas.openxmlformats.org/officeDocument/2006/relationships/hyperlink" Target="http://www.tacoma.uw.edu/sites/default/files/sections/FacultyAssembly/Evaluating_Teaching_P.T._Guide_Draft_Kalikoff_TLC_UWS.pdf" TargetMode="External"/><Relationship Id="rId14" Type="http://schemas.openxmlformats.org/officeDocument/2006/relationships/hyperlink" Target="http://www.tacoma.uw.edu/sites/default/files/sections/FacultyAssembly/Evaluating_Teaching_P.T._Guide_Draft_Kalikoff_TLC_UWS.pdf" TargetMode="External"/><Relationship Id="rId22" Type="http://schemas.openxmlformats.org/officeDocument/2006/relationships/hyperlink" Target="http://www.tacoma.uw.edu/sites/default/files/sections/FacultyAssembly/Evaluating_Teaching_P.T._Guide_Draft_Kalikoff_TLC_UWS.pdf" TargetMode="External"/><Relationship Id="rId27" Type="http://schemas.openxmlformats.org/officeDocument/2006/relationships/hyperlink" Target="http://www.tacoma.uw.edu/sites/default/files/sections/FacultyAssembly/Evaluating_Teaching_P.T._Guide_Draft_Kalikoff_TLC_UWS.pdf" TargetMode="External"/><Relationship Id="rId30" Type="http://schemas.openxmlformats.org/officeDocument/2006/relationships/hyperlink" Target="http://www.tacoma.uw.edu/sites/default/files/sections/FacultyAssembly/Teaching_Evaluation_campus-Fellows_report_final_6.8.16_0.pdf" TargetMode="External"/><Relationship Id="rId35" Type="http://schemas.openxmlformats.org/officeDocument/2006/relationships/hyperlink" Target="http://www.tacoma.uw.edu/sites/default/files/sections/FacultyAssembly/Teaching_Evaluation_campus-Fellows_report_final_6.8.16_0.pdf" TargetMode="External"/><Relationship Id="rId43" Type="http://schemas.openxmlformats.org/officeDocument/2006/relationships/hyperlink" Target="http://www.tacoma.uw.edu/sites/default/files/sections/FacultyAssembly/Teaching_Evaluation_campus-Fellows_report_final_6.8.16_0.pdf" TargetMode="External"/><Relationship Id="rId48" Type="http://schemas.openxmlformats.org/officeDocument/2006/relationships/hyperlink" Target="http://www.washington.edu/admin/rules/policies/PO/EOV.html" TargetMode="External"/><Relationship Id="rId8" Type="http://schemas.openxmlformats.org/officeDocument/2006/relationships/hyperlink" Target="http://www.tacoma.uw.edu/sites/default/files/sections/FacultyAssembly/Evaluating_Teaching_P.T._Guide_Draft_Kalikoff_TLC_UWS.pd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tacoma.uw.edu/sites/default/files/sections/FacultyAssembly/Evaluating_Teaching_P.T._Guide_Draft_Kalikoff_TLC_UWS.pdf" TargetMode="External"/><Relationship Id="rId17" Type="http://schemas.openxmlformats.org/officeDocument/2006/relationships/hyperlink" Target="http://www.tacoma.uw.edu/sites/default/files/sections/FacultyAssembly/Evaluating_Teaching_P.T._Guide_Draft_Kalikoff_TLC_UWS.pdf" TargetMode="External"/><Relationship Id="rId25" Type="http://schemas.openxmlformats.org/officeDocument/2006/relationships/hyperlink" Target="http://www.tacoma.uw.edu/sites/default/files/sections/FacultyAssembly/Evaluating_Teaching_P.T._Guide_Draft_Kalikoff_TLC_UWS.pdf" TargetMode="External"/><Relationship Id="rId33" Type="http://schemas.openxmlformats.org/officeDocument/2006/relationships/hyperlink" Target="http://www.tacoma.uw.edu/sites/default/files/sections/FacultyAssembly/Teaching_Evaluation_campus-Fellows_report_final_6.8.16_0.pdf" TargetMode="External"/><Relationship Id="rId38" Type="http://schemas.openxmlformats.org/officeDocument/2006/relationships/hyperlink" Target="http://www.tacoma.uw.edu/sites/default/files/sections/FacultyAssembly/Teaching_Evaluation_campus-Fellows_report_final_6.8.16_0.pdf" TargetMode="External"/><Relationship Id="rId46" Type="http://schemas.openxmlformats.org/officeDocument/2006/relationships/hyperlink" Target="http://www.washington.edu/admin/rules/policies/PO/EOV.html" TargetMode="External"/><Relationship Id="rId20" Type="http://schemas.openxmlformats.org/officeDocument/2006/relationships/hyperlink" Target="http://www.tacoma.uw.edu/sites/default/files/sections/FacultyAssembly/Evaluating_Teaching_P.T._Guide_Draft_Kalikoff_TLC_UWS.pdf" TargetMode="External"/><Relationship Id="rId41" Type="http://schemas.openxmlformats.org/officeDocument/2006/relationships/hyperlink" Target="http://www.tacoma.uw.edu/sites/default/files/sections/FacultyAssembly/Teaching_Evaluation_campus-Fellows_report_final_6.8.16_0.pdf"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bberry2</dc:creator>
  <cp:lastModifiedBy>Autumn Diaz</cp:lastModifiedBy>
  <cp:revision>2</cp:revision>
  <cp:lastPrinted>2018-12-05T20:17:00Z</cp:lastPrinted>
  <dcterms:created xsi:type="dcterms:W3CDTF">2019-03-14T03:06:00Z</dcterms:created>
  <dcterms:modified xsi:type="dcterms:W3CDTF">2019-03-14T03:06:00Z</dcterms:modified>
</cp:coreProperties>
</file>