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A60" w:rsidRPr="00BC6002" w:rsidRDefault="007C1A60" w:rsidP="007C1A60">
      <w:pPr>
        <w:pStyle w:val="Title"/>
        <w:rPr>
          <w:szCs w:val="24"/>
        </w:rPr>
      </w:pPr>
      <w:bookmarkStart w:id="0" w:name="_GoBack"/>
      <w:bookmarkEnd w:id="0"/>
      <w:r w:rsidRPr="00BC6002">
        <w:rPr>
          <w:szCs w:val="24"/>
        </w:rPr>
        <w:t>UNIVERSITY OF WASHINGTON TACOMA</w:t>
      </w:r>
    </w:p>
    <w:p w:rsidR="007C1A60" w:rsidRPr="00BC6002" w:rsidRDefault="007C1A60" w:rsidP="007C1A60">
      <w:pPr>
        <w:pStyle w:val="Title"/>
        <w:rPr>
          <w:szCs w:val="24"/>
        </w:rPr>
      </w:pPr>
      <w:r w:rsidRPr="00BC6002">
        <w:rPr>
          <w:szCs w:val="24"/>
        </w:rPr>
        <w:t>SOCIAL WORK AND CRIMINAL JUSTICE PROGRAM</w:t>
      </w:r>
    </w:p>
    <w:p w:rsidR="007C1A60" w:rsidRPr="00BC6002" w:rsidRDefault="007C1A60" w:rsidP="007C1A60">
      <w:pPr>
        <w:pStyle w:val="Title"/>
        <w:rPr>
          <w:szCs w:val="24"/>
        </w:rPr>
      </w:pPr>
      <w:r w:rsidRPr="00BC6002">
        <w:rPr>
          <w:szCs w:val="24"/>
        </w:rPr>
        <w:t>POLICY GUIDELINES FOR TENURE AND PROMOTION</w:t>
      </w:r>
    </w:p>
    <w:p w:rsidR="007C1A60" w:rsidRPr="00BC6002" w:rsidRDefault="007C1A60" w:rsidP="007C1A60">
      <w:pPr>
        <w:pStyle w:val="Title"/>
        <w:rPr>
          <w:szCs w:val="24"/>
        </w:rPr>
      </w:pPr>
      <w:r>
        <w:rPr>
          <w:szCs w:val="24"/>
        </w:rPr>
        <w:t>Adopted May, 2016</w:t>
      </w:r>
    </w:p>
    <w:p w:rsidR="007C1A60" w:rsidRPr="00BC6002" w:rsidRDefault="007C1A60" w:rsidP="007C1A60">
      <w:pPr>
        <w:pStyle w:val="Title"/>
        <w:rPr>
          <w:szCs w:val="24"/>
        </w:rPr>
      </w:pPr>
    </w:p>
    <w:p w:rsidR="007C1A60" w:rsidRPr="00BC6002" w:rsidRDefault="007C1A60" w:rsidP="007C1A60">
      <w:pPr>
        <w:pStyle w:val="Title"/>
        <w:jc w:val="left"/>
        <w:rPr>
          <w:szCs w:val="24"/>
        </w:rPr>
      </w:pPr>
      <w:r w:rsidRPr="00BC6002">
        <w:rPr>
          <w:szCs w:val="24"/>
        </w:rPr>
        <w:t>Introduction</w:t>
      </w:r>
    </w:p>
    <w:p w:rsidR="007C1A60" w:rsidRPr="00BC6002" w:rsidRDefault="007C1A60" w:rsidP="007C1A60">
      <w:pPr>
        <w:pStyle w:val="Title"/>
        <w:jc w:val="left"/>
        <w:rPr>
          <w:b w:val="0"/>
          <w:szCs w:val="24"/>
        </w:rPr>
      </w:pPr>
      <w:r w:rsidRPr="00BC6002">
        <w:rPr>
          <w:b w:val="0"/>
          <w:szCs w:val="24"/>
        </w:rPr>
        <w:t>Promotion and the granting of tenure in the Social Work and Criminal Justice Program at the University of Washington Tacoma (UWT) are based on a candidate’s record in scholarship (tenure track/tenured faculty only), teaching and service.  These traditional domains are central to academic life.  With respect to these areas, both scholarship and teaching will generally receive greater weight than service activities in the tenure and promotion review process.  In arriving at a recommendation for promotion or tenure, the whole record of candidates is considered, with emphasis on scholarship, teaching, and service done since the last promotion.</w:t>
      </w:r>
    </w:p>
    <w:p w:rsidR="007C1A60" w:rsidRPr="00BC6002" w:rsidRDefault="007C1A60" w:rsidP="007C1A60">
      <w:pPr>
        <w:pStyle w:val="Title"/>
        <w:jc w:val="left"/>
        <w:rPr>
          <w:b w:val="0"/>
          <w:szCs w:val="24"/>
        </w:rPr>
      </w:pPr>
    </w:p>
    <w:p w:rsidR="007C1A60" w:rsidRPr="00BC6002" w:rsidRDefault="007C1A60" w:rsidP="007C1A60">
      <w:pPr>
        <w:pStyle w:val="Title"/>
        <w:jc w:val="left"/>
        <w:rPr>
          <w:b w:val="0"/>
          <w:szCs w:val="24"/>
        </w:rPr>
      </w:pPr>
      <w:r w:rsidRPr="00BC6002">
        <w:rPr>
          <w:b w:val="0"/>
          <w:szCs w:val="24"/>
        </w:rPr>
        <w:t xml:space="preserve">At UWT, program and institution building has been and will likely continue to be essential for many years to come.  The Social Work and Criminal Justice Program </w:t>
      </w:r>
      <w:r>
        <w:rPr>
          <w:b w:val="0"/>
          <w:szCs w:val="24"/>
        </w:rPr>
        <w:t xml:space="preserve">(the Program) </w:t>
      </w:r>
      <w:r w:rsidRPr="00BC6002">
        <w:rPr>
          <w:b w:val="0"/>
          <w:szCs w:val="24"/>
        </w:rPr>
        <w:t xml:space="preserve">recognizes the additional demands placed upon faculty members due to UWT’s dynamic environment.  Because of our unique disciplinary pairing, we value cross-disciplinary work between Social Work and Criminal Justice.  Our Program is also situated in an urban-serving campus, and we are committed to community engagement.  In keeping with UW’s expressed commitment to excellence and equity, contributions in scholarship, teaching and service that address diversity and equal opportunity may be included among the qualifications for promotion.  Consistent with the UW Faculty Code (Chapter 24-32) faculty members may wish to place different emphases on the domains of scholarship, teaching and service, while ensuring that the faculty member’s efforts support the agreed-upon programmatic goals of the Program.  </w:t>
      </w:r>
    </w:p>
    <w:p w:rsidR="007C1A60" w:rsidRPr="00BC6002" w:rsidRDefault="007C1A60" w:rsidP="007C1A60">
      <w:pPr>
        <w:pStyle w:val="Title"/>
        <w:jc w:val="left"/>
        <w:rPr>
          <w:b w:val="0"/>
          <w:szCs w:val="24"/>
        </w:rPr>
      </w:pPr>
    </w:p>
    <w:p w:rsidR="007C1A60" w:rsidRPr="00BC6002" w:rsidRDefault="007C1A60" w:rsidP="007C1A60">
      <w:pPr>
        <w:pStyle w:val="Title"/>
        <w:jc w:val="left"/>
        <w:rPr>
          <w:b w:val="0"/>
          <w:szCs w:val="24"/>
        </w:rPr>
      </w:pPr>
      <w:r w:rsidRPr="00BC6002">
        <w:rPr>
          <w:b w:val="0"/>
          <w:szCs w:val="24"/>
        </w:rPr>
        <w:t>Due to our joint accreditation with the University of Washington Seattle School of Social Work (UWSSSW) for the social work component of our program, the Dean of the School of Social Work may appoint one senior-level faculty member from the UWSSSW to serve on review committees for UWT Social Work faculty.  In addition, the Dean of the UWSSSW will make a recommendation to the Provost regarding tenure and promotion decisions for UWT Social Work faculty.  Even though the two programs are linked through accreditation by the Council on Social Work Education, tenure and promotion of faculty at UWT are to the University of Washington Tacoma.</w:t>
      </w:r>
    </w:p>
    <w:p w:rsidR="007C1A60" w:rsidRPr="00BC6002" w:rsidRDefault="007C1A60" w:rsidP="007C1A60">
      <w:pPr>
        <w:pStyle w:val="Title"/>
        <w:jc w:val="left"/>
        <w:rPr>
          <w:b w:val="0"/>
          <w:szCs w:val="24"/>
        </w:rPr>
      </w:pPr>
    </w:p>
    <w:p w:rsidR="007C1A60" w:rsidRPr="00BC6002" w:rsidRDefault="007C1A60" w:rsidP="007C1A60">
      <w:pPr>
        <w:pStyle w:val="Title"/>
        <w:jc w:val="left"/>
        <w:rPr>
          <w:b w:val="0"/>
          <w:szCs w:val="24"/>
        </w:rPr>
      </w:pPr>
      <w:r w:rsidRPr="00BC6002">
        <w:rPr>
          <w:b w:val="0"/>
          <w:szCs w:val="24"/>
        </w:rPr>
        <w:t>The Program’s promotion and tenure criteria are meant to supplement the general criteria contained in the University of Washington Handbook and the UWT Faculty Handbook.  Consistent with the UW Faculty Code Section 24-34:</w:t>
      </w:r>
    </w:p>
    <w:p w:rsidR="007C1A60" w:rsidRPr="00BC6002" w:rsidRDefault="007C1A60" w:rsidP="007C1A60">
      <w:pPr>
        <w:pStyle w:val="Title"/>
        <w:jc w:val="left"/>
        <w:rPr>
          <w:b w:val="0"/>
          <w:szCs w:val="24"/>
        </w:rPr>
      </w:pPr>
    </w:p>
    <w:p w:rsidR="007C1A60" w:rsidRPr="00BC6002" w:rsidRDefault="007C1A60" w:rsidP="007C1A60">
      <w:pPr>
        <w:pStyle w:val="Title"/>
        <w:ind w:left="720"/>
        <w:jc w:val="left"/>
        <w:rPr>
          <w:b w:val="0"/>
          <w:szCs w:val="24"/>
        </w:rPr>
      </w:pPr>
      <w:r w:rsidRPr="00BC6002">
        <w:rPr>
          <w:b w:val="0"/>
          <w:szCs w:val="24"/>
        </w:rPr>
        <w:t>Appointment to the rank of associate professor requires a record of substantial success in both teaching and research, except that in unusual cases an outstanding record in one of these activities may be considered sufficient.</w:t>
      </w:r>
    </w:p>
    <w:p w:rsidR="007C1A60" w:rsidRPr="00BC6002" w:rsidRDefault="007C1A60" w:rsidP="007C1A60">
      <w:pPr>
        <w:pStyle w:val="Title"/>
        <w:ind w:left="720"/>
        <w:jc w:val="left"/>
        <w:rPr>
          <w:b w:val="0"/>
          <w:szCs w:val="24"/>
        </w:rPr>
      </w:pPr>
    </w:p>
    <w:p w:rsidR="007C1A60" w:rsidRPr="00BC6002" w:rsidRDefault="007C1A60" w:rsidP="007C1A60">
      <w:pPr>
        <w:pStyle w:val="Title"/>
        <w:ind w:left="720"/>
        <w:jc w:val="left"/>
        <w:rPr>
          <w:b w:val="0"/>
          <w:szCs w:val="24"/>
        </w:rPr>
      </w:pPr>
      <w:r w:rsidRPr="00BC6002">
        <w:rPr>
          <w:b w:val="0"/>
          <w:szCs w:val="24"/>
        </w:rPr>
        <w:t>Appointment to the rank of professor requires outstanding, mature scholarship as evidenced by accomplishments in teaching, and in research as evaluated in terms of national or international recognition.</w:t>
      </w:r>
    </w:p>
    <w:p w:rsidR="007C1A60" w:rsidRPr="00BC6002" w:rsidRDefault="007C1A60" w:rsidP="007C1A60">
      <w:pPr>
        <w:pStyle w:val="Title"/>
        <w:ind w:left="720"/>
        <w:jc w:val="left"/>
        <w:rPr>
          <w:b w:val="0"/>
          <w:szCs w:val="24"/>
        </w:rPr>
      </w:pPr>
    </w:p>
    <w:p w:rsidR="007C1A60" w:rsidRPr="00BC6002" w:rsidRDefault="007C1A60" w:rsidP="007C1A60">
      <w:pPr>
        <w:pStyle w:val="Title"/>
        <w:ind w:left="720"/>
        <w:jc w:val="left"/>
        <w:rPr>
          <w:b w:val="0"/>
          <w:szCs w:val="24"/>
        </w:rPr>
      </w:pPr>
      <w:r w:rsidRPr="00BC6002">
        <w:rPr>
          <w:b w:val="0"/>
          <w:szCs w:val="24"/>
        </w:rPr>
        <w:t>Appointment to the rank of senior lecturer may be conferred on persons who have special instructional roles and who have extensive training, competence, and experience in their discipline.</w:t>
      </w:r>
    </w:p>
    <w:p w:rsidR="007C1A60" w:rsidRPr="00BC6002" w:rsidRDefault="007C1A60" w:rsidP="007C1A60">
      <w:pPr>
        <w:pStyle w:val="Title"/>
        <w:ind w:left="720"/>
        <w:jc w:val="left"/>
        <w:rPr>
          <w:b w:val="0"/>
          <w:szCs w:val="24"/>
        </w:rPr>
      </w:pPr>
    </w:p>
    <w:p w:rsidR="007C1A60" w:rsidRPr="00BC6002" w:rsidRDefault="007C1A60" w:rsidP="007C1A60">
      <w:pPr>
        <w:pStyle w:val="Title"/>
        <w:ind w:left="720"/>
        <w:jc w:val="left"/>
        <w:rPr>
          <w:b w:val="0"/>
          <w:szCs w:val="24"/>
        </w:rPr>
      </w:pPr>
      <w:r w:rsidRPr="00BC6002">
        <w:rPr>
          <w:b w:val="0"/>
          <w:szCs w:val="24"/>
        </w:rPr>
        <w:t>Appointment to the rank of principal lecturer may be conferred on persons whose excellence in instruction is recognized through appropriate awards, distinctions, or major contributions to their field.</w:t>
      </w:r>
    </w:p>
    <w:p w:rsidR="007C1A60" w:rsidRPr="00BC6002" w:rsidRDefault="007C1A60" w:rsidP="007C1A60">
      <w:pPr>
        <w:pStyle w:val="Title"/>
        <w:jc w:val="left"/>
        <w:rPr>
          <w:b w:val="0"/>
          <w:szCs w:val="24"/>
        </w:rPr>
      </w:pPr>
    </w:p>
    <w:p w:rsidR="007C1A60" w:rsidRPr="00DE0202" w:rsidRDefault="007C1A60" w:rsidP="007C1A60">
      <w:pPr>
        <w:spacing w:after="0" w:line="240" w:lineRule="auto"/>
        <w:rPr>
          <w:rFonts w:ascii="Times New Roman" w:hAnsi="Times New Roman" w:cs="Times New Roman"/>
          <w:b/>
          <w:sz w:val="24"/>
          <w:szCs w:val="24"/>
        </w:rPr>
      </w:pPr>
      <w:r w:rsidRPr="00DE0202">
        <w:rPr>
          <w:rFonts w:ascii="Times New Roman" w:eastAsia="Times New Roman" w:hAnsi="Times New Roman" w:cs="Times New Roman"/>
          <w:b/>
          <w:sz w:val="24"/>
          <w:szCs w:val="24"/>
        </w:rPr>
        <w:t>I. CRITERIA FOR TEACHING COMPETENCE</w:t>
      </w:r>
    </w:p>
    <w:p w:rsidR="007C1A60" w:rsidRPr="00BC6002" w:rsidRDefault="007C1A60" w:rsidP="007C1A60">
      <w:pPr>
        <w:spacing w:after="0" w:line="240" w:lineRule="auto"/>
        <w:rPr>
          <w:rFonts w:ascii="Times New Roman" w:hAnsi="Times New Roman" w:cs="Times New Roman"/>
          <w:sz w:val="24"/>
          <w:szCs w:val="24"/>
        </w:rPr>
      </w:pPr>
    </w:p>
    <w:p w:rsidR="007C1A60" w:rsidRPr="00DE0202" w:rsidRDefault="007C1A60" w:rsidP="007C1A60">
      <w:pPr>
        <w:spacing w:after="0" w:line="240" w:lineRule="auto"/>
        <w:rPr>
          <w:rFonts w:ascii="Times New Roman" w:hAnsi="Times New Roman" w:cs="Times New Roman"/>
          <w:b/>
          <w:sz w:val="24"/>
          <w:szCs w:val="24"/>
        </w:rPr>
      </w:pPr>
      <w:r w:rsidRPr="00DE0202">
        <w:rPr>
          <w:rFonts w:ascii="Times New Roman" w:eastAsia="Times New Roman" w:hAnsi="Times New Roman" w:cs="Times New Roman"/>
          <w:b/>
          <w:sz w:val="24"/>
          <w:szCs w:val="24"/>
        </w:rPr>
        <w:t xml:space="preserve">A. </w:t>
      </w:r>
      <w:r>
        <w:rPr>
          <w:rFonts w:ascii="Times New Roman" w:eastAsia="Times New Roman" w:hAnsi="Times New Roman" w:cs="Times New Roman"/>
          <w:b/>
          <w:sz w:val="24"/>
          <w:szCs w:val="24"/>
        </w:rPr>
        <w:tab/>
      </w:r>
      <w:r w:rsidRPr="00DE0202">
        <w:rPr>
          <w:rFonts w:ascii="Times New Roman" w:eastAsia="Times New Roman" w:hAnsi="Times New Roman" w:cs="Times New Roman"/>
          <w:b/>
          <w:sz w:val="24"/>
          <w:szCs w:val="24"/>
        </w:rPr>
        <w:t>Introduction</w:t>
      </w:r>
    </w:p>
    <w:p w:rsidR="007C1A60" w:rsidRPr="00BC6002" w:rsidRDefault="007C1A60" w:rsidP="007C1A60">
      <w:pPr>
        <w:spacing w:after="0" w:line="240" w:lineRule="auto"/>
        <w:rPr>
          <w:rFonts w:ascii="Times New Roman" w:hAnsi="Times New Roman" w:cs="Times New Roman"/>
          <w:sz w:val="24"/>
          <w:szCs w:val="24"/>
        </w:rPr>
      </w:pPr>
    </w:p>
    <w:p w:rsidR="007C1A60" w:rsidRPr="00BC6002" w:rsidRDefault="007C1A60" w:rsidP="007C1A60">
      <w:pPr>
        <w:spacing w:after="0" w:line="240" w:lineRule="auto"/>
        <w:contextualSpacing/>
        <w:rPr>
          <w:rFonts w:ascii="Times New Roman" w:eastAsia="Times New Roman" w:hAnsi="Times New Roman" w:cs="Times New Roman"/>
          <w:sz w:val="24"/>
          <w:szCs w:val="24"/>
        </w:rPr>
      </w:pPr>
      <w:r w:rsidRPr="00BC6002">
        <w:rPr>
          <w:rFonts w:ascii="Times New Roman" w:eastAsia="Times New Roman" w:hAnsi="Times New Roman" w:cs="Times New Roman"/>
          <w:sz w:val="24"/>
          <w:szCs w:val="24"/>
        </w:rPr>
        <w:t>Effective teaching and continued commitment toward growth in the teaching role are essenti</w:t>
      </w:r>
      <w:r>
        <w:rPr>
          <w:rFonts w:ascii="Times New Roman" w:eastAsia="Times New Roman" w:hAnsi="Times New Roman" w:cs="Times New Roman"/>
          <w:sz w:val="24"/>
          <w:szCs w:val="24"/>
        </w:rPr>
        <w:t xml:space="preserve">al and expected of all faculty.  Faculty are to demonstrate a solid </w:t>
      </w:r>
      <w:r w:rsidRPr="00BC6002">
        <w:rPr>
          <w:rFonts w:ascii="Times New Roman" w:eastAsia="Times New Roman" w:hAnsi="Times New Roman" w:cs="Times New Roman"/>
          <w:sz w:val="24"/>
          <w:szCs w:val="24"/>
        </w:rPr>
        <w:t xml:space="preserve">grasp of the </w:t>
      </w:r>
      <w:r>
        <w:rPr>
          <w:rFonts w:ascii="Times New Roman" w:eastAsia="Times New Roman" w:hAnsi="Times New Roman" w:cs="Times New Roman"/>
          <w:sz w:val="24"/>
          <w:szCs w:val="24"/>
        </w:rPr>
        <w:t xml:space="preserve">current and emerging </w:t>
      </w:r>
      <w:r w:rsidRPr="00BC6002">
        <w:rPr>
          <w:rFonts w:ascii="Times New Roman" w:eastAsia="Times New Roman" w:hAnsi="Times New Roman" w:cs="Times New Roman"/>
          <w:sz w:val="24"/>
          <w:szCs w:val="24"/>
        </w:rPr>
        <w:t>knowledge</w:t>
      </w:r>
      <w:r>
        <w:rPr>
          <w:rFonts w:ascii="Times New Roman" w:eastAsia="Times New Roman" w:hAnsi="Times New Roman" w:cs="Times New Roman"/>
          <w:sz w:val="24"/>
          <w:szCs w:val="24"/>
        </w:rPr>
        <w:t>, research,</w:t>
      </w:r>
      <w:r w:rsidRPr="00BC6002">
        <w:rPr>
          <w:rFonts w:ascii="Times New Roman" w:eastAsia="Times New Roman" w:hAnsi="Times New Roman" w:cs="Times New Roman"/>
          <w:sz w:val="24"/>
          <w:szCs w:val="24"/>
        </w:rPr>
        <w:t xml:space="preserve"> and relevant </w:t>
      </w:r>
      <w:r>
        <w:rPr>
          <w:rFonts w:ascii="Times New Roman" w:eastAsia="Times New Roman" w:hAnsi="Times New Roman" w:cs="Times New Roman"/>
          <w:sz w:val="24"/>
          <w:szCs w:val="24"/>
        </w:rPr>
        <w:t>skills of the field in which they teach</w:t>
      </w:r>
      <w:r w:rsidRPr="00BC6002">
        <w:rPr>
          <w:rFonts w:ascii="Times New Roman" w:eastAsia="Times New Roman" w:hAnsi="Times New Roman" w:cs="Times New Roman"/>
          <w:sz w:val="24"/>
          <w:szCs w:val="24"/>
        </w:rPr>
        <w:t xml:space="preserve"> and the ability to synthesize such knowledge and skills in course content and to communicate them effectively</w:t>
      </w:r>
      <w:r>
        <w:rPr>
          <w:rFonts w:ascii="Times New Roman" w:eastAsia="Times New Roman" w:hAnsi="Times New Roman" w:cs="Times New Roman"/>
          <w:sz w:val="24"/>
          <w:szCs w:val="24"/>
        </w:rPr>
        <w:t>.  The ability to formulate, synthesize</w:t>
      </w:r>
      <w:r w:rsidRPr="00BC6002">
        <w:rPr>
          <w:rFonts w:ascii="Times New Roman" w:eastAsia="Times New Roman" w:hAnsi="Times New Roman" w:cs="Times New Roman"/>
          <w:sz w:val="24"/>
          <w:szCs w:val="24"/>
        </w:rPr>
        <w:t>, and critique theory clearly and to integrate theory and practice, as well as the skill to draw on this capacity in classroom interactions</w:t>
      </w:r>
      <w:r>
        <w:rPr>
          <w:rFonts w:ascii="Times New Roman" w:eastAsia="Times New Roman" w:hAnsi="Times New Roman" w:cs="Times New Roman"/>
          <w:sz w:val="24"/>
          <w:szCs w:val="24"/>
        </w:rPr>
        <w:t xml:space="preserve"> is expected.  The Program values </w:t>
      </w:r>
      <w:r w:rsidRPr="00BC6002">
        <w:rPr>
          <w:rFonts w:ascii="Times New Roman" w:eastAsia="Times New Roman" w:hAnsi="Times New Roman" w:cs="Times New Roman"/>
          <w:sz w:val="24"/>
          <w:szCs w:val="24"/>
        </w:rPr>
        <w:t>the ability to draw on experience appropriately and to demonstrate practice competence in the classroom</w:t>
      </w:r>
      <w:r>
        <w:rPr>
          <w:rFonts w:ascii="Times New Roman" w:eastAsia="Times New Roman" w:hAnsi="Times New Roman" w:cs="Times New Roman"/>
          <w:sz w:val="24"/>
          <w:szCs w:val="24"/>
        </w:rPr>
        <w:t>.</w:t>
      </w:r>
      <w:r w:rsidRPr="00BD71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Additionally, s</w:t>
      </w:r>
      <w:r w:rsidRPr="00BC6002">
        <w:rPr>
          <w:rFonts w:ascii="Times New Roman" w:eastAsia="Times New Roman" w:hAnsi="Times New Roman" w:cs="Times New Roman"/>
          <w:sz w:val="24"/>
          <w:szCs w:val="24"/>
        </w:rPr>
        <w:t>ensitivity to student needs</w:t>
      </w:r>
      <w:r>
        <w:rPr>
          <w:rFonts w:ascii="Times New Roman" w:eastAsia="Times New Roman" w:hAnsi="Times New Roman" w:cs="Times New Roman"/>
          <w:sz w:val="24"/>
          <w:szCs w:val="24"/>
        </w:rPr>
        <w:t xml:space="preserve">, the </w:t>
      </w:r>
      <w:r w:rsidRPr="00BC6002">
        <w:rPr>
          <w:rFonts w:ascii="Times New Roman" w:eastAsia="Times New Roman" w:hAnsi="Times New Roman" w:cs="Times New Roman"/>
          <w:sz w:val="24"/>
          <w:szCs w:val="24"/>
        </w:rPr>
        <w:t>ability t</w:t>
      </w:r>
      <w:r>
        <w:rPr>
          <w:rFonts w:ascii="Times New Roman" w:eastAsia="Times New Roman" w:hAnsi="Times New Roman" w:cs="Times New Roman"/>
          <w:sz w:val="24"/>
          <w:szCs w:val="24"/>
        </w:rPr>
        <w:t xml:space="preserve">o respond to them appropriately, and </w:t>
      </w:r>
      <w:r w:rsidRPr="00BC6002">
        <w:rPr>
          <w:rFonts w:ascii="Times New Roman" w:eastAsia="Times New Roman" w:hAnsi="Times New Roman" w:cs="Times New Roman"/>
          <w:sz w:val="24"/>
          <w:szCs w:val="24"/>
        </w:rPr>
        <w:t>the ability to assess st</w:t>
      </w:r>
      <w:r>
        <w:rPr>
          <w:rFonts w:ascii="Times New Roman" w:eastAsia="Times New Roman" w:hAnsi="Times New Roman" w:cs="Times New Roman"/>
          <w:sz w:val="24"/>
          <w:szCs w:val="24"/>
        </w:rPr>
        <w:t xml:space="preserve">udent performance </w:t>
      </w:r>
      <w:r w:rsidRPr="00BC6002">
        <w:rPr>
          <w:rFonts w:ascii="Times New Roman" w:eastAsia="Times New Roman" w:hAnsi="Times New Roman" w:cs="Times New Roman"/>
          <w:sz w:val="24"/>
          <w:szCs w:val="24"/>
        </w:rPr>
        <w:t>and to communicate this effectively</w:t>
      </w:r>
      <w:r>
        <w:rPr>
          <w:rFonts w:ascii="Times New Roman" w:eastAsia="Times New Roman" w:hAnsi="Times New Roman" w:cs="Times New Roman"/>
          <w:sz w:val="24"/>
          <w:szCs w:val="24"/>
        </w:rPr>
        <w:t xml:space="preserve"> are essential teaching skills</w:t>
      </w:r>
      <w:r w:rsidRPr="00BC60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C6002">
        <w:rPr>
          <w:rFonts w:ascii="Times New Roman" w:eastAsia="Times New Roman" w:hAnsi="Times New Roman" w:cs="Times New Roman"/>
          <w:sz w:val="24"/>
          <w:szCs w:val="24"/>
        </w:rPr>
        <w:t xml:space="preserve">All candidates being considered for </w:t>
      </w:r>
      <w:r>
        <w:rPr>
          <w:rFonts w:ascii="Times New Roman" w:eastAsia="Times New Roman" w:hAnsi="Times New Roman" w:cs="Times New Roman"/>
          <w:sz w:val="24"/>
          <w:szCs w:val="24"/>
        </w:rPr>
        <w:t xml:space="preserve">tenure and/or </w:t>
      </w:r>
      <w:r w:rsidRPr="00BC6002">
        <w:rPr>
          <w:rFonts w:ascii="Times New Roman" w:eastAsia="Times New Roman" w:hAnsi="Times New Roman" w:cs="Times New Roman"/>
          <w:sz w:val="24"/>
          <w:szCs w:val="24"/>
        </w:rPr>
        <w:t xml:space="preserve">promotion will have their teaching competence evaluated as reflected by their ability to design and conduct quality courses that inspire students and are rich in content. </w:t>
      </w:r>
    </w:p>
    <w:p w:rsidR="007C1A60" w:rsidRDefault="007C1A60" w:rsidP="007C1A60">
      <w:pPr>
        <w:spacing w:after="0" w:line="240" w:lineRule="auto"/>
        <w:rPr>
          <w:rFonts w:ascii="Times New Roman" w:eastAsia="Times New Roman" w:hAnsi="Times New Roman" w:cs="Times New Roman"/>
          <w:sz w:val="24"/>
          <w:szCs w:val="24"/>
        </w:rPr>
      </w:pPr>
    </w:p>
    <w:p w:rsidR="007C1A60" w:rsidRPr="00BC6002" w:rsidRDefault="007C1A60" w:rsidP="007C1A60">
      <w:pPr>
        <w:spacing w:after="0" w:line="240" w:lineRule="auto"/>
        <w:rPr>
          <w:rFonts w:ascii="Times New Roman" w:hAnsi="Times New Roman" w:cs="Times New Roman"/>
          <w:sz w:val="24"/>
          <w:szCs w:val="24"/>
        </w:rPr>
      </w:pPr>
      <w:r w:rsidRPr="00BC6002">
        <w:rPr>
          <w:rFonts w:ascii="Times New Roman" w:eastAsia="Times New Roman" w:hAnsi="Times New Roman" w:cs="Times New Roman"/>
          <w:sz w:val="24"/>
          <w:szCs w:val="24"/>
        </w:rPr>
        <w:t>The primary means of evaluating teaching effectiveness occurs within the classroom. However, it is recognized that the teaching role extends beyond this v</w:t>
      </w:r>
      <w:r>
        <w:rPr>
          <w:rFonts w:ascii="Times New Roman" w:eastAsia="Times New Roman" w:hAnsi="Times New Roman" w:cs="Times New Roman"/>
          <w:sz w:val="24"/>
          <w:szCs w:val="24"/>
        </w:rPr>
        <w:t xml:space="preserve">enue. Accordingly, </w:t>
      </w:r>
      <w:r w:rsidRPr="00BC6002">
        <w:rPr>
          <w:rFonts w:ascii="Times New Roman" w:eastAsia="Times New Roman" w:hAnsi="Times New Roman" w:cs="Times New Roman"/>
          <w:sz w:val="24"/>
          <w:szCs w:val="24"/>
        </w:rPr>
        <w:t>mentorin</w:t>
      </w:r>
      <w:r>
        <w:rPr>
          <w:rFonts w:ascii="Times New Roman" w:eastAsia="Times New Roman" w:hAnsi="Times New Roman" w:cs="Times New Roman"/>
          <w:sz w:val="24"/>
          <w:szCs w:val="24"/>
        </w:rPr>
        <w:t xml:space="preserve">g of students is </w:t>
      </w:r>
      <w:r w:rsidRPr="00BC6002">
        <w:rPr>
          <w:rFonts w:ascii="Times New Roman" w:eastAsia="Times New Roman" w:hAnsi="Times New Roman" w:cs="Times New Roman"/>
          <w:sz w:val="24"/>
          <w:szCs w:val="24"/>
        </w:rPr>
        <w:t>encouraged. Efforts that engage students as colleagues i</w:t>
      </w:r>
      <w:r>
        <w:rPr>
          <w:rFonts w:ascii="Times New Roman" w:eastAsia="Times New Roman" w:hAnsi="Times New Roman" w:cs="Times New Roman"/>
          <w:sz w:val="24"/>
          <w:szCs w:val="24"/>
        </w:rPr>
        <w:t>n the teaching/learning process</w:t>
      </w:r>
      <w:r w:rsidRPr="00BC6002">
        <w:rPr>
          <w:rFonts w:ascii="Times New Roman" w:eastAsia="Times New Roman" w:hAnsi="Times New Roman" w:cs="Times New Roman"/>
          <w:sz w:val="24"/>
          <w:szCs w:val="24"/>
        </w:rPr>
        <w:t xml:space="preserve"> through scholarly and service activities are also highly valued. Similarly, we value collaboration </w:t>
      </w:r>
      <w:r>
        <w:rPr>
          <w:rFonts w:ascii="Times New Roman" w:eastAsia="Times New Roman" w:hAnsi="Times New Roman" w:cs="Times New Roman"/>
          <w:sz w:val="24"/>
          <w:szCs w:val="24"/>
        </w:rPr>
        <w:t>with other instructors across</w:t>
      </w:r>
      <w:r w:rsidRPr="00BC6002">
        <w:rPr>
          <w:rFonts w:ascii="Times New Roman" w:eastAsia="Times New Roman" w:hAnsi="Times New Roman" w:cs="Times New Roman"/>
          <w:sz w:val="24"/>
          <w:szCs w:val="24"/>
        </w:rPr>
        <w:t xml:space="preserve"> multi-course sequences or multi-section </w:t>
      </w:r>
      <w:r>
        <w:rPr>
          <w:rFonts w:ascii="Times New Roman" w:eastAsia="Times New Roman" w:hAnsi="Times New Roman" w:cs="Times New Roman"/>
          <w:sz w:val="24"/>
          <w:szCs w:val="24"/>
        </w:rPr>
        <w:t xml:space="preserve">courses.  </w:t>
      </w:r>
    </w:p>
    <w:p w:rsidR="007C1A60" w:rsidRPr="00BC6002" w:rsidRDefault="007C1A60" w:rsidP="007C1A60">
      <w:pPr>
        <w:spacing w:after="0" w:line="240" w:lineRule="auto"/>
        <w:rPr>
          <w:rFonts w:ascii="Times New Roman" w:hAnsi="Times New Roman" w:cs="Times New Roman"/>
          <w:sz w:val="24"/>
          <w:szCs w:val="24"/>
        </w:rPr>
      </w:pPr>
    </w:p>
    <w:p w:rsidR="007C1A60" w:rsidRDefault="007C1A60" w:rsidP="007C1A60">
      <w:pPr>
        <w:spacing w:after="0" w:line="240" w:lineRule="auto"/>
        <w:rPr>
          <w:rFonts w:ascii="Times New Roman" w:eastAsia="Times New Roman" w:hAnsi="Times New Roman" w:cs="Times New Roman"/>
          <w:sz w:val="24"/>
          <w:szCs w:val="24"/>
        </w:rPr>
      </w:pPr>
      <w:r w:rsidRPr="00DA324A">
        <w:rPr>
          <w:rFonts w:ascii="Times New Roman" w:eastAsia="Times New Roman" w:hAnsi="Times New Roman" w:cs="Times New Roman"/>
          <w:b/>
          <w:sz w:val="24"/>
          <w:szCs w:val="24"/>
        </w:rPr>
        <w:t xml:space="preserve">B. </w:t>
      </w:r>
      <w:r>
        <w:rPr>
          <w:rFonts w:ascii="Times New Roman" w:eastAsia="Times New Roman" w:hAnsi="Times New Roman" w:cs="Times New Roman"/>
          <w:b/>
          <w:sz w:val="24"/>
          <w:szCs w:val="24"/>
        </w:rPr>
        <w:tab/>
        <w:t>Evidence to be submitted</w:t>
      </w:r>
    </w:p>
    <w:p w:rsidR="007C1A60" w:rsidRDefault="007C1A60" w:rsidP="007C1A60">
      <w:pPr>
        <w:spacing w:after="0" w:line="240" w:lineRule="auto"/>
        <w:rPr>
          <w:rFonts w:ascii="Times New Roman" w:eastAsia="Times New Roman" w:hAnsi="Times New Roman" w:cs="Times New Roman"/>
          <w:sz w:val="24"/>
          <w:szCs w:val="24"/>
        </w:rPr>
      </w:pPr>
    </w:p>
    <w:p w:rsidR="007C1A60" w:rsidRPr="00543DF6" w:rsidRDefault="007C1A60" w:rsidP="007C1A60">
      <w:pPr>
        <w:pStyle w:val="Subtitle"/>
        <w:ind w:left="720"/>
        <w:rPr>
          <w:b w:val="0"/>
          <w:szCs w:val="24"/>
        </w:rPr>
      </w:pPr>
      <w:r w:rsidRPr="00543DF6">
        <w:rPr>
          <w:b w:val="0"/>
          <w:szCs w:val="24"/>
        </w:rPr>
        <w:t xml:space="preserve">Candidates are </w:t>
      </w:r>
      <w:r w:rsidRPr="00543DF6">
        <w:rPr>
          <w:szCs w:val="24"/>
        </w:rPr>
        <w:t>required</w:t>
      </w:r>
      <w:r w:rsidRPr="00543DF6">
        <w:rPr>
          <w:b w:val="0"/>
          <w:szCs w:val="24"/>
        </w:rPr>
        <w:t xml:space="preserve"> to provide the following materials fo</w:t>
      </w:r>
      <w:r>
        <w:rPr>
          <w:b w:val="0"/>
          <w:szCs w:val="24"/>
        </w:rPr>
        <w:t>r review</w:t>
      </w:r>
      <w:r w:rsidRPr="00543DF6">
        <w:rPr>
          <w:b w:val="0"/>
          <w:szCs w:val="24"/>
        </w:rPr>
        <w:t>.</w:t>
      </w:r>
    </w:p>
    <w:p w:rsidR="007C1A60" w:rsidRPr="00BC6002" w:rsidRDefault="007C1A60" w:rsidP="007C1A60">
      <w:pPr>
        <w:spacing w:after="0" w:line="240" w:lineRule="auto"/>
        <w:rPr>
          <w:rFonts w:ascii="Times New Roman" w:hAnsi="Times New Roman" w:cs="Times New Roman"/>
          <w:sz w:val="24"/>
          <w:szCs w:val="24"/>
        </w:rPr>
      </w:pPr>
    </w:p>
    <w:p w:rsidR="007C1A60" w:rsidRPr="00BC6002" w:rsidRDefault="007C1A60" w:rsidP="007C1A60">
      <w:pPr>
        <w:spacing w:after="0" w:line="240" w:lineRule="auto"/>
        <w:ind w:firstLine="720"/>
        <w:rPr>
          <w:rFonts w:ascii="Times New Roman" w:hAnsi="Times New Roman" w:cs="Times New Roman"/>
          <w:sz w:val="24"/>
          <w:szCs w:val="24"/>
        </w:rPr>
      </w:pPr>
      <w:r w:rsidRPr="00BC6002">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r w:rsidRPr="00BC6002">
        <w:rPr>
          <w:rFonts w:ascii="Times New Roman" w:eastAsia="Times New Roman" w:hAnsi="Times New Roman" w:cs="Times New Roman"/>
          <w:sz w:val="24"/>
          <w:szCs w:val="24"/>
        </w:rPr>
        <w:t>List of all courses taught at UWT.</w:t>
      </w:r>
    </w:p>
    <w:p w:rsidR="007C1A60" w:rsidRDefault="007C1A60" w:rsidP="007C1A60">
      <w:pPr>
        <w:numPr>
          <w:ilvl w:val="0"/>
          <w:numId w:val="4"/>
        </w:numPr>
        <w:spacing w:after="0" w:line="240" w:lineRule="auto"/>
        <w:ind w:hanging="360"/>
        <w:contextualSpacing/>
        <w:rPr>
          <w:rFonts w:ascii="Times New Roman" w:eastAsia="Times New Roman" w:hAnsi="Times New Roman" w:cs="Times New Roman"/>
          <w:sz w:val="24"/>
          <w:szCs w:val="24"/>
        </w:rPr>
      </w:pPr>
      <w:r w:rsidRPr="00BC6002">
        <w:rPr>
          <w:rFonts w:ascii="Times New Roman" w:eastAsia="Times New Roman" w:hAnsi="Times New Roman" w:cs="Times New Roman"/>
          <w:sz w:val="24"/>
          <w:szCs w:val="24"/>
        </w:rPr>
        <w:t>Candidates are to prepare a chart which summarizes all  courses taught at UWT as follows: a) course number and title, b) quarter and year offered, c) required or elective</w:t>
      </w:r>
      <w:r>
        <w:rPr>
          <w:rFonts w:ascii="Times New Roman" w:eastAsia="Times New Roman" w:hAnsi="Times New Roman" w:cs="Times New Roman"/>
          <w:sz w:val="24"/>
          <w:szCs w:val="24"/>
        </w:rPr>
        <w:t xml:space="preserve"> course</w:t>
      </w:r>
      <w:r w:rsidRPr="00BC60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BC6002">
        <w:rPr>
          <w:rFonts w:ascii="Times New Roman" w:eastAsia="Times New Roman" w:hAnsi="Times New Roman" w:cs="Times New Roman"/>
          <w:sz w:val="24"/>
          <w:szCs w:val="24"/>
        </w:rPr>
        <w:t xml:space="preserve">) number of credits, </w:t>
      </w:r>
      <w:r>
        <w:rPr>
          <w:rFonts w:ascii="Times New Roman" w:eastAsia="Times New Roman" w:hAnsi="Times New Roman" w:cs="Times New Roman"/>
          <w:sz w:val="24"/>
          <w:szCs w:val="24"/>
        </w:rPr>
        <w:t>e</w:t>
      </w:r>
      <w:r w:rsidRPr="00BC6002">
        <w:rPr>
          <w:rFonts w:ascii="Times New Roman" w:eastAsia="Times New Roman" w:hAnsi="Times New Roman" w:cs="Times New Roman"/>
          <w:sz w:val="24"/>
          <w:szCs w:val="24"/>
        </w:rPr>
        <w:t>) face-to-face</w:t>
      </w:r>
      <w:r>
        <w:rPr>
          <w:rFonts w:ascii="Times New Roman" w:eastAsia="Times New Roman" w:hAnsi="Times New Roman" w:cs="Times New Roman"/>
          <w:sz w:val="24"/>
          <w:szCs w:val="24"/>
        </w:rPr>
        <w:t xml:space="preserve">, </w:t>
      </w:r>
      <w:r w:rsidRPr="00BC6002">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or hybrid</w:t>
      </w:r>
      <w:r w:rsidRPr="00BC6002">
        <w:rPr>
          <w:rFonts w:ascii="Times New Roman" w:eastAsia="Times New Roman" w:hAnsi="Times New Roman" w:cs="Times New Roman"/>
          <w:sz w:val="24"/>
          <w:szCs w:val="24"/>
        </w:rPr>
        <w:t xml:space="preserve"> course</w:t>
      </w:r>
      <w:r>
        <w:rPr>
          <w:rFonts w:ascii="Times New Roman" w:eastAsia="Times New Roman" w:hAnsi="Times New Roman" w:cs="Times New Roman"/>
          <w:sz w:val="24"/>
          <w:szCs w:val="24"/>
        </w:rPr>
        <w:t>, f) number of students</w:t>
      </w:r>
      <w:r w:rsidRPr="00BC6002">
        <w:rPr>
          <w:rFonts w:ascii="Times New Roman" w:eastAsia="Times New Roman" w:hAnsi="Times New Roman" w:cs="Times New Roman"/>
          <w:sz w:val="24"/>
          <w:szCs w:val="24"/>
        </w:rPr>
        <w:t xml:space="preserve"> and g) unadjusted </w:t>
      </w:r>
      <w:r>
        <w:rPr>
          <w:rFonts w:ascii="Times New Roman" w:eastAsia="Times New Roman" w:hAnsi="Times New Roman" w:cs="Times New Roman"/>
          <w:sz w:val="24"/>
          <w:szCs w:val="24"/>
        </w:rPr>
        <w:t xml:space="preserve">combined </w:t>
      </w:r>
      <w:r w:rsidRPr="00BC6002">
        <w:rPr>
          <w:rFonts w:ascii="Times New Roman" w:eastAsia="Times New Roman" w:hAnsi="Times New Roman" w:cs="Times New Roman"/>
          <w:sz w:val="24"/>
          <w:szCs w:val="24"/>
        </w:rPr>
        <w:t xml:space="preserve">median of the first four items on the student </w:t>
      </w:r>
      <w:r>
        <w:rPr>
          <w:rFonts w:ascii="Times New Roman" w:eastAsia="Times New Roman" w:hAnsi="Times New Roman" w:cs="Times New Roman"/>
          <w:sz w:val="24"/>
          <w:szCs w:val="24"/>
        </w:rPr>
        <w:t xml:space="preserve">course </w:t>
      </w:r>
      <w:r w:rsidRPr="00BC6002">
        <w:rPr>
          <w:rFonts w:ascii="Times New Roman" w:eastAsia="Times New Roman" w:hAnsi="Times New Roman" w:cs="Times New Roman"/>
          <w:sz w:val="24"/>
          <w:szCs w:val="24"/>
        </w:rPr>
        <w:t>evaluation form</w:t>
      </w:r>
      <w:r>
        <w:rPr>
          <w:rFonts w:ascii="Times New Roman" w:eastAsia="Times New Roman" w:hAnsi="Times New Roman" w:cs="Times New Roman"/>
          <w:sz w:val="24"/>
          <w:szCs w:val="24"/>
        </w:rPr>
        <w:t>s</w:t>
      </w:r>
      <w:r w:rsidRPr="00BC6002">
        <w:rPr>
          <w:rFonts w:ascii="Times New Roman" w:eastAsia="Times New Roman" w:hAnsi="Times New Roman" w:cs="Times New Roman"/>
          <w:sz w:val="24"/>
          <w:szCs w:val="24"/>
        </w:rPr>
        <w:t xml:space="preserve"> from </w:t>
      </w:r>
      <w:r>
        <w:rPr>
          <w:rFonts w:ascii="Times New Roman" w:eastAsia="Times New Roman" w:hAnsi="Times New Roman" w:cs="Times New Roman"/>
          <w:sz w:val="24"/>
          <w:szCs w:val="24"/>
        </w:rPr>
        <w:t>the University IASystem</w:t>
      </w:r>
      <w:r w:rsidRPr="00BC6002">
        <w:rPr>
          <w:rFonts w:ascii="Times New Roman" w:eastAsia="Times New Roman" w:hAnsi="Times New Roman" w:cs="Times New Roman"/>
          <w:sz w:val="24"/>
          <w:szCs w:val="24"/>
        </w:rPr>
        <w:t>.</w:t>
      </w:r>
    </w:p>
    <w:p w:rsidR="007C1A60" w:rsidRPr="00BC6002" w:rsidRDefault="007C1A60" w:rsidP="007C1A60">
      <w:pPr>
        <w:spacing w:after="0" w:line="240" w:lineRule="auto"/>
        <w:ind w:left="1800"/>
        <w:contextualSpacing/>
        <w:rPr>
          <w:rFonts w:ascii="Times New Roman" w:eastAsia="Times New Roman" w:hAnsi="Times New Roman" w:cs="Times New Roman"/>
          <w:sz w:val="24"/>
          <w:szCs w:val="24"/>
        </w:rPr>
      </w:pPr>
      <w:r w:rsidRPr="00BC6002">
        <w:rPr>
          <w:rFonts w:ascii="Times New Roman" w:eastAsia="Times New Roman" w:hAnsi="Times New Roman" w:cs="Times New Roman"/>
          <w:sz w:val="24"/>
          <w:szCs w:val="24"/>
        </w:rPr>
        <w:t xml:space="preserve"> </w:t>
      </w:r>
    </w:p>
    <w:p w:rsidR="007C1A60" w:rsidRPr="00543DF6" w:rsidRDefault="007C1A60" w:rsidP="007C1A60">
      <w:pPr>
        <w:numPr>
          <w:ilvl w:val="0"/>
          <w:numId w:val="4"/>
        </w:numPr>
        <w:spacing w:after="0" w:line="240" w:lineRule="auto"/>
        <w:ind w:hanging="360"/>
        <w:contextualSpacing/>
        <w:rPr>
          <w:rFonts w:ascii="Times New Roman" w:eastAsia="Times New Roman" w:hAnsi="Times New Roman" w:cs="Times New Roman"/>
          <w:sz w:val="24"/>
          <w:szCs w:val="24"/>
        </w:rPr>
      </w:pPr>
      <w:r w:rsidRPr="00BC6002">
        <w:rPr>
          <w:rFonts w:ascii="Times New Roman" w:eastAsia="Times New Roman" w:hAnsi="Times New Roman" w:cs="Times New Roman"/>
          <w:sz w:val="24"/>
          <w:szCs w:val="24"/>
        </w:rPr>
        <w:t xml:space="preserve">Provide list of independent studies and, if applicable, include master's and doctoral </w:t>
      </w:r>
      <w:r w:rsidRPr="00543DF6">
        <w:rPr>
          <w:rFonts w:ascii="Times New Roman" w:eastAsia="Times New Roman" w:hAnsi="Times New Roman" w:cs="Times New Roman"/>
          <w:sz w:val="24"/>
          <w:szCs w:val="24"/>
        </w:rPr>
        <w:t>committees</w:t>
      </w:r>
    </w:p>
    <w:p w:rsidR="007C1A60" w:rsidRDefault="007C1A60" w:rsidP="007C1A60">
      <w:pPr>
        <w:spacing w:after="0" w:line="240" w:lineRule="auto"/>
        <w:ind w:left="1440" w:hanging="720"/>
        <w:rPr>
          <w:rFonts w:ascii="Times New Roman" w:eastAsia="Times New Roman" w:hAnsi="Times New Roman" w:cs="Times New Roman"/>
          <w:sz w:val="24"/>
          <w:szCs w:val="24"/>
        </w:rPr>
      </w:pPr>
    </w:p>
    <w:p w:rsidR="007C1A60" w:rsidRPr="00BC6002" w:rsidRDefault="007C1A60" w:rsidP="007C1A60">
      <w:pPr>
        <w:spacing w:after="0" w:line="240" w:lineRule="auto"/>
        <w:ind w:left="1440" w:hanging="720"/>
        <w:rPr>
          <w:rFonts w:ascii="Times New Roman" w:hAnsi="Times New Roman" w:cs="Times New Roman"/>
          <w:sz w:val="24"/>
          <w:szCs w:val="24"/>
        </w:rPr>
      </w:pPr>
      <w:r w:rsidRPr="00BC6002">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r>
      <w:r w:rsidRPr="00BC6002">
        <w:rPr>
          <w:rFonts w:ascii="Times New Roman" w:eastAsia="Times New Roman" w:hAnsi="Times New Roman" w:cs="Times New Roman"/>
          <w:sz w:val="24"/>
          <w:szCs w:val="24"/>
        </w:rPr>
        <w:t xml:space="preserve">All quantitative student course evaluations since last appointment or promotion (whichever is more recent). </w:t>
      </w:r>
    </w:p>
    <w:p w:rsidR="007C1A60" w:rsidRDefault="007C1A60" w:rsidP="007C1A60">
      <w:pPr>
        <w:spacing w:after="0" w:line="240" w:lineRule="auto"/>
        <w:ind w:left="1440" w:hanging="720"/>
        <w:rPr>
          <w:rFonts w:ascii="Times New Roman" w:eastAsia="Times New Roman" w:hAnsi="Times New Roman" w:cs="Times New Roman"/>
          <w:sz w:val="24"/>
          <w:szCs w:val="24"/>
        </w:rPr>
      </w:pPr>
    </w:p>
    <w:p w:rsidR="007C1A60" w:rsidRPr="00BC6002" w:rsidRDefault="007C1A60" w:rsidP="007C1A60">
      <w:pPr>
        <w:spacing w:after="0" w:line="240" w:lineRule="auto"/>
        <w:ind w:left="1440" w:hanging="720"/>
        <w:rPr>
          <w:rFonts w:ascii="Times New Roman" w:hAnsi="Times New Roman" w:cs="Times New Roman"/>
          <w:sz w:val="24"/>
          <w:szCs w:val="24"/>
        </w:rPr>
      </w:pPr>
      <w:r w:rsidRPr="00BC6002">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r>
      <w:r w:rsidRPr="00BC6002">
        <w:rPr>
          <w:rFonts w:ascii="Times New Roman" w:eastAsia="Times New Roman" w:hAnsi="Times New Roman" w:cs="Times New Roman"/>
          <w:sz w:val="24"/>
          <w:szCs w:val="24"/>
        </w:rPr>
        <w:t xml:space="preserve">All electronic qualitative comments from student </w:t>
      </w:r>
      <w:r>
        <w:rPr>
          <w:rFonts w:ascii="Times New Roman" w:eastAsia="Times New Roman" w:hAnsi="Times New Roman" w:cs="Times New Roman"/>
          <w:sz w:val="24"/>
          <w:szCs w:val="24"/>
        </w:rPr>
        <w:t xml:space="preserve">course </w:t>
      </w:r>
      <w:r w:rsidRPr="00BC6002">
        <w:rPr>
          <w:rFonts w:ascii="Times New Roman" w:eastAsia="Times New Roman" w:hAnsi="Times New Roman" w:cs="Times New Roman"/>
          <w:sz w:val="24"/>
          <w:szCs w:val="24"/>
        </w:rPr>
        <w:t xml:space="preserve">evaluations since last appointment or promotion (whichever is more recent). </w:t>
      </w:r>
    </w:p>
    <w:p w:rsidR="007C1A60" w:rsidRDefault="007C1A60" w:rsidP="007C1A60">
      <w:pPr>
        <w:spacing w:after="0" w:line="240" w:lineRule="auto"/>
        <w:ind w:left="1440" w:hanging="720"/>
        <w:rPr>
          <w:rFonts w:ascii="Times New Roman" w:eastAsia="Times New Roman" w:hAnsi="Times New Roman" w:cs="Times New Roman"/>
          <w:sz w:val="24"/>
          <w:szCs w:val="24"/>
        </w:rPr>
      </w:pPr>
    </w:p>
    <w:p w:rsidR="007C1A60" w:rsidRPr="00BC6002" w:rsidRDefault="007C1A60" w:rsidP="007C1A60">
      <w:pPr>
        <w:spacing w:after="0" w:line="240" w:lineRule="auto"/>
        <w:ind w:left="1440" w:hanging="720"/>
        <w:rPr>
          <w:rFonts w:ascii="Times New Roman" w:hAnsi="Times New Roman" w:cs="Times New Roman"/>
          <w:sz w:val="24"/>
          <w:szCs w:val="24"/>
        </w:rPr>
      </w:pPr>
      <w:r w:rsidRPr="00BC6002">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r>
      <w:r w:rsidRPr="00BC6002">
        <w:rPr>
          <w:rFonts w:ascii="Times New Roman" w:eastAsia="Times New Roman" w:hAnsi="Times New Roman" w:cs="Times New Roman"/>
          <w:sz w:val="24"/>
          <w:szCs w:val="24"/>
        </w:rPr>
        <w:t>Most recent syllab</w:t>
      </w:r>
      <w:r>
        <w:rPr>
          <w:rFonts w:ascii="Times New Roman" w:eastAsia="Times New Roman" w:hAnsi="Times New Roman" w:cs="Times New Roman"/>
          <w:sz w:val="24"/>
          <w:szCs w:val="24"/>
        </w:rPr>
        <w:t>us</w:t>
      </w:r>
      <w:r w:rsidRPr="00BC6002">
        <w:rPr>
          <w:rFonts w:ascii="Times New Roman" w:eastAsia="Times New Roman" w:hAnsi="Times New Roman" w:cs="Times New Roman"/>
          <w:sz w:val="24"/>
          <w:szCs w:val="24"/>
        </w:rPr>
        <w:t xml:space="preserve"> for each course taught since last appointment or promotion (whichever is most recent). Both face-to-face and online course syllabi are required. </w:t>
      </w:r>
    </w:p>
    <w:p w:rsidR="007C1A60" w:rsidRDefault="007C1A60" w:rsidP="007C1A60">
      <w:pPr>
        <w:spacing w:after="0" w:line="240" w:lineRule="auto"/>
        <w:ind w:left="1440" w:hanging="720"/>
        <w:rPr>
          <w:rFonts w:ascii="Times New Roman" w:eastAsia="Times New Roman" w:hAnsi="Times New Roman" w:cs="Times New Roman"/>
          <w:sz w:val="24"/>
          <w:szCs w:val="24"/>
        </w:rPr>
      </w:pPr>
    </w:p>
    <w:p w:rsidR="007C1A60" w:rsidRDefault="007C1A60" w:rsidP="007C1A60">
      <w:pPr>
        <w:spacing w:after="0" w:line="240" w:lineRule="auto"/>
        <w:ind w:left="1440" w:hanging="720"/>
        <w:rPr>
          <w:rFonts w:ascii="Times New Roman" w:eastAsia="Times New Roman" w:hAnsi="Times New Roman" w:cs="Times New Roman"/>
          <w:sz w:val="24"/>
          <w:szCs w:val="24"/>
        </w:rPr>
      </w:pPr>
      <w:r w:rsidRPr="00BC6002">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r>
      <w:r w:rsidRPr="00BC6002">
        <w:rPr>
          <w:rFonts w:ascii="Times New Roman" w:eastAsia="Times New Roman" w:hAnsi="Times New Roman" w:cs="Times New Roman"/>
          <w:sz w:val="24"/>
          <w:szCs w:val="24"/>
          <w:highlight w:val="white"/>
        </w:rPr>
        <w:t>Peer teaching evaluations</w:t>
      </w:r>
      <w:r w:rsidRPr="00BC6002">
        <w:rPr>
          <w:rFonts w:ascii="Times New Roman" w:eastAsia="Times New Roman" w:hAnsi="Times New Roman" w:cs="Times New Roman"/>
          <w:sz w:val="24"/>
          <w:szCs w:val="24"/>
        </w:rPr>
        <w:t xml:space="preserve"> since last appointment or promotion (whichever is most recent).</w:t>
      </w:r>
      <w:r>
        <w:rPr>
          <w:rFonts w:ascii="Times New Roman" w:eastAsia="Times New Roman" w:hAnsi="Times New Roman" w:cs="Times New Roman"/>
          <w:sz w:val="24"/>
          <w:szCs w:val="24"/>
        </w:rPr>
        <w:t xml:space="preserve">  See the UW Faculty Code Section 24-57A for how often these are required.</w:t>
      </w:r>
    </w:p>
    <w:p w:rsidR="007C1A60" w:rsidRDefault="007C1A60" w:rsidP="007C1A60">
      <w:pPr>
        <w:spacing w:after="0" w:line="240" w:lineRule="auto"/>
        <w:rPr>
          <w:rFonts w:ascii="Times New Roman" w:eastAsia="Times New Roman" w:hAnsi="Times New Roman" w:cs="Times New Roman"/>
          <w:sz w:val="24"/>
          <w:szCs w:val="24"/>
        </w:rPr>
      </w:pPr>
    </w:p>
    <w:p w:rsidR="007C1A60" w:rsidRPr="00BC6002" w:rsidRDefault="007C1A60" w:rsidP="007C1A60">
      <w:pPr>
        <w:spacing w:after="0" w:line="240" w:lineRule="auto"/>
        <w:rPr>
          <w:rFonts w:ascii="Times New Roman" w:hAnsi="Times New Roman" w:cs="Times New Roman"/>
          <w:sz w:val="24"/>
          <w:szCs w:val="24"/>
        </w:rPr>
      </w:pPr>
      <w:r w:rsidRPr="00BC6002">
        <w:rPr>
          <w:rFonts w:ascii="Times New Roman" w:eastAsia="Times New Roman" w:hAnsi="Times New Roman" w:cs="Times New Roman"/>
          <w:sz w:val="24"/>
          <w:szCs w:val="24"/>
        </w:rPr>
        <w:t>In a</w:t>
      </w:r>
      <w:r>
        <w:rPr>
          <w:rFonts w:ascii="Times New Roman" w:eastAsia="Times New Roman" w:hAnsi="Times New Roman" w:cs="Times New Roman"/>
          <w:sz w:val="24"/>
          <w:szCs w:val="24"/>
        </w:rPr>
        <w:t>ddition to the required item</w:t>
      </w:r>
      <w:r w:rsidRPr="00BC6002">
        <w:rPr>
          <w:rFonts w:ascii="Times New Roman" w:eastAsia="Times New Roman" w:hAnsi="Times New Roman" w:cs="Times New Roman"/>
          <w:sz w:val="24"/>
          <w:szCs w:val="24"/>
        </w:rPr>
        <w:t>s listed</w:t>
      </w:r>
      <w:r>
        <w:rPr>
          <w:rFonts w:ascii="Times New Roman" w:eastAsia="Times New Roman" w:hAnsi="Times New Roman" w:cs="Times New Roman"/>
          <w:sz w:val="24"/>
          <w:szCs w:val="24"/>
        </w:rPr>
        <w:t xml:space="preserve"> above, candidates may choose to submit</w:t>
      </w:r>
      <w:r w:rsidRPr="00BC6002">
        <w:rPr>
          <w:rFonts w:ascii="Times New Roman" w:eastAsia="Times New Roman" w:hAnsi="Times New Roman" w:cs="Times New Roman"/>
          <w:sz w:val="24"/>
          <w:szCs w:val="24"/>
        </w:rPr>
        <w:t xml:space="preserve"> additional examples of material that s/he believes will best demonstrate teaching competence</w:t>
      </w:r>
      <w:r>
        <w:rPr>
          <w:rFonts w:ascii="Times New Roman" w:eastAsia="Times New Roman" w:hAnsi="Times New Roman" w:cs="Times New Roman"/>
          <w:sz w:val="24"/>
          <w:szCs w:val="24"/>
        </w:rPr>
        <w:t xml:space="preserve">. These might </w:t>
      </w:r>
      <w:r w:rsidRPr="00BC6002">
        <w:rPr>
          <w:rFonts w:ascii="Times New Roman" w:eastAsia="Times New Roman" w:hAnsi="Times New Roman" w:cs="Times New Roman"/>
          <w:sz w:val="24"/>
          <w:szCs w:val="24"/>
        </w:rPr>
        <w:t>includ</w:t>
      </w:r>
      <w:r>
        <w:rPr>
          <w:rFonts w:ascii="Times New Roman" w:eastAsia="Times New Roman" w:hAnsi="Times New Roman" w:cs="Times New Roman"/>
          <w:sz w:val="24"/>
          <w:szCs w:val="24"/>
        </w:rPr>
        <w:t>e</w:t>
      </w:r>
      <w:r w:rsidRPr="00BC6002">
        <w:rPr>
          <w:rFonts w:ascii="Times New Roman" w:eastAsia="Times New Roman" w:hAnsi="Times New Roman" w:cs="Times New Roman"/>
          <w:sz w:val="24"/>
          <w:szCs w:val="24"/>
        </w:rPr>
        <w:t xml:space="preserve"> evidence of participation in teaching forums</w:t>
      </w:r>
      <w:r>
        <w:rPr>
          <w:rFonts w:ascii="Times New Roman" w:eastAsia="Times New Roman" w:hAnsi="Times New Roman" w:cs="Times New Roman"/>
          <w:sz w:val="24"/>
          <w:szCs w:val="24"/>
        </w:rPr>
        <w:t>, small group instructional diagnoses (SGID) or comparable evaluative materials, new course development, ongoing curriculum assessment and revision, leadership in a curricular area,</w:t>
      </w:r>
      <w:r w:rsidRPr="00BC6002">
        <w:rPr>
          <w:rFonts w:ascii="Times New Roman" w:eastAsia="Times New Roman" w:hAnsi="Times New Roman" w:cs="Times New Roman"/>
          <w:sz w:val="24"/>
          <w:szCs w:val="24"/>
        </w:rPr>
        <w:t xml:space="preserve"> and teaching awards.</w:t>
      </w:r>
      <w:r>
        <w:rPr>
          <w:rFonts w:ascii="Times New Roman" w:eastAsia="Times New Roman" w:hAnsi="Times New Roman" w:cs="Times New Roman"/>
          <w:sz w:val="24"/>
          <w:szCs w:val="24"/>
        </w:rPr>
        <w:t xml:space="preserve"> In general, candidates should submit the minimum number of materials required to document teaching competence.</w:t>
      </w:r>
    </w:p>
    <w:p w:rsidR="007C1A60" w:rsidRDefault="007C1A60" w:rsidP="007C1A60">
      <w:pPr>
        <w:spacing w:after="0" w:line="240" w:lineRule="auto"/>
        <w:rPr>
          <w:rFonts w:ascii="Times New Roman" w:eastAsia="Times New Roman" w:hAnsi="Times New Roman" w:cs="Times New Roman"/>
          <w:sz w:val="24"/>
          <w:szCs w:val="24"/>
        </w:rPr>
      </w:pPr>
    </w:p>
    <w:p w:rsidR="007C1A60" w:rsidRDefault="007C1A60" w:rsidP="007C1A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Senior Lecturer candidates, evidence of taking on a “special instructional role” includes but is in no way limited to:</w:t>
      </w:r>
    </w:p>
    <w:p w:rsidR="007C1A60" w:rsidRPr="00D4792D" w:rsidRDefault="007C1A60" w:rsidP="007C1A60">
      <w:pPr>
        <w:pStyle w:val="ListParagraph"/>
        <w:numPr>
          <w:ilvl w:val="0"/>
          <w:numId w:val="6"/>
        </w:numPr>
        <w:spacing w:after="0" w:line="240" w:lineRule="auto"/>
        <w:rPr>
          <w:rFonts w:ascii="Times New Roman" w:hAnsi="Times New Roman" w:cs="Times New Roman"/>
          <w:sz w:val="24"/>
          <w:szCs w:val="24"/>
        </w:rPr>
      </w:pPr>
      <w:r w:rsidRPr="00121CF8">
        <w:rPr>
          <w:rFonts w:ascii="Times New Roman" w:eastAsia="Times New Roman" w:hAnsi="Times New Roman" w:cs="Times New Roman"/>
          <w:sz w:val="24"/>
          <w:szCs w:val="24"/>
        </w:rPr>
        <w:t>Leadership in pedagogical or disciplinary communities, curriculum development, or campus-community learning opportunities</w:t>
      </w:r>
      <w:r>
        <w:rPr>
          <w:rFonts w:ascii="Times New Roman" w:eastAsia="Times New Roman" w:hAnsi="Times New Roman" w:cs="Times New Roman"/>
          <w:sz w:val="24"/>
          <w:szCs w:val="24"/>
        </w:rPr>
        <w:t xml:space="preserve"> and</w:t>
      </w:r>
      <w:r w:rsidRPr="00121C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121CF8">
        <w:rPr>
          <w:rFonts w:ascii="Times New Roman" w:eastAsia="Times New Roman" w:hAnsi="Times New Roman" w:cs="Times New Roman"/>
          <w:sz w:val="24"/>
          <w:szCs w:val="24"/>
        </w:rPr>
        <w:t>artnerships</w:t>
      </w:r>
    </w:p>
    <w:p w:rsidR="007C1A60" w:rsidRPr="00121CF8" w:rsidRDefault="007C1A60" w:rsidP="007C1A60">
      <w:pPr>
        <w:pStyle w:val="ListParagraph"/>
        <w:numPr>
          <w:ilvl w:val="0"/>
          <w:numId w:val="6"/>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Leadership in developing or implementing innovative or inclusive pedagogical practices within the program or across campus </w:t>
      </w:r>
    </w:p>
    <w:p w:rsidR="007C1A60" w:rsidRPr="00121CF8" w:rsidRDefault="007C1A60" w:rsidP="007C1A60">
      <w:pPr>
        <w:pStyle w:val="ListParagraph"/>
        <w:numPr>
          <w:ilvl w:val="0"/>
          <w:numId w:val="6"/>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S</w:t>
      </w:r>
      <w:r w:rsidRPr="00121CF8">
        <w:rPr>
          <w:rFonts w:ascii="Times New Roman" w:eastAsia="Times New Roman" w:hAnsi="Times New Roman" w:cs="Times New Roman"/>
          <w:sz w:val="24"/>
          <w:szCs w:val="24"/>
        </w:rPr>
        <w:t>ignificant engagement in on-going pedagogical communities of practice or professional development opportunities related to teaching</w:t>
      </w:r>
    </w:p>
    <w:p w:rsidR="007C1A60" w:rsidRPr="00121CF8" w:rsidRDefault="007C1A60" w:rsidP="007C1A60">
      <w:pPr>
        <w:pStyle w:val="ListParagraph"/>
        <w:numPr>
          <w:ilvl w:val="0"/>
          <w:numId w:val="6"/>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M</w:t>
      </w:r>
      <w:r w:rsidRPr="00121CF8">
        <w:rPr>
          <w:rFonts w:ascii="Times New Roman" w:eastAsia="Times New Roman" w:hAnsi="Times New Roman" w:cs="Times New Roman"/>
          <w:sz w:val="24"/>
          <w:szCs w:val="24"/>
        </w:rPr>
        <w:t>entoring new faculty</w:t>
      </w:r>
      <w:r>
        <w:rPr>
          <w:rFonts w:ascii="Times New Roman" w:eastAsia="Times New Roman" w:hAnsi="Times New Roman" w:cs="Times New Roman"/>
          <w:sz w:val="24"/>
          <w:szCs w:val="24"/>
        </w:rPr>
        <w:t xml:space="preserve"> in an area of curricular expertise</w:t>
      </w:r>
    </w:p>
    <w:p w:rsidR="007C1A60" w:rsidRDefault="007C1A60" w:rsidP="007C1A60">
      <w:pPr>
        <w:spacing w:after="0" w:line="240" w:lineRule="auto"/>
        <w:rPr>
          <w:rFonts w:ascii="Times New Roman" w:hAnsi="Times New Roman" w:cs="Times New Roman"/>
          <w:sz w:val="24"/>
          <w:szCs w:val="24"/>
        </w:rPr>
      </w:pPr>
    </w:p>
    <w:p w:rsidR="007C1A60" w:rsidRDefault="007C1A60" w:rsidP="007C1A60">
      <w:pPr>
        <w:spacing w:line="278" w:lineRule="auto"/>
        <w:ind w:left="100" w:right="199"/>
        <w:rPr>
          <w:rFonts w:ascii="Times New Roman" w:hAnsi="Times New Roman" w:cs="Times New Roman"/>
          <w:sz w:val="24"/>
          <w:szCs w:val="24"/>
        </w:rPr>
      </w:pPr>
      <w:r>
        <w:rPr>
          <w:rFonts w:ascii="Times New Roman" w:hAnsi="Times New Roman" w:cs="Times New Roman"/>
          <w:sz w:val="24"/>
          <w:szCs w:val="24"/>
        </w:rPr>
        <w:t xml:space="preserve">For Principal Lecturer </w:t>
      </w:r>
      <w:r w:rsidRPr="00F47509">
        <w:rPr>
          <w:rFonts w:ascii="Times New Roman" w:hAnsi="Times New Roman" w:cs="Times New Roman"/>
          <w:sz w:val="24"/>
          <w:szCs w:val="24"/>
        </w:rPr>
        <w:t xml:space="preserve">candidates, evidence of </w:t>
      </w:r>
      <w:r>
        <w:rPr>
          <w:rFonts w:ascii="Times New Roman" w:hAnsi="Times New Roman" w:cs="Times New Roman"/>
          <w:sz w:val="24"/>
          <w:szCs w:val="24"/>
        </w:rPr>
        <w:t>“</w:t>
      </w:r>
      <w:r w:rsidRPr="001E37F8">
        <w:rPr>
          <w:rFonts w:ascii="Times New Roman" w:hAnsi="Times New Roman" w:cs="Times New Roman"/>
          <w:sz w:val="24"/>
          <w:szCs w:val="24"/>
        </w:rPr>
        <w:t>excellence in instruction recognized through appropriate awards, distinctions, or maj</w:t>
      </w:r>
      <w:r w:rsidRPr="00F47509">
        <w:rPr>
          <w:rFonts w:ascii="Times New Roman" w:hAnsi="Times New Roman" w:cs="Times New Roman"/>
          <w:sz w:val="24"/>
          <w:szCs w:val="24"/>
        </w:rPr>
        <w:t>or contributions to their field</w:t>
      </w:r>
      <w:r>
        <w:rPr>
          <w:rFonts w:ascii="Times New Roman" w:hAnsi="Times New Roman" w:cs="Times New Roman"/>
          <w:sz w:val="24"/>
          <w:szCs w:val="24"/>
        </w:rPr>
        <w:t>” includes but is in no way limited to:</w:t>
      </w:r>
    </w:p>
    <w:p w:rsidR="007C1A60" w:rsidRDefault="007C1A60" w:rsidP="007C1A60">
      <w:pPr>
        <w:pStyle w:val="ListParagraph"/>
        <w:numPr>
          <w:ilvl w:val="0"/>
          <w:numId w:val="6"/>
        </w:numPr>
        <w:spacing w:line="278" w:lineRule="auto"/>
        <w:ind w:right="199"/>
        <w:rPr>
          <w:rFonts w:ascii="Times New Roman" w:hAnsi="Times New Roman" w:cs="Times New Roman"/>
          <w:sz w:val="24"/>
          <w:szCs w:val="24"/>
        </w:rPr>
      </w:pPr>
      <w:r>
        <w:rPr>
          <w:rFonts w:ascii="Times New Roman" w:hAnsi="Times New Roman" w:cs="Times New Roman"/>
          <w:sz w:val="24"/>
          <w:szCs w:val="24"/>
        </w:rPr>
        <w:t>Significant contributions to pedagogical innovations on campus or in a discipline, or securing funding for curricular or teaching initiatives</w:t>
      </w:r>
    </w:p>
    <w:p w:rsidR="007C1A60" w:rsidRDefault="007C1A60" w:rsidP="007C1A60">
      <w:pPr>
        <w:pStyle w:val="ListParagraph"/>
        <w:numPr>
          <w:ilvl w:val="0"/>
          <w:numId w:val="6"/>
        </w:numPr>
        <w:spacing w:line="278" w:lineRule="auto"/>
        <w:ind w:right="199"/>
        <w:rPr>
          <w:rFonts w:ascii="Times New Roman" w:hAnsi="Times New Roman" w:cs="Times New Roman"/>
          <w:sz w:val="24"/>
          <w:szCs w:val="24"/>
        </w:rPr>
      </w:pPr>
      <w:r>
        <w:rPr>
          <w:rFonts w:ascii="Times New Roman" w:hAnsi="Times New Roman" w:cs="Times New Roman"/>
          <w:sz w:val="24"/>
          <w:szCs w:val="24"/>
        </w:rPr>
        <w:t>Significant leadership in the development of new programs or curricular areas</w:t>
      </w:r>
    </w:p>
    <w:p w:rsidR="007C1A60" w:rsidRDefault="007C1A60" w:rsidP="007C1A60">
      <w:pPr>
        <w:pStyle w:val="ListParagraph"/>
        <w:numPr>
          <w:ilvl w:val="0"/>
          <w:numId w:val="6"/>
        </w:numPr>
        <w:spacing w:line="278" w:lineRule="auto"/>
        <w:ind w:right="199"/>
        <w:rPr>
          <w:rFonts w:ascii="Times New Roman" w:hAnsi="Times New Roman" w:cs="Times New Roman"/>
          <w:sz w:val="24"/>
          <w:szCs w:val="24"/>
        </w:rPr>
      </w:pPr>
      <w:r>
        <w:rPr>
          <w:rFonts w:ascii="Times New Roman" w:hAnsi="Times New Roman" w:cs="Times New Roman"/>
          <w:sz w:val="24"/>
          <w:szCs w:val="24"/>
        </w:rPr>
        <w:t>Significant mentorship over time of faculty related to teaching or curriculum enhancement</w:t>
      </w:r>
    </w:p>
    <w:p w:rsidR="007C1A60" w:rsidRDefault="007C1A60" w:rsidP="007C1A60">
      <w:pPr>
        <w:pStyle w:val="ListParagraph"/>
        <w:numPr>
          <w:ilvl w:val="0"/>
          <w:numId w:val="6"/>
        </w:numPr>
        <w:spacing w:line="278" w:lineRule="auto"/>
        <w:ind w:right="199"/>
        <w:rPr>
          <w:rFonts w:ascii="Times New Roman" w:hAnsi="Times New Roman" w:cs="Times New Roman"/>
          <w:sz w:val="24"/>
          <w:szCs w:val="24"/>
        </w:rPr>
      </w:pPr>
      <w:r>
        <w:rPr>
          <w:rFonts w:ascii="Times New Roman" w:hAnsi="Times New Roman" w:cs="Times New Roman"/>
          <w:sz w:val="24"/>
          <w:szCs w:val="24"/>
        </w:rPr>
        <w:t>Recognition of excellence in instruction through University-wide, national/international or disciplinary-specific teaching awards or invited talks regarding pedagogy at a national or international venue</w:t>
      </w:r>
    </w:p>
    <w:p w:rsidR="007C1A60" w:rsidRDefault="007C1A60" w:rsidP="007C1A60">
      <w:pPr>
        <w:pStyle w:val="ListParagraph"/>
        <w:numPr>
          <w:ilvl w:val="0"/>
          <w:numId w:val="6"/>
        </w:numPr>
        <w:spacing w:after="0" w:line="240" w:lineRule="auto"/>
        <w:ind w:right="199"/>
        <w:rPr>
          <w:rFonts w:ascii="Times New Roman" w:hAnsi="Times New Roman" w:cs="Times New Roman"/>
          <w:sz w:val="24"/>
          <w:szCs w:val="24"/>
        </w:rPr>
      </w:pPr>
      <w:r w:rsidRPr="004C5CE9">
        <w:rPr>
          <w:rFonts w:ascii="Times New Roman" w:hAnsi="Times New Roman" w:cs="Times New Roman"/>
          <w:sz w:val="24"/>
          <w:szCs w:val="24"/>
        </w:rPr>
        <w:lastRenderedPageBreak/>
        <w:t xml:space="preserve">Sustained excellence in instruction </w:t>
      </w:r>
    </w:p>
    <w:p w:rsidR="007C1A60" w:rsidRPr="004C5CE9" w:rsidRDefault="007C1A60" w:rsidP="007C1A60">
      <w:pPr>
        <w:pStyle w:val="ListParagraph"/>
        <w:spacing w:after="0" w:line="240" w:lineRule="auto"/>
        <w:ind w:right="199"/>
        <w:rPr>
          <w:rFonts w:ascii="Times New Roman" w:hAnsi="Times New Roman" w:cs="Times New Roman"/>
          <w:sz w:val="24"/>
          <w:szCs w:val="24"/>
        </w:rPr>
      </w:pPr>
    </w:p>
    <w:p w:rsidR="007C1A60" w:rsidRPr="00543DF6" w:rsidRDefault="007C1A60" w:rsidP="007C1A60">
      <w:pPr>
        <w:spacing w:after="0" w:line="240" w:lineRule="auto"/>
        <w:rPr>
          <w:rFonts w:ascii="Times New Roman" w:hAnsi="Times New Roman" w:cs="Times New Roman"/>
          <w:b/>
          <w:sz w:val="24"/>
          <w:szCs w:val="24"/>
        </w:rPr>
      </w:pPr>
      <w:r w:rsidRPr="00543DF6">
        <w:rPr>
          <w:rFonts w:ascii="Times New Roman" w:eastAsia="Times New Roman" w:hAnsi="Times New Roman" w:cs="Times New Roman"/>
          <w:b/>
          <w:sz w:val="24"/>
          <w:szCs w:val="24"/>
        </w:rPr>
        <w:t xml:space="preserve">C.  </w:t>
      </w:r>
      <w:r w:rsidRPr="00543DF6">
        <w:rPr>
          <w:rFonts w:ascii="Times New Roman" w:eastAsia="Times New Roman" w:hAnsi="Times New Roman" w:cs="Times New Roman"/>
          <w:b/>
          <w:sz w:val="24"/>
          <w:szCs w:val="24"/>
        </w:rPr>
        <w:tab/>
        <w:t>Teaching portion of candidate narrative</w:t>
      </w:r>
    </w:p>
    <w:p w:rsidR="007C1A60" w:rsidRPr="00BC6002" w:rsidRDefault="007C1A60" w:rsidP="007C1A60">
      <w:pPr>
        <w:spacing w:after="0" w:line="240" w:lineRule="auto"/>
        <w:ind w:left="140"/>
        <w:rPr>
          <w:rFonts w:ascii="Times New Roman" w:hAnsi="Times New Roman" w:cs="Times New Roman"/>
          <w:sz w:val="24"/>
          <w:szCs w:val="24"/>
        </w:rPr>
      </w:pPr>
    </w:p>
    <w:p w:rsidR="007C1A60" w:rsidRPr="00BC6002" w:rsidRDefault="007C1A60" w:rsidP="007C1A6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In the narrative portion of the application, include context about the ways you have developed as an instructor over time.  In addition, consider doing the following:</w:t>
      </w:r>
    </w:p>
    <w:p w:rsidR="007C1A60" w:rsidRPr="00BC6002" w:rsidRDefault="007C1A60" w:rsidP="007C1A60">
      <w:pPr>
        <w:spacing w:after="0" w:line="240" w:lineRule="auto"/>
        <w:rPr>
          <w:rFonts w:ascii="Times New Roman" w:hAnsi="Times New Roman" w:cs="Times New Roman"/>
          <w:sz w:val="24"/>
          <w:szCs w:val="24"/>
        </w:rPr>
      </w:pPr>
    </w:p>
    <w:p w:rsidR="007C1A60" w:rsidRPr="00BC6002" w:rsidRDefault="007C1A60" w:rsidP="007C1A60">
      <w:pPr>
        <w:numPr>
          <w:ilvl w:val="0"/>
          <w:numId w:val="3"/>
        </w:numPr>
        <w:spacing w:after="0" w:line="240" w:lineRule="auto"/>
        <w:ind w:hanging="360"/>
        <w:contextualSpacing/>
        <w:rPr>
          <w:rFonts w:ascii="Times New Roman" w:hAnsi="Times New Roman" w:cs="Times New Roman"/>
          <w:sz w:val="24"/>
          <w:szCs w:val="24"/>
          <w:highlight w:val="white"/>
        </w:rPr>
      </w:pPr>
      <w:r w:rsidRPr="00BC6002">
        <w:rPr>
          <w:rFonts w:ascii="Times New Roman" w:eastAsia="Times New Roman" w:hAnsi="Times New Roman" w:cs="Times New Roman"/>
          <w:sz w:val="24"/>
          <w:szCs w:val="24"/>
          <w:highlight w:val="white"/>
        </w:rPr>
        <w:t>Describe innovative ideas, assignments, and technologies used in the classroom</w:t>
      </w:r>
    </w:p>
    <w:p w:rsidR="007C1A60" w:rsidRPr="008B3389" w:rsidRDefault="007C1A60" w:rsidP="007C1A60">
      <w:pPr>
        <w:numPr>
          <w:ilvl w:val="0"/>
          <w:numId w:val="3"/>
        </w:numPr>
        <w:spacing w:after="0" w:line="240" w:lineRule="auto"/>
        <w:ind w:hanging="360"/>
        <w:contextualSpacing/>
        <w:rPr>
          <w:rFonts w:ascii="Times New Roman" w:hAnsi="Times New Roman" w:cs="Times New Roman"/>
          <w:sz w:val="24"/>
          <w:szCs w:val="24"/>
          <w:highlight w:val="white"/>
        </w:rPr>
      </w:pPr>
      <w:r w:rsidRPr="00BC6002">
        <w:rPr>
          <w:rFonts w:ascii="Times New Roman" w:eastAsia="Times New Roman" w:hAnsi="Times New Roman" w:cs="Times New Roman"/>
          <w:sz w:val="24"/>
          <w:szCs w:val="24"/>
          <w:highlight w:val="white"/>
        </w:rPr>
        <w:t>Describe the creation of new courses</w:t>
      </w:r>
    </w:p>
    <w:p w:rsidR="007C1A60" w:rsidRPr="000D563D" w:rsidRDefault="007C1A60" w:rsidP="007C1A60">
      <w:pPr>
        <w:numPr>
          <w:ilvl w:val="0"/>
          <w:numId w:val="3"/>
        </w:numPr>
        <w:spacing w:after="0" w:line="240" w:lineRule="auto"/>
        <w:ind w:hanging="360"/>
        <w:contextualSpacing/>
        <w:rPr>
          <w:rFonts w:ascii="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Describe ways you have supported and fostered diversity and inclusion of under-represented groups </w:t>
      </w:r>
    </w:p>
    <w:p w:rsidR="007C1A60" w:rsidRPr="00BC6002" w:rsidRDefault="007C1A60" w:rsidP="007C1A60">
      <w:pPr>
        <w:numPr>
          <w:ilvl w:val="0"/>
          <w:numId w:val="3"/>
        </w:numPr>
        <w:spacing w:after="0" w:line="240" w:lineRule="auto"/>
        <w:ind w:hanging="360"/>
        <w:contextualSpacing/>
        <w:rPr>
          <w:rFonts w:ascii="Times New Roman" w:hAnsi="Times New Roman" w:cs="Times New Roman"/>
          <w:sz w:val="24"/>
          <w:szCs w:val="24"/>
          <w:highlight w:val="white"/>
        </w:rPr>
      </w:pPr>
      <w:r>
        <w:rPr>
          <w:rFonts w:ascii="Times New Roman" w:eastAsia="Times New Roman" w:hAnsi="Times New Roman" w:cs="Times New Roman"/>
          <w:sz w:val="24"/>
          <w:szCs w:val="24"/>
          <w:highlight w:val="white"/>
        </w:rPr>
        <w:t>Explain the evolution of each course, particularly when</w:t>
      </w:r>
      <w:r w:rsidRPr="00BC6002">
        <w:rPr>
          <w:rFonts w:ascii="Times New Roman" w:eastAsia="Times New Roman" w:hAnsi="Times New Roman" w:cs="Times New Roman"/>
          <w:sz w:val="24"/>
          <w:szCs w:val="24"/>
          <w:highlight w:val="white"/>
        </w:rPr>
        <w:t xml:space="preserve"> quantitative student </w:t>
      </w:r>
      <w:r>
        <w:rPr>
          <w:rFonts w:ascii="Times New Roman" w:eastAsia="Times New Roman" w:hAnsi="Times New Roman" w:cs="Times New Roman"/>
          <w:sz w:val="24"/>
          <w:szCs w:val="24"/>
          <w:highlight w:val="white"/>
        </w:rPr>
        <w:t xml:space="preserve">course evaluation scores </w:t>
      </w:r>
      <w:r w:rsidRPr="00BC6002">
        <w:rPr>
          <w:rFonts w:ascii="Times New Roman" w:eastAsia="Times New Roman" w:hAnsi="Times New Roman" w:cs="Times New Roman"/>
          <w:sz w:val="24"/>
          <w:szCs w:val="24"/>
          <w:highlight w:val="white"/>
        </w:rPr>
        <w:t>have</w:t>
      </w:r>
      <w:r>
        <w:rPr>
          <w:rFonts w:ascii="Times New Roman" w:eastAsia="Times New Roman" w:hAnsi="Times New Roman" w:cs="Times New Roman"/>
          <w:sz w:val="24"/>
          <w:szCs w:val="24"/>
          <w:highlight w:val="white"/>
        </w:rPr>
        <w:t xml:space="preserve"> changed significantly over time</w:t>
      </w:r>
    </w:p>
    <w:p w:rsidR="007C1A60" w:rsidRPr="000D563D" w:rsidRDefault="007C1A60" w:rsidP="007C1A60">
      <w:pPr>
        <w:numPr>
          <w:ilvl w:val="0"/>
          <w:numId w:val="3"/>
        </w:numPr>
        <w:spacing w:after="0" w:line="240" w:lineRule="auto"/>
        <w:ind w:hanging="360"/>
        <w:contextualSpacing/>
        <w:rPr>
          <w:rFonts w:ascii="Times New Roman" w:eastAsia="Times New Roman" w:hAnsi="Times New Roman" w:cs="Times New Roman"/>
          <w:sz w:val="24"/>
          <w:szCs w:val="24"/>
          <w:highlight w:val="white"/>
        </w:rPr>
      </w:pPr>
      <w:r w:rsidRPr="00BC6002">
        <w:rPr>
          <w:rFonts w:ascii="Times New Roman" w:eastAsia="Times New Roman" w:hAnsi="Times New Roman" w:cs="Times New Roman"/>
          <w:sz w:val="24"/>
          <w:szCs w:val="24"/>
          <w:highlight w:val="white"/>
        </w:rPr>
        <w:t>Utilize adjusted</w:t>
      </w:r>
      <w:r>
        <w:rPr>
          <w:rFonts w:ascii="Times New Roman" w:eastAsia="Times New Roman" w:hAnsi="Times New Roman" w:cs="Times New Roman"/>
          <w:sz w:val="24"/>
          <w:szCs w:val="24"/>
          <w:highlight w:val="white"/>
        </w:rPr>
        <w:t xml:space="preserve"> combined</w:t>
      </w:r>
      <w:r w:rsidRPr="00BC6002">
        <w:rPr>
          <w:rFonts w:ascii="Times New Roman" w:eastAsia="Times New Roman" w:hAnsi="Times New Roman" w:cs="Times New Roman"/>
          <w:sz w:val="24"/>
          <w:szCs w:val="24"/>
          <w:highlight w:val="white"/>
        </w:rPr>
        <w:t xml:space="preserve"> median scores for contextualization when appropriate</w:t>
      </w:r>
    </w:p>
    <w:p w:rsidR="007C1A60" w:rsidRDefault="007C1A60" w:rsidP="007C1A60">
      <w:pPr>
        <w:spacing w:after="0" w:line="240" w:lineRule="auto"/>
        <w:contextualSpacing/>
        <w:rPr>
          <w:rFonts w:ascii="Times New Roman" w:eastAsia="Times New Roman" w:hAnsi="Times New Roman" w:cs="Times New Roman"/>
          <w:sz w:val="24"/>
          <w:szCs w:val="24"/>
          <w:highlight w:val="white"/>
        </w:rPr>
      </w:pPr>
    </w:p>
    <w:p w:rsidR="007C1A60" w:rsidRDefault="007C1A60" w:rsidP="007C1A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BC6002">
        <w:rPr>
          <w:rFonts w:ascii="Times New Roman" w:eastAsia="Times New Roman" w:hAnsi="Times New Roman" w:cs="Times New Roman"/>
          <w:sz w:val="24"/>
          <w:szCs w:val="24"/>
        </w:rPr>
        <w:t>Program acknowledges that teach</w:t>
      </w:r>
      <w:r>
        <w:rPr>
          <w:rFonts w:ascii="Times New Roman" w:eastAsia="Times New Roman" w:hAnsi="Times New Roman" w:cs="Times New Roman"/>
          <w:sz w:val="24"/>
          <w:szCs w:val="24"/>
        </w:rPr>
        <w:t>ing</w:t>
      </w:r>
      <w:r w:rsidRPr="00BC6002">
        <w:rPr>
          <w:rFonts w:ascii="Times New Roman" w:eastAsia="Times New Roman" w:hAnsi="Times New Roman" w:cs="Times New Roman"/>
          <w:sz w:val="24"/>
          <w:szCs w:val="24"/>
        </w:rPr>
        <w:t xml:space="preserve"> in new and innovative ways </w:t>
      </w:r>
      <w:r>
        <w:rPr>
          <w:rFonts w:ascii="Times New Roman" w:eastAsia="Times New Roman" w:hAnsi="Times New Roman" w:cs="Times New Roman"/>
          <w:sz w:val="24"/>
          <w:szCs w:val="24"/>
        </w:rPr>
        <w:t>is</w:t>
      </w:r>
      <w:r w:rsidRPr="00BC6002">
        <w:rPr>
          <w:rFonts w:ascii="Times New Roman" w:eastAsia="Times New Roman" w:hAnsi="Times New Roman" w:cs="Times New Roman"/>
          <w:sz w:val="24"/>
          <w:szCs w:val="24"/>
        </w:rPr>
        <w:t xml:space="preserve"> not always recognized and/or appreciated by students. The narrative is one place to provide context. This relates to the need to describe the context of the courses the candidate teaches. </w:t>
      </w:r>
    </w:p>
    <w:p w:rsidR="007C1A60" w:rsidRPr="00BC6002" w:rsidRDefault="007C1A60" w:rsidP="007C1A60">
      <w:pPr>
        <w:spacing w:after="0" w:line="240" w:lineRule="auto"/>
        <w:rPr>
          <w:rFonts w:ascii="Times New Roman" w:hAnsi="Times New Roman" w:cs="Times New Roman"/>
          <w:sz w:val="24"/>
          <w:szCs w:val="24"/>
        </w:rPr>
      </w:pPr>
    </w:p>
    <w:p w:rsidR="007C1A60" w:rsidRPr="0017277D" w:rsidRDefault="007C1A60" w:rsidP="007C1A60">
      <w:pPr>
        <w:spacing w:after="0" w:line="240" w:lineRule="auto"/>
        <w:rPr>
          <w:rFonts w:ascii="Times New Roman" w:hAnsi="Times New Roman" w:cs="Times New Roman"/>
          <w:b/>
          <w:sz w:val="24"/>
          <w:szCs w:val="24"/>
        </w:rPr>
      </w:pPr>
      <w:r w:rsidRPr="0017277D">
        <w:rPr>
          <w:rFonts w:ascii="Times New Roman" w:hAnsi="Times New Roman" w:cs="Times New Roman"/>
          <w:b/>
          <w:sz w:val="24"/>
          <w:szCs w:val="24"/>
        </w:rPr>
        <w:t xml:space="preserve">D. </w:t>
      </w:r>
      <w:r>
        <w:rPr>
          <w:rFonts w:ascii="Times New Roman" w:hAnsi="Times New Roman" w:cs="Times New Roman"/>
          <w:b/>
          <w:sz w:val="24"/>
          <w:szCs w:val="24"/>
        </w:rPr>
        <w:tab/>
        <w:t>Field e</w:t>
      </w:r>
      <w:r w:rsidRPr="0017277D">
        <w:rPr>
          <w:rFonts w:ascii="Times New Roman" w:hAnsi="Times New Roman" w:cs="Times New Roman"/>
          <w:b/>
          <w:sz w:val="24"/>
          <w:szCs w:val="24"/>
        </w:rPr>
        <w:t>ducation</w:t>
      </w:r>
      <w:r>
        <w:rPr>
          <w:rFonts w:ascii="Times New Roman" w:hAnsi="Times New Roman" w:cs="Times New Roman"/>
          <w:b/>
          <w:sz w:val="24"/>
          <w:szCs w:val="24"/>
        </w:rPr>
        <w:t xml:space="preserve"> (applicable to Field Faculty)</w:t>
      </w:r>
    </w:p>
    <w:p w:rsidR="007C1A60" w:rsidRDefault="007C1A60" w:rsidP="007C1A60">
      <w:pPr>
        <w:spacing w:after="0" w:line="240" w:lineRule="auto"/>
        <w:rPr>
          <w:rFonts w:ascii="Times New Roman" w:hAnsi="Times New Roman" w:cs="Times New Roman"/>
          <w:sz w:val="24"/>
          <w:szCs w:val="24"/>
        </w:rPr>
      </w:pPr>
    </w:p>
    <w:p w:rsidR="007C1A60" w:rsidRPr="00C67D9D" w:rsidRDefault="007C1A60" w:rsidP="007C1A60">
      <w:pPr>
        <w:spacing w:after="0" w:line="240" w:lineRule="auto"/>
        <w:rPr>
          <w:rFonts w:ascii="Times New Roman" w:hAnsi="Times New Roman" w:cs="Times New Roman"/>
          <w:sz w:val="24"/>
          <w:szCs w:val="24"/>
        </w:rPr>
      </w:pPr>
      <w:r w:rsidRPr="005F08C8">
        <w:rPr>
          <w:rFonts w:ascii="Times New Roman" w:hAnsi="Times New Roman" w:cs="Times New Roman"/>
          <w:b/>
          <w:sz w:val="24"/>
          <w:szCs w:val="24"/>
        </w:rPr>
        <w:t>Introduction.</w:t>
      </w:r>
      <w:r>
        <w:rPr>
          <w:rFonts w:ascii="Times New Roman" w:hAnsi="Times New Roman" w:cs="Times New Roman"/>
          <w:sz w:val="24"/>
          <w:szCs w:val="24"/>
        </w:rPr>
        <w:t xml:space="preserve">  T</w:t>
      </w:r>
      <w:r w:rsidRPr="00C67D9D">
        <w:rPr>
          <w:rFonts w:ascii="Times New Roman" w:hAnsi="Times New Roman" w:cs="Times New Roman"/>
          <w:sz w:val="24"/>
          <w:szCs w:val="24"/>
        </w:rPr>
        <w:t>he P</w:t>
      </w:r>
      <w:r>
        <w:rPr>
          <w:rFonts w:ascii="Times New Roman" w:hAnsi="Times New Roman" w:cs="Times New Roman"/>
          <w:sz w:val="24"/>
          <w:szCs w:val="24"/>
        </w:rPr>
        <w:t>rogram recognizes the value of field e</w:t>
      </w:r>
      <w:r w:rsidRPr="00C67D9D">
        <w:rPr>
          <w:rFonts w:ascii="Times New Roman" w:hAnsi="Times New Roman" w:cs="Times New Roman"/>
          <w:sz w:val="24"/>
          <w:szCs w:val="24"/>
        </w:rPr>
        <w:t>ducation, whether as practicum or</w:t>
      </w:r>
      <w:r>
        <w:rPr>
          <w:rFonts w:ascii="Times New Roman" w:hAnsi="Times New Roman" w:cs="Times New Roman"/>
          <w:sz w:val="24"/>
          <w:szCs w:val="24"/>
        </w:rPr>
        <w:t xml:space="preserve"> internship, and values teaching competence in this area</w:t>
      </w:r>
      <w:r w:rsidRPr="00C67D9D">
        <w:rPr>
          <w:rFonts w:ascii="Times New Roman" w:hAnsi="Times New Roman" w:cs="Times New Roman"/>
          <w:sz w:val="24"/>
          <w:szCs w:val="24"/>
        </w:rPr>
        <w:t>. Among the qual</w:t>
      </w:r>
      <w:r>
        <w:rPr>
          <w:rFonts w:ascii="Times New Roman" w:hAnsi="Times New Roman" w:cs="Times New Roman"/>
          <w:sz w:val="24"/>
          <w:szCs w:val="24"/>
        </w:rPr>
        <w:t>ities evaluated for field faculty (those whose appointment includes specified field or internship placement and supervision activities) are the ability to:</w:t>
      </w:r>
      <w:r w:rsidRPr="00C67D9D">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C67D9D">
        <w:rPr>
          <w:rFonts w:ascii="Times New Roman" w:hAnsi="Times New Roman" w:cs="Times New Roman"/>
          <w:sz w:val="24"/>
          <w:szCs w:val="24"/>
        </w:rPr>
        <w:t>develop and maintain relationsh</w:t>
      </w:r>
      <w:r>
        <w:rPr>
          <w:rFonts w:ascii="Times New Roman" w:hAnsi="Times New Roman" w:cs="Times New Roman"/>
          <w:sz w:val="24"/>
          <w:szCs w:val="24"/>
        </w:rPr>
        <w:t xml:space="preserve">ips with appropriate field site agencies in the community, 2) work with a </w:t>
      </w:r>
      <w:r w:rsidRPr="00C67D9D">
        <w:rPr>
          <w:rFonts w:ascii="Times New Roman" w:hAnsi="Times New Roman" w:cs="Times New Roman"/>
          <w:sz w:val="24"/>
          <w:szCs w:val="24"/>
        </w:rPr>
        <w:t>variety</w:t>
      </w:r>
      <w:r>
        <w:rPr>
          <w:rFonts w:ascii="Times New Roman" w:hAnsi="Times New Roman" w:cs="Times New Roman"/>
          <w:sz w:val="24"/>
          <w:szCs w:val="24"/>
        </w:rPr>
        <w:t xml:space="preserve"> of students with wide variance</w:t>
      </w:r>
      <w:r w:rsidRPr="00C67D9D">
        <w:rPr>
          <w:rFonts w:ascii="Times New Roman" w:hAnsi="Times New Roman" w:cs="Times New Roman"/>
          <w:sz w:val="24"/>
          <w:szCs w:val="24"/>
        </w:rPr>
        <w:t xml:space="preserve"> in experience</w:t>
      </w:r>
      <w:r>
        <w:rPr>
          <w:rFonts w:ascii="Times New Roman" w:hAnsi="Times New Roman" w:cs="Times New Roman"/>
          <w:sz w:val="24"/>
          <w:szCs w:val="24"/>
        </w:rPr>
        <w:t xml:space="preserve"> and confidence, 3) </w:t>
      </w:r>
      <w:r w:rsidRPr="00C67D9D">
        <w:rPr>
          <w:rFonts w:ascii="Times New Roman" w:hAnsi="Times New Roman" w:cs="Times New Roman"/>
          <w:sz w:val="24"/>
          <w:szCs w:val="24"/>
        </w:rPr>
        <w:t xml:space="preserve">remain up-to-date with trends </w:t>
      </w:r>
      <w:r>
        <w:rPr>
          <w:rFonts w:ascii="Times New Roman" w:hAnsi="Times New Roman" w:cs="Times New Roman"/>
          <w:sz w:val="24"/>
          <w:szCs w:val="24"/>
        </w:rPr>
        <w:t xml:space="preserve">in field education within </w:t>
      </w:r>
      <w:r w:rsidRPr="00C67D9D">
        <w:rPr>
          <w:rFonts w:ascii="Times New Roman" w:hAnsi="Times New Roman" w:cs="Times New Roman"/>
          <w:sz w:val="24"/>
          <w:szCs w:val="24"/>
        </w:rPr>
        <w:t>respective disciplines</w:t>
      </w:r>
      <w:r>
        <w:rPr>
          <w:rFonts w:ascii="Times New Roman" w:hAnsi="Times New Roman" w:cs="Times New Roman"/>
          <w:sz w:val="24"/>
          <w:szCs w:val="24"/>
        </w:rPr>
        <w:t xml:space="preserve">, and 4) be accessible and flexible in </w:t>
      </w:r>
      <w:r w:rsidRPr="00C67D9D">
        <w:rPr>
          <w:rFonts w:ascii="Times New Roman" w:hAnsi="Times New Roman" w:cs="Times New Roman"/>
          <w:sz w:val="24"/>
          <w:szCs w:val="24"/>
        </w:rPr>
        <w:t>light of changing field education contex</w:t>
      </w:r>
      <w:r>
        <w:rPr>
          <w:rFonts w:ascii="Times New Roman" w:hAnsi="Times New Roman" w:cs="Times New Roman"/>
          <w:sz w:val="24"/>
          <w:szCs w:val="24"/>
        </w:rPr>
        <w:t>ts</w:t>
      </w:r>
      <w:r w:rsidRPr="00C67D9D">
        <w:rPr>
          <w:rFonts w:ascii="Times New Roman" w:hAnsi="Times New Roman" w:cs="Times New Roman"/>
          <w:sz w:val="24"/>
          <w:szCs w:val="24"/>
        </w:rPr>
        <w:t>.</w:t>
      </w:r>
      <w:r>
        <w:rPr>
          <w:rFonts w:ascii="Times New Roman" w:hAnsi="Times New Roman" w:cs="Times New Roman"/>
          <w:sz w:val="24"/>
          <w:szCs w:val="24"/>
        </w:rPr>
        <w:t xml:space="preserve">  Contributions to field and internship-based education and supervision by non-field faculty are also valued, but are not required elements of promotion criteria.</w:t>
      </w:r>
    </w:p>
    <w:p w:rsidR="007C1A60" w:rsidRPr="00C67D9D" w:rsidRDefault="007C1A60" w:rsidP="007C1A60">
      <w:pPr>
        <w:spacing w:after="0" w:line="240" w:lineRule="auto"/>
        <w:rPr>
          <w:rFonts w:ascii="Times New Roman" w:hAnsi="Times New Roman" w:cs="Times New Roman"/>
          <w:sz w:val="24"/>
          <w:szCs w:val="24"/>
        </w:rPr>
      </w:pPr>
    </w:p>
    <w:p w:rsidR="007C1A60" w:rsidRPr="00C67D9D" w:rsidRDefault="007C1A60" w:rsidP="007C1A60">
      <w:pPr>
        <w:spacing w:after="0" w:line="240" w:lineRule="auto"/>
        <w:rPr>
          <w:rFonts w:ascii="Times New Roman" w:hAnsi="Times New Roman" w:cs="Times New Roman"/>
          <w:sz w:val="24"/>
          <w:szCs w:val="24"/>
        </w:rPr>
      </w:pPr>
      <w:r w:rsidRPr="005F08C8">
        <w:rPr>
          <w:rFonts w:ascii="Times New Roman" w:hAnsi="Times New Roman" w:cs="Times New Roman"/>
          <w:b/>
          <w:sz w:val="24"/>
          <w:szCs w:val="24"/>
        </w:rPr>
        <w:t>Evidence to be submitted.</w:t>
      </w:r>
      <w:r>
        <w:rPr>
          <w:rFonts w:ascii="Times New Roman" w:hAnsi="Times New Roman" w:cs="Times New Roman"/>
          <w:sz w:val="24"/>
          <w:szCs w:val="24"/>
        </w:rPr>
        <w:t xml:space="preserve">  Submit f</w:t>
      </w:r>
      <w:r w:rsidRPr="00C67D9D">
        <w:rPr>
          <w:rFonts w:ascii="Times New Roman" w:hAnsi="Times New Roman" w:cs="Times New Roman"/>
          <w:sz w:val="24"/>
          <w:szCs w:val="24"/>
        </w:rPr>
        <w:t>or every year since appointment or last promotion (whichever is most recent):</w:t>
      </w:r>
    </w:p>
    <w:p w:rsidR="007C1A60" w:rsidRPr="00C67D9D" w:rsidRDefault="007C1A60" w:rsidP="007C1A60">
      <w:pPr>
        <w:spacing w:after="0" w:line="240" w:lineRule="auto"/>
        <w:rPr>
          <w:rFonts w:ascii="Times New Roman" w:hAnsi="Times New Roman" w:cs="Times New Roman"/>
          <w:sz w:val="24"/>
          <w:szCs w:val="24"/>
        </w:rPr>
      </w:pPr>
    </w:p>
    <w:p w:rsidR="007C1A60" w:rsidRDefault="007C1A60" w:rsidP="007C1A6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5F08C8">
        <w:rPr>
          <w:rFonts w:ascii="Times New Roman" w:hAnsi="Times New Roman" w:cs="Times New Roman"/>
          <w:sz w:val="24"/>
          <w:szCs w:val="24"/>
        </w:rPr>
        <w:t>The number of students placed each year, broken down by graduate or undergraduate status and the number of agencies utilized for field placements or internships (including multiple sites within a single agency)</w:t>
      </w:r>
      <w:r>
        <w:rPr>
          <w:rFonts w:ascii="Times New Roman" w:hAnsi="Times New Roman" w:cs="Times New Roman"/>
          <w:sz w:val="24"/>
          <w:szCs w:val="24"/>
        </w:rPr>
        <w:t>.</w:t>
      </w:r>
    </w:p>
    <w:p w:rsidR="007C1A60" w:rsidRPr="005F08C8" w:rsidRDefault="007C1A60" w:rsidP="007C1A60">
      <w:pPr>
        <w:spacing w:after="0" w:line="240" w:lineRule="auto"/>
        <w:ind w:left="720"/>
        <w:rPr>
          <w:rFonts w:ascii="Times New Roman" w:hAnsi="Times New Roman" w:cs="Times New Roman"/>
          <w:sz w:val="24"/>
          <w:szCs w:val="24"/>
        </w:rPr>
      </w:pPr>
    </w:p>
    <w:p w:rsidR="007C1A60" w:rsidRPr="005F08C8" w:rsidRDefault="007C1A60" w:rsidP="007C1A6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sidRPr="005F08C8">
        <w:rPr>
          <w:rFonts w:ascii="Times New Roman" w:hAnsi="Times New Roman" w:cs="Times New Roman"/>
          <w:sz w:val="24"/>
          <w:szCs w:val="24"/>
        </w:rPr>
        <w:t xml:space="preserve">A list of new field or internship sites successfully </w:t>
      </w:r>
      <w:r>
        <w:rPr>
          <w:rFonts w:ascii="Times New Roman" w:hAnsi="Times New Roman" w:cs="Times New Roman"/>
          <w:sz w:val="24"/>
          <w:szCs w:val="24"/>
        </w:rPr>
        <w:t>brought on board by the candidate.</w:t>
      </w:r>
      <w:r w:rsidRPr="005F08C8">
        <w:rPr>
          <w:rFonts w:ascii="Times New Roman" w:hAnsi="Times New Roman" w:cs="Times New Roman"/>
          <w:sz w:val="24"/>
          <w:szCs w:val="24"/>
        </w:rPr>
        <w:t xml:space="preserve"> </w:t>
      </w:r>
    </w:p>
    <w:p w:rsidR="007C1A60" w:rsidRPr="00C67D9D" w:rsidRDefault="007C1A60" w:rsidP="007C1A60">
      <w:pPr>
        <w:spacing w:after="0" w:line="240" w:lineRule="auto"/>
        <w:rPr>
          <w:rFonts w:ascii="Times New Roman" w:hAnsi="Times New Roman" w:cs="Times New Roman"/>
          <w:sz w:val="24"/>
          <w:szCs w:val="24"/>
        </w:rPr>
      </w:pPr>
    </w:p>
    <w:p w:rsidR="007C1A60" w:rsidRPr="00C67D9D" w:rsidRDefault="007C1A60" w:rsidP="007C1A60">
      <w:pPr>
        <w:spacing w:after="0" w:line="240" w:lineRule="auto"/>
        <w:rPr>
          <w:rFonts w:ascii="Times New Roman" w:hAnsi="Times New Roman" w:cs="Times New Roman"/>
          <w:sz w:val="24"/>
          <w:szCs w:val="24"/>
        </w:rPr>
      </w:pPr>
      <w:r w:rsidRPr="005F08C8">
        <w:rPr>
          <w:rFonts w:ascii="Times New Roman" w:hAnsi="Times New Roman" w:cs="Times New Roman"/>
          <w:b/>
          <w:sz w:val="24"/>
          <w:szCs w:val="24"/>
        </w:rPr>
        <w:t>Field education portion of narrative.</w:t>
      </w:r>
      <w:r>
        <w:rPr>
          <w:rFonts w:ascii="Times New Roman" w:hAnsi="Times New Roman" w:cs="Times New Roman"/>
          <w:sz w:val="24"/>
          <w:szCs w:val="24"/>
        </w:rPr>
        <w:t xml:space="preserve">  </w:t>
      </w:r>
      <w:r w:rsidRPr="00C67D9D">
        <w:rPr>
          <w:rFonts w:ascii="Times New Roman" w:hAnsi="Times New Roman" w:cs="Times New Roman"/>
          <w:sz w:val="24"/>
          <w:szCs w:val="24"/>
        </w:rPr>
        <w:t>In the narrative, th</w:t>
      </w:r>
      <w:r>
        <w:rPr>
          <w:rFonts w:ascii="Times New Roman" w:hAnsi="Times New Roman" w:cs="Times New Roman"/>
          <w:sz w:val="24"/>
          <w:szCs w:val="24"/>
        </w:rPr>
        <w:t>e candidate should address her/his</w:t>
      </w:r>
      <w:r w:rsidRPr="00C67D9D">
        <w:rPr>
          <w:rFonts w:ascii="Times New Roman" w:hAnsi="Times New Roman" w:cs="Times New Roman"/>
          <w:sz w:val="24"/>
          <w:szCs w:val="24"/>
        </w:rPr>
        <w:t xml:space="preserve"> pedagogical thinking about field education, both for students and for personnel in agencies who wor</w:t>
      </w:r>
      <w:r>
        <w:rPr>
          <w:rFonts w:ascii="Times New Roman" w:hAnsi="Times New Roman" w:cs="Times New Roman"/>
          <w:sz w:val="24"/>
          <w:szCs w:val="24"/>
        </w:rPr>
        <w:t>k with students directly. Include</w:t>
      </w:r>
      <w:r w:rsidRPr="00C67D9D">
        <w:rPr>
          <w:rFonts w:ascii="Times New Roman" w:hAnsi="Times New Roman" w:cs="Times New Roman"/>
          <w:sz w:val="24"/>
          <w:szCs w:val="24"/>
        </w:rPr>
        <w:t xml:space="preserve"> methods for working with challenging placement situation</w:t>
      </w:r>
      <w:r>
        <w:rPr>
          <w:rFonts w:ascii="Times New Roman" w:hAnsi="Times New Roman" w:cs="Times New Roman"/>
          <w:sz w:val="24"/>
          <w:szCs w:val="24"/>
        </w:rPr>
        <w:t xml:space="preserve">s and disrupted placements. If appropriate, also </w:t>
      </w:r>
      <w:r w:rsidRPr="00C67D9D">
        <w:rPr>
          <w:rFonts w:ascii="Times New Roman" w:hAnsi="Times New Roman" w:cs="Times New Roman"/>
          <w:sz w:val="24"/>
          <w:szCs w:val="24"/>
        </w:rPr>
        <w:t xml:space="preserve">address how </w:t>
      </w:r>
      <w:r>
        <w:rPr>
          <w:rFonts w:ascii="Times New Roman" w:hAnsi="Times New Roman" w:cs="Times New Roman"/>
          <w:sz w:val="24"/>
          <w:szCs w:val="24"/>
        </w:rPr>
        <w:t xml:space="preserve">the </w:t>
      </w:r>
      <w:r w:rsidRPr="00C67D9D">
        <w:rPr>
          <w:rFonts w:ascii="Times New Roman" w:hAnsi="Times New Roman" w:cs="Times New Roman"/>
          <w:sz w:val="24"/>
          <w:szCs w:val="24"/>
        </w:rPr>
        <w:t xml:space="preserve">training of field agency personnel </w:t>
      </w:r>
      <w:r w:rsidRPr="00C67D9D">
        <w:rPr>
          <w:rFonts w:ascii="Times New Roman" w:hAnsi="Times New Roman" w:cs="Times New Roman"/>
          <w:sz w:val="24"/>
          <w:szCs w:val="24"/>
        </w:rPr>
        <w:lastRenderedPageBreak/>
        <w:t>who supervise students is accomplished and its value</w:t>
      </w:r>
      <w:r>
        <w:rPr>
          <w:rFonts w:ascii="Times New Roman" w:hAnsi="Times New Roman" w:cs="Times New Roman"/>
          <w:sz w:val="24"/>
          <w:szCs w:val="24"/>
        </w:rPr>
        <w:t xml:space="preserve"> to the overall success of the field e</w:t>
      </w:r>
      <w:r w:rsidRPr="00C67D9D">
        <w:rPr>
          <w:rFonts w:ascii="Times New Roman" w:hAnsi="Times New Roman" w:cs="Times New Roman"/>
          <w:sz w:val="24"/>
          <w:szCs w:val="24"/>
        </w:rPr>
        <w:t xml:space="preserve">ducation </w:t>
      </w:r>
      <w:r>
        <w:rPr>
          <w:rFonts w:ascii="Times New Roman" w:hAnsi="Times New Roman" w:cs="Times New Roman"/>
          <w:sz w:val="24"/>
          <w:szCs w:val="24"/>
        </w:rPr>
        <w:t>or internship component of the P</w:t>
      </w:r>
      <w:r w:rsidRPr="00C67D9D">
        <w:rPr>
          <w:rFonts w:ascii="Times New Roman" w:hAnsi="Times New Roman" w:cs="Times New Roman"/>
          <w:sz w:val="24"/>
          <w:szCs w:val="24"/>
        </w:rPr>
        <w:t>rogram.</w:t>
      </w:r>
    </w:p>
    <w:p w:rsidR="007C1A60" w:rsidRPr="00BC6002" w:rsidRDefault="007C1A60" w:rsidP="007C1A60">
      <w:pPr>
        <w:pStyle w:val="Subtitle"/>
        <w:ind w:left="144"/>
        <w:rPr>
          <w:b w:val="0"/>
          <w:szCs w:val="24"/>
        </w:rPr>
      </w:pPr>
    </w:p>
    <w:p w:rsidR="007C1A60" w:rsidRPr="00BC6002" w:rsidRDefault="007C1A60" w:rsidP="007C1A60">
      <w:pPr>
        <w:pStyle w:val="Subtitle"/>
        <w:ind w:left="720" w:hanging="720"/>
        <w:rPr>
          <w:b w:val="0"/>
          <w:szCs w:val="24"/>
        </w:rPr>
      </w:pPr>
      <w:r w:rsidRPr="00BC6002">
        <w:rPr>
          <w:szCs w:val="24"/>
        </w:rPr>
        <w:t>II.</w:t>
      </w:r>
      <w:r w:rsidRPr="00BC6002">
        <w:rPr>
          <w:szCs w:val="24"/>
        </w:rPr>
        <w:tab/>
        <w:t>CRITERIA FOR EVALUATION OF SCHOLARLY ACTIVITIES, RESEARCH, AND PUBLICATIONS</w:t>
      </w:r>
    </w:p>
    <w:p w:rsidR="007C1A60" w:rsidRPr="00BC6002" w:rsidRDefault="007C1A60" w:rsidP="007C1A60">
      <w:pPr>
        <w:pStyle w:val="Subtitle"/>
        <w:rPr>
          <w:szCs w:val="24"/>
        </w:rPr>
      </w:pPr>
    </w:p>
    <w:p w:rsidR="007C1A60" w:rsidRPr="00BC6002" w:rsidRDefault="007C1A60" w:rsidP="007C1A60">
      <w:pPr>
        <w:pStyle w:val="Subtitle"/>
        <w:numPr>
          <w:ilvl w:val="0"/>
          <w:numId w:val="1"/>
        </w:numPr>
        <w:rPr>
          <w:b w:val="0"/>
          <w:szCs w:val="24"/>
        </w:rPr>
      </w:pPr>
      <w:r w:rsidRPr="00BC6002">
        <w:rPr>
          <w:szCs w:val="24"/>
        </w:rPr>
        <w:t>Introduction</w:t>
      </w:r>
    </w:p>
    <w:p w:rsidR="007C1A60" w:rsidRPr="00BC6002" w:rsidRDefault="007C1A60" w:rsidP="007C1A60">
      <w:pPr>
        <w:pStyle w:val="Subtitle"/>
        <w:rPr>
          <w:b w:val="0"/>
          <w:szCs w:val="24"/>
        </w:rPr>
      </w:pPr>
    </w:p>
    <w:p w:rsidR="007C1A60" w:rsidRPr="00BC6002" w:rsidRDefault="007C1A60" w:rsidP="007C1A60">
      <w:pPr>
        <w:pStyle w:val="Subtitle"/>
        <w:rPr>
          <w:b w:val="0"/>
          <w:szCs w:val="24"/>
        </w:rPr>
      </w:pPr>
      <w:r w:rsidRPr="00BC6002">
        <w:rPr>
          <w:b w:val="0"/>
          <w:szCs w:val="24"/>
        </w:rPr>
        <w:t xml:space="preserve">All </w:t>
      </w:r>
      <w:r w:rsidRPr="00BC6002">
        <w:rPr>
          <w:szCs w:val="24"/>
        </w:rPr>
        <w:t>tenured and</w:t>
      </w:r>
      <w:r w:rsidRPr="00BC6002">
        <w:rPr>
          <w:b w:val="0"/>
          <w:szCs w:val="24"/>
        </w:rPr>
        <w:t xml:space="preserve"> </w:t>
      </w:r>
      <w:r w:rsidRPr="00BC6002">
        <w:rPr>
          <w:szCs w:val="24"/>
        </w:rPr>
        <w:t>tenure-track</w:t>
      </w:r>
      <w:r w:rsidRPr="00BC6002">
        <w:rPr>
          <w:b w:val="0"/>
          <w:szCs w:val="24"/>
        </w:rPr>
        <w:t xml:space="preserve"> faculty members are expected to demonstrate sustained scholarly engagement, abilities, and attainments</w:t>
      </w:r>
      <w:r>
        <w:rPr>
          <w:b w:val="0"/>
          <w:szCs w:val="24"/>
        </w:rPr>
        <w:t xml:space="preserve">. (Scholarly engagement is </w:t>
      </w:r>
      <w:r w:rsidRPr="00602254">
        <w:rPr>
          <w:szCs w:val="24"/>
        </w:rPr>
        <w:t>not</w:t>
      </w:r>
      <w:r>
        <w:rPr>
          <w:b w:val="0"/>
          <w:szCs w:val="24"/>
        </w:rPr>
        <w:t xml:space="preserve"> required for candidates for promotion to the rank of Senior or Principal Lecturer, but evidence of scholarly engagement can be considered as part of a lecturer’s overall portfolio). </w:t>
      </w:r>
      <w:r w:rsidRPr="00BC6002">
        <w:rPr>
          <w:b w:val="0"/>
          <w:szCs w:val="24"/>
        </w:rPr>
        <w:t>It is recognized that such scholarship takes many forms and that these forms can differ in importance across disciplines. Such scholarship includes, but is not limited to both quantitative and qualitative research as well as books, articles, technical reports, program evaluations, and curricula</w:t>
      </w:r>
      <w:r>
        <w:rPr>
          <w:b w:val="0"/>
          <w:szCs w:val="24"/>
        </w:rPr>
        <w:t xml:space="preserve"> external to university</w:t>
      </w:r>
      <w:r w:rsidRPr="00BC6002">
        <w:rPr>
          <w:b w:val="0"/>
          <w:szCs w:val="24"/>
        </w:rPr>
        <w:t xml:space="preserve"> courses. In all instances, peer-reviewed work is given greater weight than products not subject to peer review, and the impact, quality, theoretical and methodological rigor, and originality of scholarship will be given greater weight than the sheer quantity of publication. Accordingly, peer-reviewed books and journal articles will be given greater weight than other scholarly products. Scholarly work will be reviewed by external reviewers who are judged to be experts in the candidate’s field(s); the opinions of these reviewers will be given substantial weight in the evaluation of a candidate’s scholarly portfolio.</w:t>
      </w:r>
    </w:p>
    <w:p w:rsidR="007C1A60" w:rsidRPr="00BC6002" w:rsidRDefault="007C1A60" w:rsidP="007C1A60">
      <w:pPr>
        <w:pStyle w:val="Subtitle"/>
        <w:ind w:left="720"/>
        <w:rPr>
          <w:b w:val="0"/>
          <w:szCs w:val="24"/>
        </w:rPr>
      </w:pPr>
    </w:p>
    <w:p w:rsidR="007C1A60" w:rsidRPr="00BC6002" w:rsidRDefault="007C1A60" w:rsidP="007C1A60">
      <w:pPr>
        <w:pStyle w:val="Subtitle"/>
        <w:rPr>
          <w:b w:val="0"/>
          <w:szCs w:val="24"/>
        </w:rPr>
      </w:pPr>
      <w:r w:rsidRPr="00BC6002">
        <w:rPr>
          <w:b w:val="0"/>
          <w:szCs w:val="24"/>
        </w:rPr>
        <w:t>In reviewing a candidate’s materials, review committees will incorporate the following considerations:</w:t>
      </w:r>
    </w:p>
    <w:p w:rsidR="007C1A60" w:rsidRPr="00BC6002" w:rsidRDefault="007C1A60" w:rsidP="007C1A60">
      <w:pPr>
        <w:pStyle w:val="Subtitle"/>
        <w:rPr>
          <w:b w:val="0"/>
          <w:szCs w:val="24"/>
        </w:rPr>
      </w:pPr>
      <w:r w:rsidRPr="00BC6002">
        <w:rPr>
          <w:b w:val="0"/>
          <w:szCs w:val="24"/>
        </w:rPr>
        <w:tab/>
      </w:r>
    </w:p>
    <w:p w:rsidR="007C1A60" w:rsidRPr="00BC6002" w:rsidRDefault="007C1A60" w:rsidP="007C1A60">
      <w:pPr>
        <w:pStyle w:val="Subtitle"/>
        <w:numPr>
          <w:ilvl w:val="0"/>
          <w:numId w:val="2"/>
        </w:numPr>
        <w:rPr>
          <w:b w:val="0"/>
          <w:szCs w:val="24"/>
        </w:rPr>
      </w:pPr>
      <w:r w:rsidRPr="00BC6002">
        <w:rPr>
          <w:b w:val="0"/>
          <w:szCs w:val="24"/>
        </w:rPr>
        <w:t>The entire body of a candidate’s scholarly work will be considered, with particular attention to publications and sustained scholarly activity in-rank.</w:t>
      </w:r>
    </w:p>
    <w:p w:rsidR="007C1A60" w:rsidRPr="00BC6002" w:rsidRDefault="007C1A60" w:rsidP="007C1A60">
      <w:pPr>
        <w:pStyle w:val="Subtitle"/>
        <w:ind w:left="1440"/>
        <w:rPr>
          <w:b w:val="0"/>
          <w:szCs w:val="24"/>
        </w:rPr>
      </w:pPr>
    </w:p>
    <w:p w:rsidR="007C1A60" w:rsidRPr="00BC6002" w:rsidRDefault="007C1A60" w:rsidP="007C1A60">
      <w:pPr>
        <w:pStyle w:val="Subtitle"/>
        <w:numPr>
          <w:ilvl w:val="0"/>
          <w:numId w:val="2"/>
        </w:numPr>
        <w:rPr>
          <w:b w:val="0"/>
          <w:szCs w:val="24"/>
        </w:rPr>
      </w:pPr>
      <w:r w:rsidRPr="00BC6002">
        <w:rPr>
          <w:b w:val="0"/>
          <w:szCs w:val="24"/>
        </w:rPr>
        <w:t>Both independent and collaborative work is valued, and the committee will consider the relative contribution of the candidate to scholarly products. The relative amount and quality of first or sole-authored work in relation to the overall corpus of scholarly work will be considered, but will not be treated as the only indicator of independent scholarship.</w:t>
      </w:r>
    </w:p>
    <w:p w:rsidR="007C1A60" w:rsidRPr="00BC6002" w:rsidRDefault="007C1A60" w:rsidP="007C1A60">
      <w:pPr>
        <w:pStyle w:val="Subtitle"/>
        <w:ind w:left="1440"/>
        <w:rPr>
          <w:b w:val="0"/>
          <w:szCs w:val="24"/>
        </w:rPr>
      </w:pPr>
    </w:p>
    <w:p w:rsidR="007C1A60" w:rsidRPr="00BC6002" w:rsidRDefault="007C1A60" w:rsidP="007C1A60">
      <w:pPr>
        <w:pStyle w:val="Subtitle"/>
        <w:numPr>
          <w:ilvl w:val="0"/>
          <w:numId w:val="2"/>
        </w:numPr>
        <w:rPr>
          <w:b w:val="0"/>
          <w:szCs w:val="24"/>
        </w:rPr>
      </w:pPr>
      <w:r w:rsidRPr="00BC6002">
        <w:rPr>
          <w:b w:val="0"/>
          <w:szCs w:val="24"/>
        </w:rPr>
        <w:t>Criteria regarding the quality of scholarly work will include the degree to which the candidate’s work demonstrates increasing or continuous excellence, contributes to new knowledge production, carries important implications for policy, program development, or practice, and rests on sound theoretical and methodological approaches which support the findings and conclusions put forth by the candidate.</w:t>
      </w:r>
    </w:p>
    <w:p w:rsidR="007C1A60" w:rsidRPr="00BC6002" w:rsidRDefault="007C1A60" w:rsidP="007C1A60">
      <w:pPr>
        <w:pStyle w:val="Subtitle"/>
        <w:ind w:left="1440"/>
        <w:rPr>
          <w:b w:val="0"/>
          <w:szCs w:val="24"/>
        </w:rPr>
      </w:pPr>
    </w:p>
    <w:p w:rsidR="007C1A60" w:rsidRPr="00BC6002" w:rsidRDefault="007C1A60" w:rsidP="007C1A60">
      <w:pPr>
        <w:pStyle w:val="Subtitle"/>
        <w:numPr>
          <w:ilvl w:val="0"/>
          <w:numId w:val="2"/>
        </w:numPr>
        <w:rPr>
          <w:b w:val="0"/>
          <w:szCs w:val="24"/>
        </w:rPr>
      </w:pPr>
      <w:r w:rsidRPr="00BC6002">
        <w:rPr>
          <w:b w:val="0"/>
          <w:szCs w:val="24"/>
        </w:rPr>
        <w:t xml:space="preserve">The corpus of a candidate’s scholarly work should address cohesive lines of inquiry in which core central questions or issues drive the research as a whole and integrate its various parts. </w:t>
      </w:r>
    </w:p>
    <w:p w:rsidR="007C1A60" w:rsidRPr="00BC6002" w:rsidRDefault="007C1A60" w:rsidP="007C1A60">
      <w:pPr>
        <w:pStyle w:val="Subtitle"/>
        <w:ind w:left="1440"/>
        <w:rPr>
          <w:b w:val="0"/>
          <w:szCs w:val="24"/>
        </w:rPr>
      </w:pPr>
    </w:p>
    <w:p w:rsidR="007C1A60" w:rsidRPr="00BC6002" w:rsidRDefault="007C1A60" w:rsidP="007C1A60">
      <w:pPr>
        <w:pStyle w:val="Subtitle"/>
        <w:numPr>
          <w:ilvl w:val="0"/>
          <w:numId w:val="2"/>
        </w:numPr>
        <w:rPr>
          <w:b w:val="0"/>
          <w:szCs w:val="24"/>
        </w:rPr>
      </w:pPr>
      <w:r w:rsidRPr="00BC6002">
        <w:rPr>
          <w:b w:val="0"/>
          <w:szCs w:val="24"/>
        </w:rPr>
        <w:lastRenderedPageBreak/>
        <w:t xml:space="preserve">The quality and relevance of the venues in which a candidate’s work is published should be considered. In weighing the quality of the journal or venue, the committee should consider </w:t>
      </w:r>
      <w:r>
        <w:rPr>
          <w:b w:val="0"/>
          <w:szCs w:val="24"/>
        </w:rPr>
        <w:t>its</w:t>
      </w:r>
      <w:r w:rsidRPr="00BC6002">
        <w:rPr>
          <w:b w:val="0"/>
          <w:szCs w:val="24"/>
        </w:rPr>
        <w:t xml:space="preserve"> professional reputation, reach to relevant audiences, and the candidate’s stated aims for dissemination.  </w:t>
      </w:r>
    </w:p>
    <w:p w:rsidR="007C1A60" w:rsidRPr="00BC6002" w:rsidRDefault="007C1A60" w:rsidP="007C1A60">
      <w:pPr>
        <w:pStyle w:val="Subtitle"/>
        <w:ind w:left="720" w:hanging="720"/>
        <w:rPr>
          <w:b w:val="0"/>
          <w:szCs w:val="24"/>
        </w:rPr>
      </w:pPr>
      <w:r w:rsidRPr="00BC6002">
        <w:rPr>
          <w:b w:val="0"/>
          <w:szCs w:val="24"/>
        </w:rPr>
        <w:tab/>
      </w:r>
    </w:p>
    <w:p w:rsidR="007C1A60" w:rsidRPr="00543DF6" w:rsidRDefault="007C1A60" w:rsidP="007C1A60">
      <w:pPr>
        <w:pStyle w:val="Subtitle"/>
        <w:numPr>
          <w:ilvl w:val="0"/>
          <w:numId w:val="1"/>
        </w:numPr>
        <w:rPr>
          <w:b w:val="0"/>
          <w:szCs w:val="24"/>
        </w:rPr>
      </w:pPr>
      <w:r>
        <w:rPr>
          <w:szCs w:val="24"/>
        </w:rPr>
        <w:t>Evidence to be submitted</w:t>
      </w:r>
    </w:p>
    <w:p w:rsidR="007C1A60" w:rsidRDefault="007C1A60" w:rsidP="007C1A60">
      <w:pPr>
        <w:pStyle w:val="Subtitle"/>
        <w:ind w:left="720"/>
        <w:rPr>
          <w:b w:val="0"/>
          <w:szCs w:val="24"/>
        </w:rPr>
      </w:pPr>
    </w:p>
    <w:p w:rsidR="007C1A60" w:rsidRPr="00543DF6" w:rsidRDefault="007C1A60" w:rsidP="007C1A60">
      <w:pPr>
        <w:pStyle w:val="Subtitle"/>
        <w:ind w:left="720"/>
        <w:rPr>
          <w:b w:val="0"/>
          <w:szCs w:val="24"/>
        </w:rPr>
      </w:pPr>
      <w:r w:rsidRPr="00543DF6">
        <w:rPr>
          <w:b w:val="0"/>
          <w:szCs w:val="24"/>
        </w:rPr>
        <w:t xml:space="preserve">Candidates are </w:t>
      </w:r>
      <w:r w:rsidRPr="00543DF6">
        <w:rPr>
          <w:szCs w:val="24"/>
        </w:rPr>
        <w:t>required</w:t>
      </w:r>
      <w:r w:rsidRPr="00543DF6">
        <w:rPr>
          <w:b w:val="0"/>
          <w:szCs w:val="24"/>
        </w:rPr>
        <w:t xml:space="preserve"> to provide the following materials fo</w:t>
      </w:r>
      <w:r>
        <w:rPr>
          <w:b w:val="0"/>
          <w:szCs w:val="24"/>
        </w:rPr>
        <w:t>r review</w:t>
      </w:r>
      <w:r w:rsidRPr="00543DF6">
        <w:rPr>
          <w:b w:val="0"/>
          <w:szCs w:val="24"/>
        </w:rPr>
        <w:t>.</w:t>
      </w:r>
    </w:p>
    <w:p w:rsidR="007C1A60" w:rsidRPr="00BC6002" w:rsidRDefault="007C1A60" w:rsidP="007C1A60">
      <w:pPr>
        <w:pStyle w:val="Subtitle"/>
        <w:rPr>
          <w:szCs w:val="24"/>
        </w:rPr>
      </w:pPr>
    </w:p>
    <w:p w:rsidR="007C1A60" w:rsidRPr="00BC6002" w:rsidRDefault="007C1A60" w:rsidP="007C1A60">
      <w:pPr>
        <w:pStyle w:val="Subtitle"/>
        <w:ind w:left="1440" w:hanging="720"/>
        <w:rPr>
          <w:b w:val="0"/>
          <w:szCs w:val="24"/>
        </w:rPr>
      </w:pPr>
      <w:r w:rsidRPr="00BC6002">
        <w:rPr>
          <w:b w:val="0"/>
          <w:szCs w:val="24"/>
        </w:rPr>
        <w:t>1.</w:t>
      </w:r>
      <w:r w:rsidRPr="00BC6002">
        <w:rPr>
          <w:b w:val="0"/>
          <w:szCs w:val="24"/>
        </w:rPr>
        <w:tab/>
      </w:r>
      <w:r>
        <w:rPr>
          <w:b w:val="0"/>
          <w:szCs w:val="24"/>
        </w:rPr>
        <w:t xml:space="preserve">Incorporate the following information into your CV.  </w:t>
      </w:r>
      <w:r w:rsidRPr="00BC6002">
        <w:rPr>
          <w:b w:val="0"/>
          <w:szCs w:val="24"/>
        </w:rPr>
        <w:t xml:space="preserve">A complete list of works published. This list should clearly indicate which materials were published since the time of appointment or last promotion (whichever is more recent), and which were published before that time. The list should be organized according to type of publication (e.g., books, chapters in books, journal articles, etc.). Authors should be listed in identical order as they appear on the published manuscript; page numbers should be listed as well. Candidates are expected to </w:t>
      </w:r>
      <w:r>
        <w:rPr>
          <w:b w:val="0"/>
          <w:szCs w:val="24"/>
        </w:rPr>
        <w:t xml:space="preserve">briefly </w:t>
      </w:r>
      <w:r w:rsidRPr="00BC6002">
        <w:rPr>
          <w:b w:val="0"/>
          <w:szCs w:val="24"/>
        </w:rPr>
        <w:t>describe their role and contribution to non-sole or non-first authored work.</w:t>
      </w:r>
    </w:p>
    <w:p w:rsidR="007C1A60" w:rsidRPr="00BC6002" w:rsidRDefault="007C1A60" w:rsidP="007C1A60">
      <w:pPr>
        <w:pStyle w:val="Subtitle"/>
        <w:ind w:left="720"/>
        <w:rPr>
          <w:b w:val="0"/>
          <w:szCs w:val="24"/>
        </w:rPr>
      </w:pPr>
    </w:p>
    <w:p w:rsidR="007C1A60" w:rsidRPr="00BC6002" w:rsidRDefault="007C1A60" w:rsidP="007C1A60">
      <w:pPr>
        <w:pStyle w:val="Subtitle"/>
        <w:ind w:left="1440" w:hanging="720"/>
        <w:rPr>
          <w:b w:val="0"/>
          <w:szCs w:val="24"/>
        </w:rPr>
      </w:pPr>
      <w:r w:rsidRPr="00BC6002">
        <w:rPr>
          <w:b w:val="0"/>
          <w:szCs w:val="24"/>
        </w:rPr>
        <w:t>2.</w:t>
      </w:r>
      <w:r w:rsidRPr="00BC6002">
        <w:rPr>
          <w:b w:val="0"/>
          <w:szCs w:val="24"/>
        </w:rPr>
        <w:tab/>
        <w:t>Copies of all work published since the time of appointment or last promotion (whichever is more recent).</w:t>
      </w:r>
      <w:r w:rsidRPr="00BC6002">
        <w:rPr>
          <w:b w:val="0"/>
          <w:szCs w:val="24"/>
        </w:rPr>
        <w:tab/>
      </w:r>
      <w:r w:rsidRPr="00BC6002">
        <w:rPr>
          <w:b w:val="0"/>
          <w:szCs w:val="24"/>
        </w:rPr>
        <w:tab/>
      </w:r>
      <w:r w:rsidRPr="00BC6002">
        <w:rPr>
          <w:b w:val="0"/>
          <w:szCs w:val="24"/>
        </w:rPr>
        <w:tab/>
      </w:r>
      <w:r w:rsidRPr="00BC6002">
        <w:rPr>
          <w:b w:val="0"/>
          <w:szCs w:val="24"/>
        </w:rPr>
        <w:tab/>
      </w:r>
      <w:r w:rsidRPr="00BC6002">
        <w:rPr>
          <w:b w:val="0"/>
          <w:szCs w:val="24"/>
        </w:rPr>
        <w:tab/>
      </w:r>
    </w:p>
    <w:p w:rsidR="007C1A60" w:rsidRPr="00BC6002" w:rsidRDefault="007C1A60" w:rsidP="007C1A60">
      <w:pPr>
        <w:pStyle w:val="Subtitle"/>
        <w:rPr>
          <w:b w:val="0"/>
          <w:szCs w:val="24"/>
        </w:rPr>
      </w:pPr>
    </w:p>
    <w:p w:rsidR="007C1A60" w:rsidRPr="00BC6002" w:rsidRDefault="007C1A60" w:rsidP="007C1A60">
      <w:pPr>
        <w:pStyle w:val="Subtitle"/>
        <w:ind w:left="720"/>
        <w:rPr>
          <w:b w:val="0"/>
          <w:szCs w:val="24"/>
        </w:rPr>
      </w:pPr>
      <w:r w:rsidRPr="00BC6002">
        <w:rPr>
          <w:b w:val="0"/>
          <w:szCs w:val="24"/>
        </w:rPr>
        <w:t xml:space="preserve">In addition, the candidate </w:t>
      </w:r>
      <w:r w:rsidRPr="00BC6002">
        <w:rPr>
          <w:szCs w:val="24"/>
        </w:rPr>
        <w:t>may choose</w:t>
      </w:r>
      <w:r w:rsidRPr="00BC6002">
        <w:rPr>
          <w:b w:val="0"/>
          <w:szCs w:val="24"/>
        </w:rPr>
        <w:t xml:space="preserve"> to supplement the scholarship-related review materials with:</w:t>
      </w:r>
    </w:p>
    <w:p w:rsidR="007C1A60" w:rsidRPr="00BC6002" w:rsidRDefault="007C1A60" w:rsidP="007C1A60">
      <w:pPr>
        <w:pStyle w:val="Subtitle"/>
        <w:rPr>
          <w:b w:val="0"/>
          <w:szCs w:val="24"/>
        </w:rPr>
      </w:pPr>
      <w:r w:rsidRPr="00BC6002">
        <w:rPr>
          <w:b w:val="0"/>
          <w:szCs w:val="24"/>
        </w:rPr>
        <w:tab/>
      </w:r>
      <w:r w:rsidRPr="00BC6002">
        <w:rPr>
          <w:b w:val="0"/>
          <w:szCs w:val="24"/>
        </w:rPr>
        <w:tab/>
      </w:r>
    </w:p>
    <w:p w:rsidR="007C1A60" w:rsidRPr="00BC6002" w:rsidRDefault="007C1A60" w:rsidP="007C1A60">
      <w:pPr>
        <w:pStyle w:val="Subtitle"/>
        <w:ind w:left="1440" w:hanging="720"/>
        <w:rPr>
          <w:b w:val="0"/>
          <w:szCs w:val="24"/>
        </w:rPr>
      </w:pPr>
      <w:r w:rsidRPr="00BC6002">
        <w:rPr>
          <w:b w:val="0"/>
          <w:szCs w:val="24"/>
        </w:rPr>
        <w:t>1.</w:t>
      </w:r>
      <w:r w:rsidRPr="00BC6002">
        <w:rPr>
          <w:b w:val="0"/>
          <w:szCs w:val="24"/>
        </w:rPr>
        <w:tab/>
        <w:t xml:space="preserve">Information regarding recognition of the candidate’s scholarly contributions such as service on editorial or scholarly boards, special recognition, and other scholarly honors or awards.  </w:t>
      </w:r>
      <w:r w:rsidRPr="00BC6002">
        <w:rPr>
          <w:b w:val="0"/>
          <w:szCs w:val="24"/>
        </w:rPr>
        <w:tab/>
      </w:r>
      <w:r w:rsidRPr="00BC6002">
        <w:rPr>
          <w:b w:val="0"/>
          <w:szCs w:val="24"/>
        </w:rPr>
        <w:tab/>
      </w:r>
      <w:r w:rsidRPr="00BC6002">
        <w:rPr>
          <w:b w:val="0"/>
          <w:szCs w:val="24"/>
        </w:rPr>
        <w:tab/>
      </w:r>
      <w:r w:rsidRPr="00BC6002">
        <w:rPr>
          <w:b w:val="0"/>
          <w:szCs w:val="24"/>
        </w:rPr>
        <w:tab/>
      </w:r>
      <w:r w:rsidRPr="00BC6002">
        <w:rPr>
          <w:b w:val="0"/>
          <w:szCs w:val="24"/>
        </w:rPr>
        <w:tab/>
      </w:r>
      <w:r w:rsidRPr="00BC6002">
        <w:rPr>
          <w:b w:val="0"/>
          <w:szCs w:val="24"/>
        </w:rPr>
        <w:tab/>
      </w:r>
      <w:r w:rsidRPr="00BC6002">
        <w:rPr>
          <w:b w:val="0"/>
          <w:szCs w:val="24"/>
        </w:rPr>
        <w:tab/>
      </w:r>
      <w:r w:rsidRPr="00BC6002">
        <w:rPr>
          <w:b w:val="0"/>
          <w:szCs w:val="24"/>
        </w:rPr>
        <w:tab/>
      </w:r>
      <w:r w:rsidRPr="00BC6002">
        <w:rPr>
          <w:b w:val="0"/>
          <w:szCs w:val="24"/>
        </w:rPr>
        <w:tab/>
      </w:r>
      <w:r w:rsidRPr="00BC6002">
        <w:rPr>
          <w:b w:val="0"/>
          <w:szCs w:val="24"/>
        </w:rPr>
        <w:tab/>
      </w:r>
      <w:r w:rsidRPr="00BC6002">
        <w:rPr>
          <w:b w:val="0"/>
          <w:szCs w:val="24"/>
        </w:rPr>
        <w:tab/>
      </w:r>
      <w:r w:rsidRPr="00BC6002">
        <w:rPr>
          <w:b w:val="0"/>
          <w:szCs w:val="24"/>
        </w:rPr>
        <w:tab/>
      </w:r>
      <w:r w:rsidRPr="00BC6002">
        <w:rPr>
          <w:b w:val="0"/>
          <w:szCs w:val="24"/>
        </w:rPr>
        <w:tab/>
      </w:r>
    </w:p>
    <w:p w:rsidR="007C1A60" w:rsidRDefault="007C1A60" w:rsidP="007C1A60">
      <w:pPr>
        <w:pStyle w:val="Subtitle"/>
        <w:ind w:left="1440" w:hanging="726"/>
        <w:rPr>
          <w:b w:val="0"/>
          <w:szCs w:val="24"/>
        </w:rPr>
      </w:pPr>
      <w:r w:rsidRPr="00BC6002">
        <w:rPr>
          <w:b w:val="0"/>
          <w:szCs w:val="24"/>
        </w:rPr>
        <w:t>2.</w:t>
      </w:r>
      <w:r w:rsidRPr="00BC6002">
        <w:rPr>
          <w:b w:val="0"/>
          <w:szCs w:val="24"/>
        </w:rPr>
        <w:tab/>
        <w:t>A selected list of completed unpublished works including monographs, grant proposals, project reports, papers delivered at conferences, and similar materials completed since the time of last appointment or promotion.</w:t>
      </w:r>
    </w:p>
    <w:p w:rsidR="007C1A60" w:rsidRDefault="007C1A60" w:rsidP="007C1A60">
      <w:pPr>
        <w:pStyle w:val="Subtitle"/>
        <w:ind w:left="1440" w:hanging="726"/>
        <w:rPr>
          <w:b w:val="0"/>
          <w:szCs w:val="24"/>
        </w:rPr>
      </w:pPr>
    </w:p>
    <w:p w:rsidR="007C1A60" w:rsidRPr="00BC6002" w:rsidRDefault="007C1A60" w:rsidP="007C1A60">
      <w:pPr>
        <w:pStyle w:val="Subtitle"/>
        <w:ind w:left="1440" w:hanging="726"/>
        <w:rPr>
          <w:b w:val="0"/>
          <w:szCs w:val="24"/>
        </w:rPr>
      </w:pPr>
      <w:r>
        <w:rPr>
          <w:b w:val="0"/>
          <w:szCs w:val="24"/>
        </w:rPr>
        <w:t>3.</w:t>
      </w:r>
      <w:r>
        <w:rPr>
          <w:b w:val="0"/>
          <w:szCs w:val="24"/>
        </w:rPr>
        <w:tab/>
        <w:t>Copies of published reviews or critiques of your work such as book reviews, letters to the editor, etc.</w:t>
      </w:r>
      <w:r w:rsidRPr="00BC6002">
        <w:rPr>
          <w:b w:val="0"/>
          <w:szCs w:val="24"/>
        </w:rPr>
        <w:tab/>
      </w:r>
      <w:r w:rsidRPr="00BC6002">
        <w:rPr>
          <w:b w:val="0"/>
          <w:szCs w:val="24"/>
        </w:rPr>
        <w:tab/>
      </w:r>
      <w:r w:rsidRPr="00BC6002">
        <w:rPr>
          <w:b w:val="0"/>
          <w:szCs w:val="24"/>
        </w:rPr>
        <w:tab/>
      </w:r>
      <w:r w:rsidRPr="00BC6002">
        <w:rPr>
          <w:b w:val="0"/>
          <w:szCs w:val="24"/>
        </w:rPr>
        <w:tab/>
      </w:r>
    </w:p>
    <w:p w:rsidR="007C1A60" w:rsidRPr="00BC6002" w:rsidRDefault="007C1A60" w:rsidP="007C1A60">
      <w:pPr>
        <w:pStyle w:val="Subtitle"/>
        <w:rPr>
          <w:b w:val="0"/>
          <w:szCs w:val="24"/>
        </w:rPr>
      </w:pPr>
    </w:p>
    <w:p w:rsidR="007C1A60" w:rsidRPr="00BC6002" w:rsidRDefault="007C1A60" w:rsidP="007C1A60">
      <w:pPr>
        <w:pStyle w:val="Subtitle"/>
        <w:rPr>
          <w:szCs w:val="24"/>
        </w:rPr>
      </w:pPr>
      <w:r w:rsidRPr="00BC6002">
        <w:rPr>
          <w:szCs w:val="24"/>
        </w:rPr>
        <w:t>C.</w:t>
      </w:r>
      <w:r w:rsidRPr="00BC6002">
        <w:rPr>
          <w:szCs w:val="24"/>
        </w:rPr>
        <w:tab/>
        <w:t>Scholarship portion of candidate narrative</w:t>
      </w:r>
      <w:r w:rsidRPr="00BC6002">
        <w:rPr>
          <w:szCs w:val="24"/>
        </w:rPr>
        <w:tab/>
      </w:r>
      <w:r w:rsidRPr="00BC6002">
        <w:rPr>
          <w:szCs w:val="24"/>
        </w:rPr>
        <w:tab/>
      </w:r>
      <w:r w:rsidRPr="00BC6002">
        <w:rPr>
          <w:szCs w:val="24"/>
        </w:rPr>
        <w:tab/>
      </w:r>
      <w:r w:rsidRPr="00BC6002">
        <w:rPr>
          <w:szCs w:val="24"/>
        </w:rPr>
        <w:tab/>
      </w:r>
      <w:r w:rsidRPr="00BC6002">
        <w:rPr>
          <w:szCs w:val="24"/>
        </w:rPr>
        <w:tab/>
      </w:r>
      <w:r w:rsidRPr="00BC6002">
        <w:rPr>
          <w:szCs w:val="24"/>
        </w:rPr>
        <w:tab/>
      </w:r>
    </w:p>
    <w:p w:rsidR="007C1A60" w:rsidRPr="00BC6002" w:rsidRDefault="007C1A60" w:rsidP="007C1A60">
      <w:pPr>
        <w:pStyle w:val="Subtitle"/>
        <w:ind w:left="144" w:firstLine="576"/>
        <w:rPr>
          <w:b w:val="0"/>
          <w:szCs w:val="24"/>
        </w:rPr>
      </w:pPr>
    </w:p>
    <w:p w:rsidR="007C1A60" w:rsidRPr="00BC6002" w:rsidRDefault="007C1A60" w:rsidP="007C1A60">
      <w:pPr>
        <w:pStyle w:val="Subtitle"/>
        <w:rPr>
          <w:b w:val="0"/>
          <w:szCs w:val="24"/>
        </w:rPr>
      </w:pPr>
      <w:r w:rsidRPr="00BC6002">
        <w:rPr>
          <w:b w:val="0"/>
          <w:szCs w:val="24"/>
        </w:rPr>
        <w:t>In the n</w:t>
      </w:r>
      <w:r>
        <w:rPr>
          <w:b w:val="0"/>
          <w:szCs w:val="24"/>
        </w:rPr>
        <w:t xml:space="preserve">arrative portion of an </w:t>
      </w:r>
      <w:r w:rsidRPr="00BC6002">
        <w:rPr>
          <w:b w:val="0"/>
          <w:szCs w:val="24"/>
        </w:rPr>
        <w:t xml:space="preserve">application, candidates should outline the core scholarly questions or issues that ground and integrate their work, and describe how scholarly products are interrelated and represent a cohesive body of inquiry. Candidates should also describe the overall trajectory, progressive contribution, and impact of the body of scholarly work. This description should clarify the candidate’s role in each scholarly project and product.  Finally, candidates are encouraged to include a full description and/or list of research projects and manuscripts in process, with a clear statement regarding the current status of each such work. The purpose of this description is to indicate the direction of the candidate’s scholarly and research interests and to demonstrate the potential for future scholarly contributions. </w:t>
      </w:r>
      <w:r w:rsidRPr="00BC6002">
        <w:rPr>
          <w:b w:val="0"/>
          <w:szCs w:val="24"/>
        </w:rPr>
        <w:tab/>
      </w:r>
    </w:p>
    <w:p w:rsidR="007C1A60" w:rsidRPr="00BC6002" w:rsidRDefault="007C1A60" w:rsidP="007C1A60">
      <w:pPr>
        <w:pStyle w:val="Subtitle"/>
        <w:ind w:left="144"/>
        <w:rPr>
          <w:b w:val="0"/>
          <w:szCs w:val="24"/>
        </w:rPr>
      </w:pPr>
    </w:p>
    <w:p w:rsidR="007C1A60" w:rsidRPr="00BC6002" w:rsidRDefault="007C1A60" w:rsidP="007C1A60">
      <w:pPr>
        <w:spacing w:after="0" w:line="240" w:lineRule="auto"/>
        <w:rPr>
          <w:rFonts w:ascii="Times New Roman" w:hAnsi="Times New Roman" w:cs="Times New Roman"/>
          <w:b/>
          <w:sz w:val="24"/>
          <w:szCs w:val="24"/>
        </w:rPr>
      </w:pPr>
      <w:r w:rsidRPr="00BC6002">
        <w:rPr>
          <w:rFonts w:ascii="Times New Roman" w:hAnsi="Times New Roman" w:cs="Times New Roman"/>
          <w:b/>
          <w:sz w:val="24"/>
          <w:szCs w:val="24"/>
        </w:rPr>
        <w:t>III. CRITERIA FOR EVALUATION OF SERVICE AND COMMUNITY CONTRIBUTIONS</w:t>
      </w:r>
    </w:p>
    <w:p w:rsidR="007C1A60" w:rsidRPr="00BC6002" w:rsidRDefault="007C1A60" w:rsidP="007C1A60">
      <w:pPr>
        <w:spacing w:after="0" w:line="240" w:lineRule="auto"/>
        <w:rPr>
          <w:rFonts w:ascii="Times New Roman" w:hAnsi="Times New Roman" w:cs="Times New Roman"/>
          <w:b/>
          <w:sz w:val="24"/>
          <w:szCs w:val="24"/>
        </w:rPr>
      </w:pPr>
    </w:p>
    <w:p w:rsidR="007C1A60" w:rsidRPr="00BC6002" w:rsidRDefault="007C1A60" w:rsidP="007C1A60">
      <w:pPr>
        <w:pStyle w:val="ListParagraph"/>
        <w:numPr>
          <w:ilvl w:val="0"/>
          <w:numId w:val="5"/>
        </w:numPr>
        <w:spacing w:after="0" w:line="240" w:lineRule="auto"/>
        <w:rPr>
          <w:rFonts w:ascii="Times New Roman" w:hAnsi="Times New Roman" w:cs="Times New Roman"/>
          <w:sz w:val="24"/>
          <w:szCs w:val="24"/>
        </w:rPr>
      </w:pPr>
      <w:r w:rsidRPr="00BC6002">
        <w:rPr>
          <w:rFonts w:ascii="Times New Roman" w:hAnsi="Times New Roman" w:cs="Times New Roman"/>
          <w:b/>
          <w:sz w:val="24"/>
          <w:szCs w:val="24"/>
        </w:rPr>
        <w:t>Introduction</w:t>
      </w:r>
    </w:p>
    <w:p w:rsidR="007C1A60" w:rsidRPr="00BC6002" w:rsidRDefault="007C1A60" w:rsidP="007C1A60">
      <w:pPr>
        <w:spacing w:after="0" w:line="240" w:lineRule="auto"/>
        <w:rPr>
          <w:rFonts w:ascii="Times New Roman" w:hAnsi="Times New Roman" w:cs="Times New Roman"/>
          <w:sz w:val="24"/>
          <w:szCs w:val="24"/>
        </w:rPr>
      </w:pPr>
    </w:p>
    <w:p w:rsidR="007C1A60" w:rsidRPr="00BC6002" w:rsidRDefault="007C1A60" w:rsidP="007C1A60">
      <w:pPr>
        <w:spacing w:after="0" w:line="240" w:lineRule="auto"/>
        <w:rPr>
          <w:rFonts w:ascii="Times New Roman" w:hAnsi="Times New Roman" w:cs="Times New Roman"/>
          <w:sz w:val="24"/>
          <w:szCs w:val="24"/>
        </w:rPr>
      </w:pPr>
      <w:r w:rsidRPr="00BC6002">
        <w:rPr>
          <w:rFonts w:ascii="Times New Roman" w:hAnsi="Times New Roman" w:cs="Times New Roman"/>
          <w:sz w:val="24"/>
          <w:szCs w:val="24"/>
        </w:rPr>
        <w:t>Service to th</w:t>
      </w:r>
      <w:r>
        <w:rPr>
          <w:rFonts w:ascii="Times New Roman" w:hAnsi="Times New Roman" w:cs="Times New Roman"/>
          <w:sz w:val="24"/>
          <w:szCs w:val="24"/>
        </w:rPr>
        <w:t>e</w:t>
      </w:r>
      <w:r w:rsidRPr="00BC6002">
        <w:rPr>
          <w:rFonts w:ascii="Times New Roman" w:hAnsi="Times New Roman" w:cs="Times New Roman"/>
          <w:sz w:val="24"/>
          <w:szCs w:val="24"/>
        </w:rPr>
        <w:t xml:space="preserve"> Program, UWT campus and the University as a whole, professional disciplines, and local-to-global communities is highly valued and will be considered for all applications for tenure and/or promotion. </w:t>
      </w:r>
    </w:p>
    <w:p w:rsidR="007C1A60" w:rsidRPr="00BC6002" w:rsidRDefault="007C1A60" w:rsidP="007C1A60">
      <w:pPr>
        <w:spacing w:after="0" w:line="240" w:lineRule="auto"/>
        <w:rPr>
          <w:rFonts w:ascii="Times New Roman" w:hAnsi="Times New Roman" w:cs="Times New Roman"/>
          <w:sz w:val="24"/>
          <w:szCs w:val="24"/>
        </w:rPr>
      </w:pPr>
    </w:p>
    <w:p w:rsidR="007C1A60" w:rsidRPr="00BC6002" w:rsidRDefault="007C1A60" w:rsidP="007C1A60">
      <w:pPr>
        <w:spacing w:after="0" w:line="240" w:lineRule="auto"/>
        <w:rPr>
          <w:rFonts w:ascii="Times New Roman" w:hAnsi="Times New Roman" w:cs="Times New Roman"/>
          <w:sz w:val="24"/>
          <w:szCs w:val="24"/>
        </w:rPr>
      </w:pPr>
      <w:r w:rsidRPr="00BC6002">
        <w:rPr>
          <w:rFonts w:ascii="Times New Roman" w:hAnsi="Times New Roman" w:cs="Times New Roman"/>
          <w:sz w:val="24"/>
          <w:szCs w:val="24"/>
        </w:rPr>
        <w:t>It is expected that all faculty members will participate i</w:t>
      </w:r>
      <w:r>
        <w:rPr>
          <w:rFonts w:ascii="Times New Roman" w:hAnsi="Times New Roman" w:cs="Times New Roman"/>
          <w:sz w:val="24"/>
          <w:szCs w:val="24"/>
        </w:rPr>
        <w:t>n the ongoing governance of the</w:t>
      </w:r>
      <w:r w:rsidRPr="00BC6002">
        <w:rPr>
          <w:rFonts w:ascii="Times New Roman" w:hAnsi="Times New Roman" w:cs="Times New Roman"/>
          <w:sz w:val="24"/>
          <w:szCs w:val="24"/>
        </w:rPr>
        <w:t xml:space="preserve"> Program in an engaged and responsible manner. This may manifest through a variety of opportunities: policy formulation, program development, administrative duties, ad hoc and standing committees, </w:t>
      </w:r>
      <w:r>
        <w:rPr>
          <w:rFonts w:ascii="Times New Roman" w:hAnsi="Times New Roman" w:cs="Times New Roman"/>
          <w:sz w:val="24"/>
          <w:szCs w:val="24"/>
        </w:rPr>
        <w:t xml:space="preserve">mentoring of new faculty or part-time lecturers, </w:t>
      </w:r>
      <w:r w:rsidRPr="00BC6002">
        <w:rPr>
          <w:rFonts w:ascii="Times New Roman" w:hAnsi="Times New Roman" w:cs="Times New Roman"/>
          <w:sz w:val="24"/>
          <w:szCs w:val="24"/>
        </w:rPr>
        <w:t>etc. Such service is necessary for the ongoing health and growth of the department, and is a component of satisfactory faculty performance. Engagement in national and international service commitments shall not solely substitute for involvement with the larger campus community through equitable and ongoing sharing of committee responsibilities or specialized projects</w:t>
      </w:r>
      <w:r>
        <w:rPr>
          <w:rFonts w:ascii="Times New Roman" w:hAnsi="Times New Roman" w:cs="Times New Roman"/>
          <w:sz w:val="24"/>
          <w:szCs w:val="24"/>
        </w:rPr>
        <w:t>. In evaluating a candidate</w:t>
      </w:r>
      <w:r w:rsidRPr="00BC6002">
        <w:rPr>
          <w:rFonts w:ascii="Times New Roman" w:hAnsi="Times New Roman" w:cs="Times New Roman"/>
          <w:sz w:val="24"/>
          <w:szCs w:val="24"/>
        </w:rPr>
        <w:t>’s service contributions, the review committees will assess the quality and range of service across the local-to-global spectrum.</w:t>
      </w:r>
    </w:p>
    <w:p w:rsidR="007C1A60" w:rsidRPr="00BC6002" w:rsidRDefault="007C1A60" w:rsidP="007C1A60">
      <w:pPr>
        <w:spacing w:after="0" w:line="240" w:lineRule="auto"/>
        <w:rPr>
          <w:rFonts w:ascii="Times New Roman" w:hAnsi="Times New Roman" w:cs="Times New Roman"/>
          <w:sz w:val="24"/>
          <w:szCs w:val="24"/>
        </w:rPr>
      </w:pPr>
    </w:p>
    <w:p w:rsidR="007C1A60" w:rsidRPr="00BC6002" w:rsidRDefault="007C1A60" w:rsidP="007C1A60">
      <w:pPr>
        <w:spacing w:after="0" w:line="240" w:lineRule="auto"/>
        <w:rPr>
          <w:rFonts w:ascii="Times New Roman" w:hAnsi="Times New Roman" w:cs="Times New Roman"/>
          <w:sz w:val="24"/>
          <w:szCs w:val="24"/>
        </w:rPr>
      </w:pPr>
      <w:r w:rsidRPr="00BC6002">
        <w:rPr>
          <w:rFonts w:ascii="Times New Roman" w:hAnsi="Times New Roman" w:cs="Times New Roman"/>
          <w:sz w:val="24"/>
          <w:szCs w:val="24"/>
        </w:rPr>
        <w:t>Recognition will be given to faculty members who perform service of particular value to the Program and its students, the University, or the community at large</w:t>
      </w:r>
      <w:r>
        <w:rPr>
          <w:rFonts w:ascii="Times New Roman" w:hAnsi="Times New Roman" w:cs="Times New Roman"/>
          <w:sz w:val="24"/>
          <w:szCs w:val="24"/>
        </w:rPr>
        <w:t>, especially under-represented or marginalized groups</w:t>
      </w:r>
      <w:r w:rsidRPr="00BC6002">
        <w:rPr>
          <w:rFonts w:ascii="Times New Roman" w:hAnsi="Times New Roman" w:cs="Times New Roman"/>
          <w:sz w:val="24"/>
          <w:szCs w:val="24"/>
        </w:rPr>
        <w:t>. Such service may include, but is not limited to, developing major resources for the Program; providing leadership to state, national, or international organizations; providing leadership to students through formalized mentoring or student organization advising; or representing the University at public events.</w:t>
      </w:r>
    </w:p>
    <w:p w:rsidR="007C1A60" w:rsidRPr="00BC6002" w:rsidRDefault="007C1A60" w:rsidP="007C1A60">
      <w:pPr>
        <w:spacing w:after="0" w:line="240" w:lineRule="auto"/>
        <w:rPr>
          <w:rFonts w:ascii="Times New Roman" w:hAnsi="Times New Roman" w:cs="Times New Roman"/>
          <w:sz w:val="24"/>
          <w:szCs w:val="24"/>
        </w:rPr>
      </w:pPr>
    </w:p>
    <w:p w:rsidR="007C1A60" w:rsidRPr="00BC6002" w:rsidRDefault="007C1A60" w:rsidP="007C1A60">
      <w:pPr>
        <w:spacing w:after="0" w:line="240" w:lineRule="auto"/>
        <w:rPr>
          <w:rFonts w:ascii="Times New Roman" w:hAnsi="Times New Roman" w:cs="Times New Roman"/>
          <w:sz w:val="24"/>
          <w:szCs w:val="24"/>
        </w:rPr>
      </w:pPr>
      <w:r w:rsidRPr="00BC6002">
        <w:rPr>
          <w:rFonts w:ascii="Times New Roman" w:hAnsi="Times New Roman" w:cs="Times New Roman"/>
          <w:sz w:val="24"/>
          <w:szCs w:val="24"/>
        </w:rPr>
        <w:t xml:space="preserve">In keeping with the urban-serving mission of the campus, special recognition will be given to service that is focused on local and regional communities and their needs. Such service may include, but is not limited to, serving on public commissions and committees; volunteering with local agencies and organizations; or providing </w:t>
      </w:r>
      <w:r w:rsidRPr="00BC6002">
        <w:rPr>
          <w:rFonts w:ascii="Times New Roman" w:hAnsi="Times New Roman" w:cs="Times New Roman"/>
          <w:i/>
          <w:sz w:val="24"/>
          <w:szCs w:val="24"/>
        </w:rPr>
        <w:t xml:space="preserve">pro bono </w:t>
      </w:r>
      <w:r w:rsidRPr="00BC6002">
        <w:rPr>
          <w:rFonts w:ascii="Times New Roman" w:hAnsi="Times New Roman" w:cs="Times New Roman"/>
          <w:sz w:val="24"/>
          <w:szCs w:val="24"/>
        </w:rPr>
        <w:t>consultation or other services to non-profit or public entities.</w:t>
      </w:r>
    </w:p>
    <w:p w:rsidR="007C1A60" w:rsidRPr="00BC6002" w:rsidRDefault="007C1A60" w:rsidP="007C1A60">
      <w:pPr>
        <w:spacing w:after="0" w:line="240" w:lineRule="auto"/>
        <w:rPr>
          <w:rFonts w:ascii="Times New Roman" w:hAnsi="Times New Roman" w:cs="Times New Roman"/>
          <w:sz w:val="24"/>
          <w:szCs w:val="24"/>
        </w:rPr>
      </w:pPr>
    </w:p>
    <w:p w:rsidR="007C1A60" w:rsidRPr="00BC6002" w:rsidRDefault="007C1A60" w:rsidP="007C1A60">
      <w:pPr>
        <w:pStyle w:val="ListParagraph"/>
        <w:numPr>
          <w:ilvl w:val="0"/>
          <w:numId w:val="5"/>
        </w:numPr>
        <w:spacing w:after="0" w:line="240" w:lineRule="auto"/>
        <w:rPr>
          <w:rFonts w:ascii="Times New Roman" w:hAnsi="Times New Roman" w:cs="Times New Roman"/>
          <w:b/>
          <w:sz w:val="24"/>
          <w:szCs w:val="24"/>
        </w:rPr>
      </w:pPr>
      <w:r w:rsidRPr="00BC6002">
        <w:rPr>
          <w:rFonts w:ascii="Times New Roman" w:hAnsi="Times New Roman" w:cs="Times New Roman"/>
          <w:b/>
          <w:sz w:val="24"/>
          <w:szCs w:val="24"/>
        </w:rPr>
        <w:t>Evidence to be submitted</w:t>
      </w:r>
    </w:p>
    <w:p w:rsidR="007C1A60" w:rsidRPr="00BC6002" w:rsidRDefault="007C1A60" w:rsidP="007C1A60">
      <w:pPr>
        <w:spacing w:after="0" w:line="240" w:lineRule="auto"/>
        <w:rPr>
          <w:rFonts w:ascii="Times New Roman" w:hAnsi="Times New Roman" w:cs="Times New Roman"/>
          <w:sz w:val="24"/>
          <w:szCs w:val="24"/>
        </w:rPr>
      </w:pPr>
    </w:p>
    <w:p w:rsidR="007C1A60" w:rsidRDefault="007C1A60" w:rsidP="007C1A60">
      <w:pPr>
        <w:pStyle w:val="ListParagraph"/>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BC6002">
        <w:rPr>
          <w:rFonts w:ascii="Times New Roman" w:hAnsi="Times New Roman" w:cs="Times New Roman"/>
          <w:sz w:val="24"/>
          <w:szCs w:val="24"/>
        </w:rPr>
        <w:t>List, describe, and/or briefly explain the service activities which you believe have made a significant contribution to those categories mentioned above.</w:t>
      </w:r>
    </w:p>
    <w:p w:rsidR="007C1A60" w:rsidRPr="00BC6002" w:rsidRDefault="007C1A60" w:rsidP="007C1A60">
      <w:pPr>
        <w:pStyle w:val="ListParagraph"/>
        <w:spacing w:after="0" w:line="240" w:lineRule="auto"/>
        <w:ind w:left="1080"/>
        <w:rPr>
          <w:rFonts w:ascii="Times New Roman" w:hAnsi="Times New Roman" w:cs="Times New Roman"/>
          <w:sz w:val="24"/>
          <w:szCs w:val="24"/>
        </w:rPr>
      </w:pPr>
      <w:r w:rsidRPr="00BC6002">
        <w:rPr>
          <w:rFonts w:ascii="Times New Roman" w:hAnsi="Times New Roman" w:cs="Times New Roman"/>
          <w:sz w:val="24"/>
          <w:szCs w:val="24"/>
        </w:rPr>
        <w:t xml:space="preserve"> </w:t>
      </w:r>
    </w:p>
    <w:p w:rsidR="007C1A60" w:rsidRPr="00CC1677" w:rsidRDefault="007C1A60" w:rsidP="007C1A6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CC1677">
        <w:rPr>
          <w:rFonts w:ascii="Times New Roman" w:hAnsi="Times New Roman" w:cs="Times New Roman"/>
          <w:sz w:val="24"/>
          <w:szCs w:val="24"/>
        </w:rPr>
        <w:t>List and briefly explain special appointments, service-related awards, or other recognition received.</w:t>
      </w:r>
    </w:p>
    <w:p w:rsidR="007C1A60" w:rsidRDefault="007C1A60" w:rsidP="007C1A60">
      <w:pPr>
        <w:spacing w:after="0" w:line="240" w:lineRule="auto"/>
        <w:rPr>
          <w:rFonts w:ascii="Times New Roman" w:hAnsi="Times New Roman" w:cs="Times New Roman"/>
          <w:sz w:val="24"/>
          <w:szCs w:val="24"/>
        </w:rPr>
      </w:pPr>
    </w:p>
    <w:p w:rsidR="007C1A60" w:rsidRPr="00F872B3" w:rsidRDefault="007C1A60" w:rsidP="007C1A60">
      <w:pPr>
        <w:spacing w:after="0" w:line="240" w:lineRule="auto"/>
        <w:rPr>
          <w:rFonts w:ascii="Times New Roman" w:hAnsi="Times New Roman" w:cs="Times New Roman"/>
          <w:b/>
          <w:sz w:val="24"/>
          <w:szCs w:val="24"/>
        </w:rPr>
      </w:pPr>
      <w:r w:rsidRPr="00F872B3">
        <w:rPr>
          <w:rFonts w:ascii="Times New Roman" w:hAnsi="Times New Roman" w:cs="Times New Roman"/>
          <w:b/>
          <w:sz w:val="24"/>
          <w:szCs w:val="24"/>
        </w:rPr>
        <w:t>C.</w:t>
      </w:r>
      <w:r w:rsidRPr="00F872B3">
        <w:rPr>
          <w:rFonts w:ascii="Times New Roman" w:hAnsi="Times New Roman" w:cs="Times New Roman"/>
          <w:b/>
          <w:sz w:val="24"/>
          <w:szCs w:val="24"/>
        </w:rPr>
        <w:tab/>
        <w:t>Service portion of candidate narrative</w:t>
      </w:r>
    </w:p>
    <w:p w:rsidR="007C1A60" w:rsidRDefault="007C1A60" w:rsidP="007C1A60">
      <w:pPr>
        <w:spacing w:after="0" w:line="240" w:lineRule="auto"/>
        <w:rPr>
          <w:rFonts w:ascii="Times New Roman" w:hAnsi="Times New Roman" w:cs="Times New Roman"/>
          <w:sz w:val="24"/>
          <w:szCs w:val="24"/>
        </w:rPr>
      </w:pPr>
    </w:p>
    <w:p w:rsidR="007C1A60" w:rsidRPr="00F872B3" w:rsidRDefault="007C1A60" w:rsidP="007C1A60">
      <w:pPr>
        <w:spacing w:after="0" w:line="240" w:lineRule="auto"/>
        <w:rPr>
          <w:rFonts w:ascii="Times New Roman" w:hAnsi="Times New Roman" w:cs="Times New Roman"/>
          <w:sz w:val="24"/>
          <w:szCs w:val="24"/>
        </w:rPr>
      </w:pPr>
      <w:r w:rsidRPr="00F872B3">
        <w:rPr>
          <w:rFonts w:ascii="Times New Roman" w:hAnsi="Times New Roman" w:cs="Times New Roman"/>
          <w:sz w:val="24"/>
          <w:szCs w:val="24"/>
        </w:rPr>
        <w:lastRenderedPageBreak/>
        <w:t>In the narrative, address how your service activity is integrated into your larger academic pursuits. Describe any common threads in your service that may be related to your scholarship or teaching and how your outside-of-campus service reflects UWT’s urban-serving mission.</w:t>
      </w:r>
    </w:p>
    <w:p w:rsidR="007C1A60" w:rsidRPr="00BC6002" w:rsidRDefault="007C1A60" w:rsidP="007C1A60">
      <w:pPr>
        <w:pStyle w:val="Subtitle"/>
        <w:ind w:left="144"/>
        <w:rPr>
          <w:b w:val="0"/>
          <w:szCs w:val="24"/>
        </w:rPr>
      </w:pPr>
    </w:p>
    <w:p w:rsidR="007C1A60" w:rsidRDefault="007C1A60" w:rsidP="007C1A60">
      <w:pPr>
        <w:spacing w:after="0" w:line="240" w:lineRule="auto"/>
        <w:rPr>
          <w:rFonts w:ascii="Times New Roman" w:hAnsi="Times New Roman" w:cs="Times New Roman"/>
          <w:sz w:val="24"/>
          <w:szCs w:val="24"/>
        </w:rPr>
      </w:pPr>
    </w:p>
    <w:p w:rsidR="007C1A60" w:rsidRDefault="007C1A60" w:rsidP="007C1A60">
      <w:pPr>
        <w:spacing w:after="0" w:line="240" w:lineRule="auto"/>
        <w:rPr>
          <w:rFonts w:ascii="Times New Roman" w:hAnsi="Times New Roman" w:cs="Times New Roman"/>
          <w:sz w:val="24"/>
          <w:szCs w:val="24"/>
        </w:rPr>
      </w:pPr>
    </w:p>
    <w:p w:rsidR="007C1A60" w:rsidRDefault="007C1A60" w:rsidP="007C1A60">
      <w:pPr>
        <w:spacing w:after="0" w:line="240" w:lineRule="auto"/>
        <w:rPr>
          <w:rFonts w:ascii="Times New Roman" w:hAnsi="Times New Roman" w:cs="Times New Roman"/>
          <w:sz w:val="24"/>
          <w:szCs w:val="24"/>
        </w:rPr>
      </w:pPr>
      <w:r w:rsidRPr="00BC6002">
        <w:rPr>
          <w:rFonts w:ascii="Times New Roman" w:hAnsi="Times New Roman" w:cs="Times New Roman"/>
          <w:sz w:val="24"/>
          <w:szCs w:val="24"/>
        </w:rPr>
        <w:t xml:space="preserve">Approved by the Social Work and Criminal Justice Faculty:  </w:t>
      </w:r>
      <w:r>
        <w:rPr>
          <w:rFonts w:ascii="Times New Roman" w:hAnsi="Times New Roman" w:cs="Times New Roman"/>
          <w:sz w:val="24"/>
          <w:szCs w:val="24"/>
        </w:rPr>
        <w:t>May 6, 2016</w:t>
      </w:r>
    </w:p>
    <w:p w:rsidR="007C1A60" w:rsidRPr="00B04F04" w:rsidRDefault="007C1A60" w:rsidP="007C1A60">
      <w:pPr>
        <w:spacing w:after="0" w:line="240" w:lineRule="auto"/>
        <w:rPr>
          <w:rFonts w:ascii="Times New Roman" w:hAnsi="Times New Roman" w:cs="Times New Roman"/>
          <w:sz w:val="24"/>
          <w:szCs w:val="24"/>
        </w:rPr>
      </w:pPr>
      <w:r>
        <w:rPr>
          <w:rFonts w:ascii="Times New Roman" w:hAnsi="Times New Roman" w:cs="Times New Roman"/>
          <w:sz w:val="24"/>
          <w:szCs w:val="24"/>
        </w:rPr>
        <w:t>Revised and approved by the SWCJ Faculty:  September 22, 2017</w:t>
      </w:r>
    </w:p>
    <w:p w:rsidR="00691637" w:rsidRPr="007C1A60" w:rsidRDefault="00691637" w:rsidP="007C1A60">
      <w:pPr>
        <w:spacing w:after="0" w:line="240" w:lineRule="auto"/>
        <w:rPr>
          <w:rFonts w:ascii="Times New Roman" w:hAnsi="Times New Roman" w:cs="Times New Roman"/>
          <w:sz w:val="24"/>
          <w:szCs w:val="24"/>
        </w:rPr>
      </w:pPr>
    </w:p>
    <w:sectPr w:rsidR="00691637" w:rsidRPr="007C1A60" w:rsidSect="007C1A60">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6D7" w:rsidRDefault="008A16D7" w:rsidP="007C1A60">
      <w:pPr>
        <w:spacing w:after="0" w:line="240" w:lineRule="auto"/>
      </w:pPr>
      <w:r>
        <w:separator/>
      </w:r>
    </w:p>
  </w:endnote>
  <w:endnote w:type="continuationSeparator" w:id="0">
    <w:p w:rsidR="008A16D7" w:rsidRDefault="008A16D7" w:rsidP="007C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6D7" w:rsidRDefault="008A16D7" w:rsidP="007C1A60">
      <w:pPr>
        <w:spacing w:after="0" w:line="240" w:lineRule="auto"/>
      </w:pPr>
      <w:r>
        <w:separator/>
      </w:r>
    </w:p>
  </w:footnote>
  <w:footnote w:type="continuationSeparator" w:id="0">
    <w:p w:rsidR="008A16D7" w:rsidRDefault="008A16D7" w:rsidP="007C1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488342"/>
      <w:docPartObj>
        <w:docPartGallery w:val="Page Numbers (Top of Page)"/>
        <w:docPartUnique/>
      </w:docPartObj>
    </w:sdtPr>
    <w:sdtEndPr>
      <w:rPr>
        <w:noProof/>
      </w:rPr>
    </w:sdtEndPr>
    <w:sdtContent>
      <w:p w:rsidR="007C1A60" w:rsidRDefault="007C1A60">
        <w:pPr>
          <w:pStyle w:val="Header"/>
          <w:jc w:val="right"/>
        </w:pPr>
        <w:r>
          <w:fldChar w:fldCharType="begin"/>
        </w:r>
        <w:r>
          <w:instrText xml:space="preserve"> PAGE   \* MERGEFORMAT </w:instrText>
        </w:r>
        <w:r>
          <w:fldChar w:fldCharType="separate"/>
        </w:r>
        <w:r w:rsidR="00D10A8F">
          <w:rPr>
            <w:noProof/>
          </w:rPr>
          <w:t>2</w:t>
        </w:r>
        <w:r>
          <w:rPr>
            <w:noProof/>
          </w:rPr>
          <w:fldChar w:fldCharType="end"/>
        </w:r>
      </w:p>
    </w:sdtContent>
  </w:sdt>
  <w:p w:rsidR="007C1A60" w:rsidRDefault="007C1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422C"/>
    <w:multiLevelType w:val="singleLevel"/>
    <w:tmpl w:val="CDEA2098"/>
    <w:lvl w:ilvl="0">
      <w:start w:val="1"/>
      <w:numFmt w:val="decimal"/>
      <w:lvlText w:val="%1."/>
      <w:lvlJc w:val="left"/>
      <w:pPr>
        <w:tabs>
          <w:tab w:val="num" w:pos="1440"/>
        </w:tabs>
        <w:ind w:left="1440" w:hanging="720"/>
      </w:pPr>
      <w:rPr>
        <w:rFonts w:hint="default"/>
      </w:rPr>
    </w:lvl>
  </w:abstractNum>
  <w:abstractNum w:abstractNumId="1" w15:restartNumberingAfterBreak="0">
    <w:nsid w:val="08C110E2"/>
    <w:multiLevelType w:val="multilevel"/>
    <w:tmpl w:val="A296F09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1B1A6059"/>
    <w:multiLevelType w:val="singleLevel"/>
    <w:tmpl w:val="FBE29C84"/>
    <w:lvl w:ilvl="0">
      <w:start w:val="1"/>
      <w:numFmt w:val="upperLetter"/>
      <w:lvlText w:val="%1."/>
      <w:lvlJc w:val="left"/>
      <w:pPr>
        <w:tabs>
          <w:tab w:val="num" w:pos="720"/>
        </w:tabs>
        <w:ind w:left="720" w:hanging="720"/>
      </w:pPr>
      <w:rPr>
        <w:rFonts w:hint="default"/>
        <w:b/>
      </w:rPr>
    </w:lvl>
  </w:abstractNum>
  <w:abstractNum w:abstractNumId="3" w15:restartNumberingAfterBreak="0">
    <w:nsid w:val="379461A7"/>
    <w:multiLevelType w:val="hybridMultilevel"/>
    <w:tmpl w:val="24D210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8D34EF"/>
    <w:multiLevelType w:val="hybridMultilevel"/>
    <w:tmpl w:val="ED8E0C12"/>
    <w:lvl w:ilvl="0" w:tplc="CB10DDE4">
      <w:start w:val="1"/>
      <w:numFmt w:val="upp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5260022"/>
    <w:multiLevelType w:val="multilevel"/>
    <w:tmpl w:val="B14C523C"/>
    <w:lvl w:ilvl="0">
      <w:start w:val="1"/>
      <w:numFmt w:val="lowerLetter"/>
      <w:lvlText w:val="%1."/>
      <w:lvlJc w:val="left"/>
      <w:pPr>
        <w:ind w:left="1800" w:firstLine="1080"/>
      </w:pPr>
      <w:rPr>
        <w:u w:val="none"/>
      </w:rPr>
    </w:lvl>
    <w:lvl w:ilvl="1">
      <w:start w:val="1"/>
      <w:numFmt w:val="lowerRoman"/>
      <w:lvlText w:val="%2."/>
      <w:lvlJc w:val="right"/>
      <w:pPr>
        <w:ind w:left="2520" w:firstLine="2520"/>
      </w:pPr>
      <w:rPr>
        <w:u w:val="none"/>
      </w:rPr>
    </w:lvl>
    <w:lvl w:ilvl="2">
      <w:start w:val="1"/>
      <w:numFmt w:val="decimal"/>
      <w:lvlText w:val="%3."/>
      <w:lvlJc w:val="left"/>
      <w:pPr>
        <w:ind w:left="3240" w:firstLine="3960"/>
      </w:pPr>
      <w:rPr>
        <w:u w:val="none"/>
      </w:rPr>
    </w:lvl>
    <w:lvl w:ilvl="3">
      <w:start w:val="1"/>
      <w:numFmt w:val="lowerLetter"/>
      <w:lvlText w:val="%4."/>
      <w:lvlJc w:val="left"/>
      <w:pPr>
        <w:ind w:left="3960" w:firstLine="5400"/>
      </w:pPr>
      <w:rPr>
        <w:u w:val="none"/>
      </w:rPr>
    </w:lvl>
    <w:lvl w:ilvl="4">
      <w:start w:val="1"/>
      <w:numFmt w:val="lowerRoman"/>
      <w:lvlText w:val="%5."/>
      <w:lvlJc w:val="right"/>
      <w:pPr>
        <w:ind w:left="4680" w:firstLine="6840"/>
      </w:pPr>
      <w:rPr>
        <w:u w:val="none"/>
      </w:rPr>
    </w:lvl>
    <w:lvl w:ilvl="5">
      <w:start w:val="1"/>
      <w:numFmt w:val="decimal"/>
      <w:lvlText w:val="%6."/>
      <w:lvlJc w:val="left"/>
      <w:pPr>
        <w:ind w:left="5400" w:firstLine="8280"/>
      </w:pPr>
      <w:rPr>
        <w:u w:val="none"/>
      </w:rPr>
    </w:lvl>
    <w:lvl w:ilvl="6">
      <w:start w:val="1"/>
      <w:numFmt w:val="lowerLetter"/>
      <w:lvlText w:val="%7."/>
      <w:lvlJc w:val="left"/>
      <w:pPr>
        <w:ind w:left="6120" w:firstLine="9720"/>
      </w:pPr>
      <w:rPr>
        <w:u w:val="none"/>
      </w:rPr>
    </w:lvl>
    <w:lvl w:ilvl="7">
      <w:start w:val="1"/>
      <w:numFmt w:val="lowerRoman"/>
      <w:lvlText w:val="%8."/>
      <w:lvlJc w:val="right"/>
      <w:pPr>
        <w:ind w:left="6840" w:firstLine="11160"/>
      </w:pPr>
      <w:rPr>
        <w:u w:val="none"/>
      </w:rPr>
    </w:lvl>
    <w:lvl w:ilvl="8">
      <w:start w:val="1"/>
      <w:numFmt w:val="decimal"/>
      <w:lvlText w:val="%9."/>
      <w:lvlJc w:val="left"/>
      <w:pPr>
        <w:ind w:left="7560" w:firstLine="12600"/>
      </w:pPr>
      <w:rPr>
        <w:u w:val="none"/>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60"/>
    <w:rsid w:val="00691637"/>
    <w:rsid w:val="007C1A60"/>
    <w:rsid w:val="008A16D7"/>
    <w:rsid w:val="00D10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2F84F-C46A-4788-A410-955CE1A1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A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C1A60"/>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C1A60"/>
    <w:rPr>
      <w:rFonts w:ascii="Times New Roman" w:eastAsia="Times New Roman" w:hAnsi="Times New Roman" w:cs="Times New Roman"/>
      <w:b/>
      <w:sz w:val="24"/>
      <w:szCs w:val="20"/>
    </w:rPr>
  </w:style>
  <w:style w:type="paragraph" w:styleId="Subtitle">
    <w:name w:val="Subtitle"/>
    <w:basedOn w:val="Normal"/>
    <w:link w:val="SubtitleChar"/>
    <w:qFormat/>
    <w:rsid w:val="007C1A60"/>
    <w:pPr>
      <w:spacing w:after="0" w:line="240" w:lineRule="auto"/>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7C1A60"/>
    <w:rPr>
      <w:rFonts w:ascii="Times New Roman" w:eastAsia="Times New Roman" w:hAnsi="Times New Roman" w:cs="Times New Roman"/>
      <w:b/>
      <w:sz w:val="24"/>
      <w:szCs w:val="20"/>
    </w:rPr>
  </w:style>
  <w:style w:type="paragraph" w:styleId="ListParagraph">
    <w:name w:val="List Paragraph"/>
    <w:basedOn w:val="Normal"/>
    <w:uiPriority w:val="34"/>
    <w:qFormat/>
    <w:rsid w:val="007C1A60"/>
    <w:pPr>
      <w:ind w:left="720"/>
      <w:contextualSpacing/>
    </w:pPr>
  </w:style>
  <w:style w:type="paragraph" w:styleId="Header">
    <w:name w:val="header"/>
    <w:basedOn w:val="Normal"/>
    <w:link w:val="HeaderChar"/>
    <w:uiPriority w:val="99"/>
    <w:unhideWhenUsed/>
    <w:rsid w:val="007C1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A60"/>
  </w:style>
  <w:style w:type="paragraph" w:styleId="Footer">
    <w:name w:val="footer"/>
    <w:basedOn w:val="Normal"/>
    <w:link w:val="FooterChar"/>
    <w:uiPriority w:val="99"/>
    <w:unhideWhenUsed/>
    <w:rsid w:val="007C1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2844</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youngd4</dc:creator>
  <cp:keywords/>
  <dc:description/>
  <cp:lastModifiedBy>ruthn13</cp:lastModifiedBy>
  <cp:revision>2</cp:revision>
  <dcterms:created xsi:type="dcterms:W3CDTF">2018-02-01T19:45:00Z</dcterms:created>
  <dcterms:modified xsi:type="dcterms:W3CDTF">2018-02-01T19:45:00Z</dcterms:modified>
</cp:coreProperties>
</file>