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E4" w:rsidRDefault="005741E4">
      <w:r>
        <w:rPr>
          <w:noProof/>
        </w:rPr>
        <w:drawing>
          <wp:anchor distT="0" distB="0" distL="114300" distR="114300" simplePos="0" relativeHeight="251658240" behindDoc="0" locked="0" layoutInCell="1" allowOverlap="1">
            <wp:simplePos x="0" y="0"/>
            <wp:positionH relativeFrom="margin">
              <wp:posOffset>2773680</wp:posOffset>
            </wp:positionH>
            <wp:positionV relativeFrom="margin">
              <wp:posOffset>-114300</wp:posOffset>
            </wp:positionV>
            <wp:extent cx="3531235" cy="205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oma_left_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1235" cy="205740"/>
                    </a:xfrm>
                    <a:prstGeom prst="rect">
                      <a:avLst/>
                    </a:prstGeom>
                  </pic:spPr>
                </pic:pic>
              </a:graphicData>
            </a:graphic>
            <wp14:sizeRelH relativeFrom="margin">
              <wp14:pctWidth>0</wp14:pctWidth>
            </wp14:sizeRelH>
            <wp14:sizeRelV relativeFrom="margin">
              <wp14:pctHeight>0</wp14:pctHeight>
            </wp14:sizeRelV>
          </wp:anchor>
        </w:drawing>
      </w:r>
    </w:p>
    <w:p w:rsidR="005741E4" w:rsidRPr="001A3EA7" w:rsidRDefault="005741E4" w:rsidP="005741E4">
      <w:pPr>
        <w:jc w:val="center"/>
        <w:rPr>
          <w:rFonts w:ascii="Times New Roman" w:hAnsi="Times New Roman" w:cs="Times New Roman"/>
          <w:sz w:val="24"/>
        </w:rPr>
      </w:pPr>
      <w:r w:rsidRPr="001A3EA7">
        <w:rPr>
          <w:rFonts w:ascii="Times New Roman" w:hAnsi="Times New Roman" w:cs="Times New Roman"/>
          <w:sz w:val="24"/>
        </w:rPr>
        <w:t>Doctoral Program in Educational Leadership (</w:t>
      </w:r>
      <w:proofErr w:type="spellStart"/>
      <w:r w:rsidRPr="001A3EA7">
        <w:rPr>
          <w:rFonts w:ascii="Times New Roman" w:hAnsi="Times New Roman" w:cs="Times New Roman"/>
          <w:sz w:val="24"/>
        </w:rPr>
        <w:t>Ed.D</w:t>
      </w:r>
      <w:proofErr w:type="spellEnd"/>
      <w:r w:rsidRPr="001A3EA7">
        <w:rPr>
          <w:rFonts w:ascii="Times New Roman" w:hAnsi="Times New Roman" w:cs="Times New Roman"/>
          <w:sz w:val="24"/>
        </w:rPr>
        <w:t>.)</w:t>
      </w:r>
    </w:p>
    <w:p w:rsidR="005741E4" w:rsidRPr="001A3EA7" w:rsidRDefault="005741E4" w:rsidP="005741E4">
      <w:pPr>
        <w:jc w:val="center"/>
        <w:rPr>
          <w:rFonts w:ascii="Times New Roman" w:hAnsi="Times New Roman" w:cs="Times New Roman"/>
          <w:sz w:val="20"/>
        </w:rPr>
      </w:pPr>
    </w:p>
    <w:p w:rsidR="005741E4" w:rsidRPr="001A3EA7" w:rsidRDefault="005741E4" w:rsidP="005741E4">
      <w:pPr>
        <w:rPr>
          <w:rFonts w:ascii="Times New Roman" w:hAnsi="Times New Roman" w:cs="Times New Roman"/>
          <w:bCs/>
          <w:sz w:val="20"/>
        </w:rPr>
      </w:pPr>
      <w:r w:rsidRPr="001A3EA7">
        <w:rPr>
          <w:rFonts w:ascii="Times New Roman" w:hAnsi="Times New Roman" w:cs="Times New Roman"/>
          <w:b/>
          <w:bCs/>
          <w:sz w:val="20"/>
        </w:rPr>
        <w:t xml:space="preserve">Student Instructions: </w:t>
      </w:r>
      <w:r w:rsidRPr="001A3EA7">
        <w:rPr>
          <w:rFonts w:ascii="Times New Roman" w:hAnsi="Times New Roman" w:cs="Times New Roman"/>
          <w:bCs/>
          <w:sz w:val="20"/>
        </w:rPr>
        <w:t>Complete the initial information below and ask your mentor to complete the evaluation. Submit this completed form to your university supervisor electronically, with a copy sent to Ashley Walker (</w:t>
      </w:r>
      <w:hyperlink r:id="rId5" w:history="1">
        <w:r w:rsidRPr="001A3EA7">
          <w:rPr>
            <w:rStyle w:val="Hyperlink"/>
            <w:rFonts w:ascii="Times New Roman" w:hAnsi="Times New Roman" w:cs="Times New Roman"/>
            <w:bCs/>
            <w:sz w:val="20"/>
          </w:rPr>
          <w:t>aew7@uw.edu</w:t>
        </w:r>
      </w:hyperlink>
      <w:r w:rsidRPr="001A3EA7">
        <w:rPr>
          <w:rFonts w:ascii="Times New Roman" w:hAnsi="Times New Roman" w:cs="Times New Roman"/>
          <w:bCs/>
          <w:sz w:val="20"/>
        </w:rPr>
        <w:t xml:space="preserve">). Use additional sheets as needed.  </w:t>
      </w:r>
    </w:p>
    <w:tbl>
      <w:tblPr>
        <w:tblStyle w:val="TableGrid"/>
        <w:tblW w:w="14395" w:type="dxa"/>
        <w:tblLook w:val="04A0" w:firstRow="1" w:lastRow="0" w:firstColumn="1" w:lastColumn="0" w:noHBand="0" w:noVBand="1"/>
      </w:tblPr>
      <w:tblGrid>
        <w:gridCol w:w="9175"/>
        <w:gridCol w:w="270"/>
        <w:gridCol w:w="900"/>
        <w:gridCol w:w="1440"/>
        <w:gridCol w:w="180"/>
        <w:gridCol w:w="1170"/>
        <w:gridCol w:w="1260"/>
      </w:tblGrid>
      <w:tr w:rsidR="005741E4" w:rsidTr="008C66E7">
        <w:tc>
          <w:tcPr>
            <w:tcW w:w="14395" w:type="dxa"/>
            <w:gridSpan w:val="7"/>
          </w:tcPr>
          <w:p w:rsidR="005741E4" w:rsidRPr="000C6CD2" w:rsidRDefault="005741E4" w:rsidP="005741E4">
            <w:pPr>
              <w:rPr>
                <w:rFonts w:ascii="Times New Roman" w:hAnsi="Times New Roman" w:cs="Times New Roman"/>
                <w:b/>
                <w:sz w:val="20"/>
                <w:szCs w:val="20"/>
              </w:rPr>
            </w:pPr>
            <w:r w:rsidRPr="000C6CD2">
              <w:rPr>
                <w:rFonts w:ascii="Times New Roman" w:hAnsi="Times New Roman" w:cs="Times New Roman"/>
                <w:b/>
                <w:sz w:val="20"/>
                <w:szCs w:val="20"/>
              </w:rPr>
              <w:t>Student Name:</w:t>
            </w:r>
          </w:p>
          <w:p w:rsidR="005741E4" w:rsidRPr="000C6CD2" w:rsidRDefault="005741E4" w:rsidP="005741E4">
            <w:pPr>
              <w:rPr>
                <w:rFonts w:ascii="Times New Roman" w:hAnsi="Times New Roman" w:cs="Times New Roman"/>
                <w:b/>
                <w:sz w:val="20"/>
                <w:szCs w:val="20"/>
              </w:rPr>
            </w:pPr>
          </w:p>
        </w:tc>
      </w:tr>
      <w:tr w:rsidR="005741E4" w:rsidTr="008C66E7">
        <w:tc>
          <w:tcPr>
            <w:tcW w:w="14395" w:type="dxa"/>
            <w:gridSpan w:val="7"/>
          </w:tcPr>
          <w:p w:rsidR="005741E4" w:rsidRPr="000C6CD2" w:rsidRDefault="005741E4" w:rsidP="005741E4">
            <w:pPr>
              <w:rPr>
                <w:rFonts w:ascii="Times New Roman" w:hAnsi="Times New Roman" w:cs="Times New Roman"/>
                <w:b/>
                <w:sz w:val="20"/>
                <w:szCs w:val="20"/>
              </w:rPr>
            </w:pPr>
            <w:r w:rsidRPr="000C6CD2">
              <w:rPr>
                <w:rFonts w:ascii="Times New Roman" w:hAnsi="Times New Roman" w:cs="Times New Roman"/>
                <w:b/>
                <w:sz w:val="20"/>
                <w:szCs w:val="20"/>
              </w:rPr>
              <w:t xml:space="preserve">Location of Practicum: </w:t>
            </w:r>
          </w:p>
          <w:p w:rsidR="005741E4" w:rsidRPr="000C6CD2" w:rsidRDefault="005741E4" w:rsidP="005741E4">
            <w:pPr>
              <w:rPr>
                <w:rFonts w:ascii="Times New Roman" w:hAnsi="Times New Roman" w:cs="Times New Roman"/>
                <w:b/>
                <w:sz w:val="20"/>
                <w:szCs w:val="20"/>
              </w:rPr>
            </w:pPr>
          </w:p>
        </w:tc>
      </w:tr>
      <w:tr w:rsidR="005741E4" w:rsidTr="008C66E7">
        <w:tc>
          <w:tcPr>
            <w:tcW w:w="14395" w:type="dxa"/>
            <w:gridSpan w:val="7"/>
          </w:tcPr>
          <w:p w:rsidR="005741E4" w:rsidRPr="000C6CD2" w:rsidRDefault="005741E4" w:rsidP="005741E4">
            <w:pPr>
              <w:rPr>
                <w:rFonts w:ascii="Times New Roman" w:hAnsi="Times New Roman" w:cs="Times New Roman"/>
                <w:b/>
                <w:sz w:val="20"/>
                <w:szCs w:val="20"/>
              </w:rPr>
            </w:pPr>
            <w:r w:rsidRPr="000C6CD2">
              <w:rPr>
                <w:rFonts w:ascii="Times New Roman" w:hAnsi="Times New Roman" w:cs="Times New Roman"/>
                <w:b/>
                <w:sz w:val="20"/>
                <w:szCs w:val="20"/>
              </w:rPr>
              <w:t>Quarter:</w:t>
            </w:r>
          </w:p>
          <w:p w:rsidR="005741E4" w:rsidRPr="000C6CD2" w:rsidRDefault="005741E4" w:rsidP="005741E4">
            <w:pPr>
              <w:rPr>
                <w:rFonts w:ascii="Times New Roman" w:hAnsi="Times New Roman" w:cs="Times New Roman"/>
                <w:b/>
                <w:sz w:val="20"/>
                <w:szCs w:val="20"/>
              </w:rPr>
            </w:pPr>
          </w:p>
        </w:tc>
      </w:tr>
      <w:tr w:rsidR="005741E4" w:rsidTr="008C66E7">
        <w:tc>
          <w:tcPr>
            <w:tcW w:w="14395" w:type="dxa"/>
            <w:gridSpan w:val="7"/>
          </w:tcPr>
          <w:p w:rsidR="005741E4" w:rsidRPr="000C6CD2" w:rsidRDefault="005741E4" w:rsidP="005741E4">
            <w:pPr>
              <w:rPr>
                <w:rFonts w:ascii="Times New Roman" w:hAnsi="Times New Roman" w:cs="Times New Roman"/>
                <w:b/>
                <w:sz w:val="20"/>
                <w:szCs w:val="20"/>
              </w:rPr>
            </w:pPr>
            <w:r w:rsidRPr="000C6CD2">
              <w:rPr>
                <w:rFonts w:ascii="Times New Roman" w:hAnsi="Times New Roman" w:cs="Times New Roman"/>
                <w:b/>
                <w:sz w:val="20"/>
                <w:szCs w:val="20"/>
              </w:rPr>
              <w:t xml:space="preserve">Faculty Name: </w:t>
            </w:r>
          </w:p>
          <w:p w:rsidR="005741E4" w:rsidRPr="000C6CD2" w:rsidRDefault="005741E4" w:rsidP="005741E4">
            <w:pPr>
              <w:rPr>
                <w:rFonts w:ascii="Times New Roman" w:hAnsi="Times New Roman" w:cs="Times New Roman"/>
                <w:b/>
                <w:sz w:val="20"/>
                <w:szCs w:val="20"/>
              </w:rPr>
            </w:pPr>
          </w:p>
        </w:tc>
      </w:tr>
      <w:tr w:rsidR="005741E4" w:rsidTr="008C66E7">
        <w:tc>
          <w:tcPr>
            <w:tcW w:w="14395" w:type="dxa"/>
            <w:gridSpan w:val="7"/>
          </w:tcPr>
          <w:p w:rsidR="005741E4" w:rsidRPr="000C6CD2" w:rsidRDefault="005741E4" w:rsidP="005741E4">
            <w:pPr>
              <w:rPr>
                <w:rFonts w:ascii="Times New Roman" w:hAnsi="Times New Roman" w:cs="Times New Roman"/>
                <w:b/>
                <w:color w:val="FF0000"/>
                <w:sz w:val="20"/>
                <w:szCs w:val="20"/>
              </w:rPr>
            </w:pPr>
            <w:r w:rsidRPr="000C6CD2">
              <w:rPr>
                <w:rFonts w:ascii="Times New Roman" w:hAnsi="Times New Roman" w:cs="Times New Roman"/>
                <w:b/>
                <w:color w:val="FF0000"/>
                <w:sz w:val="20"/>
                <w:szCs w:val="20"/>
              </w:rPr>
              <w:t xml:space="preserve">Mentor Name, email and phone: </w:t>
            </w:r>
          </w:p>
          <w:p w:rsidR="005741E4" w:rsidRPr="000C6CD2" w:rsidRDefault="005741E4" w:rsidP="005741E4">
            <w:pPr>
              <w:rPr>
                <w:rFonts w:ascii="Times New Roman" w:hAnsi="Times New Roman" w:cs="Times New Roman"/>
                <w:b/>
                <w:color w:val="FF0000"/>
                <w:sz w:val="20"/>
                <w:szCs w:val="20"/>
              </w:rPr>
            </w:pPr>
          </w:p>
        </w:tc>
      </w:tr>
      <w:tr w:rsidR="005741E4" w:rsidTr="008C66E7">
        <w:tc>
          <w:tcPr>
            <w:tcW w:w="14395" w:type="dxa"/>
            <w:gridSpan w:val="7"/>
          </w:tcPr>
          <w:p w:rsidR="005741E4" w:rsidRPr="000C6CD2" w:rsidRDefault="005741E4" w:rsidP="005741E4">
            <w:pPr>
              <w:rPr>
                <w:rFonts w:ascii="Times New Roman" w:hAnsi="Times New Roman" w:cs="Times New Roman"/>
                <w:b/>
                <w:bCs/>
                <w:sz w:val="20"/>
                <w:szCs w:val="20"/>
              </w:rPr>
            </w:pPr>
            <w:r w:rsidRPr="000C6CD2">
              <w:rPr>
                <w:rFonts w:ascii="Times New Roman" w:hAnsi="Times New Roman" w:cs="Times New Roman"/>
                <w:b/>
                <w:bCs/>
                <w:sz w:val="20"/>
                <w:szCs w:val="20"/>
              </w:rPr>
              <w:t xml:space="preserve">Hours Completed </w:t>
            </w:r>
            <w:r w:rsidRPr="000C6CD2">
              <w:rPr>
                <w:rFonts w:ascii="Times New Roman" w:hAnsi="Times New Roman" w:cs="Times New Roman"/>
                <w:bCs/>
                <w:i/>
                <w:sz w:val="20"/>
                <w:szCs w:val="20"/>
              </w:rPr>
              <w:t>(360 minimum)</w:t>
            </w:r>
            <w:r w:rsidRPr="000C6CD2">
              <w:rPr>
                <w:rFonts w:ascii="Times New Roman" w:hAnsi="Times New Roman" w:cs="Times New Roman"/>
                <w:b/>
                <w:bCs/>
                <w:sz w:val="20"/>
                <w:szCs w:val="20"/>
              </w:rPr>
              <w:t>:</w:t>
            </w:r>
          </w:p>
          <w:p w:rsidR="005741E4" w:rsidRPr="000C6CD2" w:rsidRDefault="005741E4" w:rsidP="005741E4">
            <w:pPr>
              <w:rPr>
                <w:rFonts w:ascii="Times New Roman" w:hAnsi="Times New Roman" w:cs="Times New Roman"/>
                <w:bCs/>
                <w:sz w:val="20"/>
                <w:szCs w:val="20"/>
              </w:rPr>
            </w:pPr>
            <w:r w:rsidRPr="000C6CD2">
              <w:rPr>
                <w:rFonts w:ascii="Times New Roman" w:hAnsi="Times New Roman" w:cs="Times New Roman"/>
                <w:bCs/>
                <w:sz w:val="20"/>
                <w:szCs w:val="20"/>
              </w:rPr>
              <w:t xml:space="preserve">Summer = </w:t>
            </w:r>
          </w:p>
          <w:p w:rsidR="005741E4" w:rsidRPr="000C6CD2" w:rsidRDefault="005741E4" w:rsidP="005741E4">
            <w:pPr>
              <w:rPr>
                <w:rFonts w:ascii="Times New Roman" w:hAnsi="Times New Roman" w:cs="Times New Roman"/>
                <w:bCs/>
                <w:sz w:val="20"/>
                <w:szCs w:val="20"/>
              </w:rPr>
            </w:pPr>
            <w:r w:rsidRPr="000C6CD2">
              <w:rPr>
                <w:rFonts w:ascii="Times New Roman" w:hAnsi="Times New Roman" w:cs="Times New Roman"/>
                <w:bCs/>
                <w:sz w:val="20"/>
                <w:szCs w:val="20"/>
              </w:rPr>
              <w:t xml:space="preserve">Autumn = </w:t>
            </w:r>
          </w:p>
          <w:p w:rsidR="005741E4" w:rsidRPr="000C6CD2" w:rsidRDefault="005741E4" w:rsidP="005741E4">
            <w:pPr>
              <w:rPr>
                <w:rFonts w:ascii="Times New Roman" w:hAnsi="Times New Roman" w:cs="Times New Roman"/>
                <w:bCs/>
                <w:sz w:val="20"/>
                <w:szCs w:val="20"/>
              </w:rPr>
            </w:pPr>
            <w:r w:rsidRPr="000C6CD2">
              <w:rPr>
                <w:rFonts w:ascii="Times New Roman" w:hAnsi="Times New Roman" w:cs="Times New Roman"/>
                <w:bCs/>
                <w:sz w:val="20"/>
                <w:szCs w:val="20"/>
              </w:rPr>
              <w:t xml:space="preserve">Winter = </w:t>
            </w:r>
          </w:p>
          <w:p w:rsidR="005741E4" w:rsidRDefault="005741E4" w:rsidP="005741E4">
            <w:pPr>
              <w:rPr>
                <w:rFonts w:ascii="Times New Roman" w:hAnsi="Times New Roman" w:cs="Times New Roman"/>
                <w:bCs/>
                <w:sz w:val="20"/>
                <w:szCs w:val="20"/>
              </w:rPr>
            </w:pPr>
            <w:r w:rsidRPr="000C6CD2">
              <w:rPr>
                <w:rFonts w:ascii="Times New Roman" w:hAnsi="Times New Roman" w:cs="Times New Roman"/>
                <w:bCs/>
                <w:sz w:val="20"/>
                <w:szCs w:val="20"/>
              </w:rPr>
              <w:t xml:space="preserve">Spring = </w:t>
            </w:r>
          </w:p>
          <w:p w:rsidR="000C6CD2" w:rsidRDefault="000C6CD2" w:rsidP="005741E4">
            <w:pPr>
              <w:rPr>
                <w:rFonts w:ascii="Times New Roman" w:hAnsi="Times New Roman" w:cs="Times New Roman"/>
                <w:b/>
                <w:bCs/>
                <w:sz w:val="20"/>
                <w:szCs w:val="20"/>
              </w:rPr>
            </w:pPr>
            <w:r w:rsidRPr="000C6CD2">
              <w:rPr>
                <w:rFonts w:ascii="Times New Roman" w:hAnsi="Times New Roman" w:cs="Times New Roman"/>
                <w:b/>
                <w:bCs/>
                <w:sz w:val="20"/>
                <w:szCs w:val="20"/>
              </w:rPr>
              <w:t xml:space="preserve">TOTAL HOURS = </w:t>
            </w:r>
          </w:p>
          <w:p w:rsidR="000C6CD2" w:rsidRPr="000C6CD2" w:rsidRDefault="000C6CD2" w:rsidP="005741E4">
            <w:pPr>
              <w:rPr>
                <w:rFonts w:ascii="Times New Roman" w:hAnsi="Times New Roman" w:cs="Times New Roman"/>
                <w:b/>
                <w:bCs/>
                <w:sz w:val="20"/>
                <w:szCs w:val="20"/>
              </w:rPr>
            </w:pPr>
          </w:p>
        </w:tc>
      </w:tr>
      <w:tr w:rsidR="005741E4" w:rsidTr="008C66E7">
        <w:tc>
          <w:tcPr>
            <w:tcW w:w="14395" w:type="dxa"/>
            <w:gridSpan w:val="7"/>
            <w:shd w:val="clear" w:color="auto" w:fill="D9D9D9" w:themeFill="background1" w:themeFillShade="D9"/>
          </w:tcPr>
          <w:p w:rsidR="005741E4" w:rsidRPr="000C6CD2" w:rsidRDefault="005741E4" w:rsidP="005741E4">
            <w:pPr>
              <w:rPr>
                <w:rFonts w:ascii="Times New Roman" w:hAnsi="Times New Roman" w:cs="Times New Roman"/>
                <w:b/>
                <w:bCs/>
                <w:i/>
                <w:sz w:val="20"/>
                <w:szCs w:val="20"/>
              </w:rPr>
            </w:pPr>
            <w:r w:rsidRPr="000C6CD2">
              <w:rPr>
                <w:rFonts w:ascii="Times New Roman" w:hAnsi="Times New Roman" w:cs="Times New Roman"/>
                <w:b/>
                <w:bCs/>
                <w:i/>
                <w:sz w:val="20"/>
                <w:szCs w:val="20"/>
              </w:rPr>
              <w:t>Completed by Preceptor</w:t>
            </w:r>
          </w:p>
          <w:p w:rsidR="005741E4" w:rsidRPr="000C6CD2" w:rsidRDefault="005741E4" w:rsidP="005741E4">
            <w:pPr>
              <w:rPr>
                <w:rFonts w:ascii="Times New Roman" w:hAnsi="Times New Roman" w:cs="Times New Roman"/>
                <w:bCs/>
                <w:sz w:val="20"/>
                <w:szCs w:val="20"/>
              </w:rPr>
            </w:pPr>
            <w:r w:rsidRPr="000C6CD2">
              <w:rPr>
                <w:rFonts w:ascii="Times New Roman" w:hAnsi="Times New Roman" w:cs="Times New Roman"/>
                <w:bCs/>
                <w:sz w:val="20"/>
                <w:szCs w:val="20"/>
              </w:rPr>
              <w:t>Please indicate the level of progress the student made toward each NELP learning objective listed.</w:t>
            </w:r>
          </w:p>
        </w:tc>
      </w:tr>
      <w:tr w:rsidR="005741E4" w:rsidTr="008C66E7">
        <w:tc>
          <w:tcPr>
            <w:tcW w:w="14395" w:type="dxa"/>
            <w:gridSpan w:val="7"/>
          </w:tcPr>
          <w:p w:rsidR="005741E4" w:rsidRPr="004D0525" w:rsidRDefault="005741E4" w:rsidP="005741E4">
            <w:pPr>
              <w:rPr>
                <w:rFonts w:ascii="Times New Roman" w:hAnsi="Times New Roman" w:cs="Times New Roman"/>
                <w:b/>
                <w:bCs/>
                <w:sz w:val="20"/>
                <w:szCs w:val="20"/>
              </w:rPr>
            </w:pPr>
            <w:r w:rsidRPr="004D0525">
              <w:rPr>
                <w:rFonts w:ascii="Times New Roman" w:hAnsi="Times New Roman" w:cs="Times New Roman"/>
                <w:b/>
                <w:bCs/>
                <w:sz w:val="20"/>
                <w:szCs w:val="20"/>
                <w:highlight w:val="cyan"/>
              </w:rPr>
              <w:t>Standard One:  Mission, Vision, and Core Values</w:t>
            </w:r>
            <w:r w:rsidRPr="004D0525">
              <w:rPr>
                <w:rFonts w:ascii="Times New Roman" w:hAnsi="Times New Roman" w:cs="Times New Roman"/>
                <w:b/>
                <w:bCs/>
                <w:sz w:val="20"/>
                <w:szCs w:val="20"/>
              </w:rPr>
              <w:t xml:space="preserve"> </w:t>
            </w:r>
          </w:p>
          <w:p w:rsidR="005741E4" w:rsidRPr="004D0525" w:rsidRDefault="005741E4" w:rsidP="005741E4">
            <w:pPr>
              <w:rPr>
                <w:rFonts w:ascii="Times New Roman" w:hAnsi="Times New Roman" w:cs="Times New Roman"/>
                <w:bCs/>
                <w:sz w:val="20"/>
                <w:szCs w:val="20"/>
              </w:rPr>
            </w:pPr>
            <w:r w:rsidRPr="004D0525">
              <w:rPr>
                <w:rFonts w:ascii="Times New Roman" w:hAnsi="Times New Roman" w:cs="Times New Roman"/>
                <w:bCs/>
                <w:sz w:val="20"/>
                <w:szCs w:val="20"/>
              </w:rPr>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 (1) a shared mission and vision; (2) a set of core values; (3) and continuous and sustainable district and school improvement.</w:t>
            </w:r>
          </w:p>
        </w:tc>
      </w:tr>
      <w:tr w:rsidR="000C6CD2" w:rsidTr="008C66E7">
        <w:tc>
          <w:tcPr>
            <w:tcW w:w="9175" w:type="dxa"/>
            <w:shd w:val="clear" w:color="auto" w:fill="FFFFFF" w:themeFill="background1"/>
          </w:tcPr>
          <w:p w:rsidR="005741E4" w:rsidRPr="004D0525" w:rsidRDefault="005741E4" w:rsidP="005741E4">
            <w:pPr>
              <w:rPr>
                <w:rFonts w:ascii="Times New Roman" w:hAnsi="Times New Roman" w:cs="Times New Roman"/>
                <w:bCs/>
                <w:sz w:val="20"/>
                <w:szCs w:val="20"/>
              </w:rPr>
            </w:pPr>
          </w:p>
        </w:tc>
        <w:tc>
          <w:tcPr>
            <w:tcW w:w="1170" w:type="dxa"/>
            <w:gridSpan w:val="2"/>
            <w:shd w:val="clear" w:color="auto" w:fill="FFF2CC" w:themeFill="accent4" w:themeFillTint="33"/>
          </w:tcPr>
          <w:p w:rsidR="005741E4"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Not Met</w:t>
            </w:r>
          </w:p>
        </w:tc>
        <w:tc>
          <w:tcPr>
            <w:tcW w:w="1440" w:type="dxa"/>
            <w:shd w:val="clear" w:color="auto" w:fill="FFF2CC" w:themeFill="accent4" w:themeFillTint="33"/>
          </w:tcPr>
          <w:p w:rsidR="005741E4"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Growth Area</w:t>
            </w:r>
          </w:p>
        </w:tc>
        <w:tc>
          <w:tcPr>
            <w:tcW w:w="1350" w:type="dxa"/>
            <w:gridSpan w:val="2"/>
            <w:shd w:val="clear" w:color="auto" w:fill="FFF2CC" w:themeFill="accent4" w:themeFillTint="33"/>
          </w:tcPr>
          <w:p w:rsidR="005741E4"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Satisfactory</w:t>
            </w:r>
          </w:p>
        </w:tc>
        <w:tc>
          <w:tcPr>
            <w:tcW w:w="1260" w:type="dxa"/>
            <w:shd w:val="clear" w:color="auto" w:fill="FFF2CC" w:themeFill="accent4" w:themeFillTint="33"/>
          </w:tcPr>
          <w:p w:rsidR="005741E4"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Excellent</w:t>
            </w:r>
          </w:p>
        </w:tc>
      </w:tr>
      <w:tr w:rsidR="000C6CD2" w:rsidTr="008C66E7">
        <w:tc>
          <w:tcPr>
            <w:tcW w:w="9175" w:type="dxa"/>
          </w:tcPr>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Element 1.1 (MISSION AND VISION)</w:t>
            </w:r>
          </w:p>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Program completers understand and demonstrate the capability to analyze and communicate a data-informed shared mission and vision for the school district focused on the academic success and overall well-being of each student and district and school personnel.</w:t>
            </w:r>
          </w:p>
        </w:tc>
        <w:tc>
          <w:tcPr>
            <w:tcW w:w="1170" w:type="dxa"/>
            <w:gridSpan w:val="2"/>
          </w:tcPr>
          <w:p w:rsidR="000C6CD2" w:rsidRPr="004D0525" w:rsidRDefault="000C6CD2" w:rsidP="005741E4">
            <w:pPr>
              <w:rPr>
                <w:rFonts w:ascii="Times New Roman" w:hAnsi="Times New Roman" w:cs="Times New Roman"/>
                <w:bCs/>
                <w:sz w:val="20"/>
                <w:szCs w:val="20"/>
              </w:rPr>
            </w:pPr>
          </w:p>
        </w:tc>
        <w:tc>
          <w:tcPr>
            <w:tcW w:w="1440" w:type="dxa"/>
          </w:tcPr>
          <w:p w:rsidR="000C6CD2" w:rsidRPr="004D0525" w:rsidRDefault="000C6CD2" w:rsidP="005741E4">
            <w:pPr>
              <w:rPr>
                <w:rFonts w:ascii="Times New Roman" w:hAnsi="Times New Roman" w:cs="Times New Roman"/>
                <w:bCs/>
                <w:sz w:val="20"/>
                <w:szCs w:val="20"/>
              </w:rPr>
            </w:pPr>
          </w:p>
        </w:tc>
        <w:tc>
          <w:tcPr>
            <w:tcW w:w="1350" w:type="dxa"/>
            <w:gridSpan w:val="2"/>
          </w:tcPr>
          <w:p w:rsidR="000C6CD2" w:rsidRPr="004D0525" w:rsidRDefault="000C6CD2" w:rsidP="000C6CD2">
            <w:pPr>
              <w:ind w:left="2556" w:hanging="2556"/>
              <w:rPr>
                <w:rFonts w:ascii="Times New Roman" w:hAnsi="Times New Roman" w:cs="Times New Roman"/>
                <w:bCs/>
                <w:sz w:val="20"/>
                <w:szCs w:val="20"/>
              </w:rPr>
            </w:pPr>
          </w:p>
        </w:tc>
        <w:tc>
          <w:tcPr>
            <w:tcW w:w="1260" w:type="dxa"/>
          </w:tcPr>
          <w:p w:rsidR="000C6CD2" w:rsidRPr="004D0525" w:rsidRDefault="000C6CD2" w:rsidP="005741E4">
            <w:pPr>
              <w:rPr>
                <w:rFonts w:ascii="Times New Roman" w:hAnsi="Times New Roman" w:cs="Times New Roman"/>
                <w:bCs/>
                <w:sz w:val="20"/>
                <w:szCs w:val="20"/>
              </w:rPr>
            </w:pPr>
          </w:p>
        </w:tc>
      </w:tr>
      <w:tr w:rsidR="000C6CD2" w:rsidTr="008C66E7">
        <w:tc>
          <w:tcPr>
            <w:tcW w:w="9175" w:type="dxa"/>
          </w:tcPr>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Element 1.2 (CORE VALUES)</w:t>
            </w:r>
          </w:p>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Program completers understand and demonstrate the capability to promote core democratic values that define the district’s culture and stress the imperative of child-centered education such as high expectations and student support, equity, inclusiveness, social justice, openness, caring, and trust.</w:t>
            </w:r>
          </w:p>
        </w:tc>
        <w:tc>
          <w:tcPr>
            <w:tcW w:w="1170" w:type="dxa"/>
            <w:gridSpan w:val="2"/>
          </w:tcPr>
          <w:p w:rsidR="000C6CD2" w:rsidRPr="004D0525" w:rsidRDefault="000C6CD2" w:rsidP="005741E4">
            <w:pPr>
              <w:rPr>
                <w:rFonts w:ascii="Times New Roman" w:hAnsi="Times New Roman" w:cs="Times New Roman"/>
                <w:bCs/>
                <w:sz w:val="20"/>
                <w:szCs w:val="20"/>
              </w:rPr>
            </w:pPr>
          </w:p>
        </w:tc>
        <w:tc>
          <w:tcPr>
            <w:tcW w:w="1440" w:type="dxa"/>
          </w:tcPr>
          <w:p w:rsidR="000C6CD2" w:rsidRPr="004D0525" w:rsidRDefault="000C6CD2" w:rsidP="005741E4">
            <w:pPr>
              <w:rPr>
                <w:rFonts w:ascii="Times New Roman" w:hAnsi="Times New Roman" w:cs="Times New Roman"/>
                <w:bCs/>
                <w:sz w:val="20"/>
                <w:szCs w:val="20"/>
              </w:rPr>
            </w:pPr>
          </w:p>
        </w:tc>
        <w:tc>
          <w:tcPr>
            <w:tcW w:w="1350" w:type="dxa"/>
            <w:gridSpan w:val="2"/>
          </w:tcPr>
          <w:p w:rsidR="000C6CD2" w:rsidRPr="004D0525" w:rsidRDefault="000C6CD2" w:rsidP="005741E4">
            <w:pPr>
              <w:rPr>
                <w:rFonts w:ascii="Times New Roman" w:hAnsi="Times New Roman" w:cs="Times New Roman"/>
                <w:bCs/>
                <w:sz w:val="20"/>
                <w:szCs w:val="20"/>
              </w:rPr>
            </w:pPr>
          </w:p>
        </w:tc>
        <w:tc>
          <w:tcPr>
            <w:tcW w:w="1260" w:type="dxa"/>
          </w:tcPr>
          <w:p w:rsidR="000C6CD2" w:rsidRPr="004D0525" w:rsidRDefault="000C6CD2" w:rsidP="005741E4">
            <w:pPr>
              <w:rPr>
                <w:rFonts w:ascii="Times New Roman" w:hAnsi="Times New Roman" w:cs="Times New Roman"/>
                <w:bCs/>
                <w:sz w:val="20"/>
                <w:szCs w:val="20"/>
              </w:rPr>
            </w:pPr>
          </w:p>
        </w:tc>
      </w:tr>
      <w:tr w:rsidR="000C6CD2" w:rsidTr="008C66E7">
        <w:tc>
          <w:tcPr>
            <w:tcW w:w="9175" w:type="dxa"/>
          </w:tcPr>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Element 1.3 (IMPROVEMENT)</w:t>
            </w:r>
          </w:p>
          <w:p w:rsidR="000C6CD2"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t>Program completers understand and demonstrate the capability to analyze, plan for, and promote continuous, sustainable, and evidence-based school and district improvement.</w:t>
            </w:r>
          </w:p>
        </w:tc>
        <w:tc>
          <w:tcPr>
            <w:tcW w:w="1170" w:type="dxa"/>
            <w:gridSpan w:val="2"/>
          </w:tcPr>
          <w:p w:rsidR="000C6CD2" w:rsidRPr="004D0525" w:rsidRDefault="000C6CD2" w:rsidP="005741E4">
            <w:pPr>
              <w:rPr>
                <w:rFonts w:ascii="Times New Roman" w:hAnsi="Times New Roman" w:cs="Times New Roman"/>
                <w:bCs/>
                <w:sz w:val="20"/>
                <w:szCs w:val="20"/>
              </w:rPr>
            </w:pPr>
          </w:p>
        </w:tc>
        <w:tc>
          <w:tcPr>
            <w:tcW w:w="1440" w:type="dxa"/>
          </w:tcPr>
          <w:p w:rsidR="000C6CD2" w:rsidRPr="004D0525" w:rsidRDefault="000C6CD2" w:rsidP="005741E4">
            <w:pPr>
              <w:rPr>
                <w:rFonts w:ascii="Times New Roman" w:hAnsi="Times New Roman" w:cs="Times New Roman"/>
                <w:bCs/>
                <w:sz w:val="20"/>
                <w:szCs w:val="20"/>
              </w:rPr>
            </w:pPr>
          </w:p>
        </w:tc>
        <w:tc>
          <w:tcPr>
            <w:tcW w:w="1350" w:type="dxa"/>
            <w:gridSpan w:val="2"/>
          </w:tcPr>
          <w:p w:rsidR="000C6CD2" w:rsidRPr="004D0525" w:rsidRDefault="000C6CD2" w:rsidP="005741E4">
            <w:pPr>
              <w:rPr>
                <w:rFonts w:ascii="Times New Roman" w:hAnsi="Times New Roman" w:cs="Times New Roman"/>
                <w:bCs/>
                <w:sz w:val="20"/>
                <w:szCs w:val="20"/>
              </w:rPr>
            </w:pPr>
          </w:p>
        </w:tc>
        <w:tc>
          <w:tcPr>
            <w:tcW w:w="1260" w:type="dxa"/>
          </w:tcPr>
          <w:p w:rsidR="000C6CD2" w:rsidRPr="004D0525" w:rsidRDefault="000C6CD2" w:rsidP="005741E4">
            <w:pPr>
              <w:rPr>
                <w:rFonts w:ascii="Times New Roman" w:hAnsi="Times New Roman" w:cs="Times New Roman"/>
                <w:bCs/>
                <w:sz w:val="20"/>
                <w:szCs w:val="20"/>
              </w:rPr>
            </w:pPr>
          </w:p>
        </w:tc>
      </w:tr>
      <w:tr w:rsidR="005741E4" w:rsidTr="008C66E7">
        <w:tc>
          <w:tcPr>
            <w:tcW w:w="14395" w:type="dxa"/>
            <w:gridSpan w:val="7"/>
          </w:tcPr>
          <w:p w:rsidR="000C6CD2" w:rsidRPr="004D0525" w:rsidRDefault="000C6CD2" w:rsidP="000C6CD2">
            <w:pPr>
              <w:rPr>
                <w:rFonts w:ascii="Times New Roman" w:hAnsi="Times New Roman" w:cs="Times New Roman"/>
                <w:b/>
                <w:bCs/>
                <w:sz w:val="20"/>
                <w:szCs w:val="20"/>
              </w:rPr>
            </w:pPr>
            <w:r w:rsidRPr="004D0525">
              <w:rPr>
                <w:rFonts w:ascii="Times New Roman" w:hAnsi="Times New Roman" w:cs="Times New Roman"/>
                <w:b/>
                <w:bCs/>
                <w:sz w:val="20"/>
                <w:szCs w:val="20"/>
                <w:highlight w:val="cyan"/>
              </w:rPr>
              <w:t>Standard Two: Ethics and Professionalism</w:t>
            </w:r>
          </w:p>
          <w:p w:rsidR="005741E4" w:rsidRPr="004D0525" w:rsidRDefault="000C6CD2" w:rsidP="000C6CD2">
            <w:pPr>
              <w:rPr>
                <w:rFonts w:ascii="Times New Roman" w:hAnsi="Times New Roman" w:cs="Times New Roman"/>
                <w:bCs/>
                <w:sz w:val="20"/>
                <w:szCs w:val="20"/>
              </w:rPr>
            </w:pPr>
            <w:r w:rsidRPr="004D0525">
              <w:rPr>
                <w:rFonts w:ascii="Times New Roman" w:hAnsi="Times New Roman" w:cs="Times New Roman"/>
                <w:bCs/>
                <w:sz w:val="20"/>
                <w:szCs w:val="20"/>
              </w:rPr>
              <w:lastRenderedPageBreak/>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 (1) professional norms; (2) ethical behavior; (3) responsibility; and (4) ethical behavior.</w:t>
            </w:r>
          </w:p>
        </w:tc>
      </w:tr>
      <w:tr w:rsidR="000C6CD2" w:rsidTr="008C66E7">
        <w:tc>
          <w:tcPr>
            <w:tcW w:w="9175" w:type="dxa"/>
            <w:shd w:val="clear" w:color="auto" w:fill="FFFFFF" w:themeFill="background1"/>
          </w:tcPr>
          <w:p w:rsidR="000C6CD2" w:rsidRPr="004D0525" w:rsidRDefault="000C6CD2" w:rsidP="000C6CD2">
            <w:pPr>
              <w:jc w:val="center"/>
              <w:rPr>
                <w:rFonts w:ascii="Times New Roman" w:hAnsi="Times New Roman" w:cs="Times New Roman"/>
                <w:b/>
                <w:bCs/>
                <w:sz w:val="20"/>
                <w:szCs w:val="20"/>
              </w:rPr>
            </w:pPr>
          </w:p>
        </w:tc>
        <w:tc>
          <w:tcPr>
            <w:tcW w:w="1170" w:type="dxa"/>
            <w:gridSpan w:val="2"/>
            <w:shd w:val="clear" w:color="auto" w:fill="FFF2CC" w:themeFill="accent4" w:themeFillTint="33"/>
          </w:tcPr>
          <w:p w:rsidR="000C6CD2"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Not Met</w:t>
            </w:r>
          </w:p>
        </w:tc>
        <w:tc>
          <w:tcPr>
            <w:tcW w:w="1440" w:type="dxa"/>
            <w:shd w:val="clear" w:color="auto" w:fill="FFF2CC" w:themeFill="accent4" w:themeFillTint="33"/>
          </w:tcPr>
          <w:p w:rsidR="000C6CD2"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Growth Area</w:t>
            </w:r>
          </w:p>
        </w:tc>
        <w:tc>
          <w:tcPr>
            <w:tcW w:w="1350" w:type="dxa"/>
            <w:gridSpan w:val="2"/>
            <w:shd w:val="clear" w:color="auto" w:fill="FFF2CC" w:themeFill="accent4" w:themeFillTint="33"/>
          </w:tcPr>
          <w:p w:rsidR="000C6CD2"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Satisfactory</w:t>
            </w:r>
          </w:p>
        </w:tc>
        <w:tc>
          <w:tcPr>
            <w:tcW w:w="1260" w:type="dxa"/>
            <w:shd w:val="clear" w:color="auto" w:fill="FFF2CC" w:themeFill="accent4" w:themeFillTint="33"/>
          </w:tcPr>
          <w:p w:rsidR="000C6CD2" w:rsidRPr="004D0525" w:rsidRDefault="000C6CD2" w:rsidP="000C6CD2">
            <w:pPr>
              <w:jc w:val="center"/>
              <w:rPr>
                <w:rFonts w:ascii="Times New Roman" w:hAnsi="Times New Roman" w:cs="Times New Roman"/>
                <w:b/>
                <w:bCs/>
                <w:sz w:val="20"/>
                <w:szCs w:val="20"/>
              </w:rPr>
            </w:pPr>
            <w:r w:rsidRPr="004D0525">
              <w:rPr>
                <w:rFonts w:ascii="Times New Roman" w:hAnsi="Times New Roman" w:cs="Times New Roman"/>
                <w:b/>
                <w:bCs/>
                <w:sz w:val="20"/>
                <w:szCs w:val="20"/>
              </w:rPr>
              <w:t>Excellent</w:t>
            </w:r>
          </w:p>
        </w:tc>
      </w:tr>
      <w:tr w:rsidR="008C66E7" w:rsidTr="008C66E7">
        <w:trPr>
          <w:trHeight w:val="1343"/>
        </w:trPr>
        <w:tc>
          <w:tcPr>
            <w:tcW w:w="9175" w:type="dxa"/>
          </w:tcPr>
          <w:p w:rsidR="008C66E7" w:rsidRPr="004D0525" w:rsidRDefault="008C66E7" w:rsidP="008C66E7">
            <w:pPr>
              <w:rPr>
                <w:rFonts w:ascii="Times New Roman" w:hAnsi="Times New Roman" w:cs="Times New Roman"/>
                <w:sz w:val="20"/>
                <w:szCs w:val="20"/>
              </w:rPr>
            </w:pPr>
            <w:r w:rsidRPr="004D0525">
              <w:rPr>
                <w:rFonts w:ascii="Times New Roman" w:hAnsi="Times New Roman" w:cs="Times New Roman"/>
                <w:sz w:val="20"/>
                <w:szCs w:val="20"/>
              </w:rPr>
              <w:t>Element 2.1 (PROFESSIONAL NORMS)</w:t>
            </w:r>
          </w:p>
          <w:p w:rsidR="008C66E7" w:rsidRPr="004D0525" w:rsidRDefault="008C66E7" w:rsidP="008C66E7">
            <w:pPr>
              <w:rPr>
                <w:rFonts w:ascii="Times New Roman" w:hAnsi="Times New Roman" w:cs="Times New Roman"/>
                <w:sz w:val="20"/>
                <w:szCs w:val="20"/>
              </w:rPr>
            </w:pPr>
            <w:r w:rsidRPr="004D0525">
              <w:rPr>
                <w:rFonts w:ascii="Times New Roman" w:hAnsi="Times New Roman" w:cs="Times New Roman"/>
                <w:sz w:val="20"/>
                <w:szCs w:val="20"/>
              </w:rPr>
              <w:t>Program completers understand and demonstrate the capability to enact the professional norms of integrity, fairness, transparency, trust, collaboration, perseverance, learning, and continuous improvement in their actions, decision-making, and relationships with others.</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9175" w:type="dxa"/>
          </w:tcPr>
          <w:p w:rsidR="008C66E7" w:rsidRPr="004D0525" w:rsidRDefault="008C66E7" w:rsidP="008C66E7">
            <w:pPr>
              <w:rPr>
                <w:rFonts w:ascii="Times New Roman" w:hAnsi="Times New Roman" w:cs="Times New Roman"/>
                <w:sz w:val="20"/>
                <w:szCs w:val="20"/>
              </w:rPr>
            </w:pPr>
            <w:r w:rsidRPr="004D0525">
              <w:rPr>
                <w:rFonts w:ascii="Times New Roman" w:hAnsi="Times New Roman" w:cs="Times New Roman"/>
                <w:sz w:val="20"/>
                <w:szCs w:val="20"/>
              </w:rPr>
              <w:t>Element 2.2 (MODEL)</w:t>
            </w:r>
          </w:p>
          <w:p w:rsidR="008C66E7" w:rsidRPr="004D0525" w:rsidRDefault="008C66E7" w:rsidP="008C66E7">
            <w:pPr>
              <w:rPr>
                <w:rFonts w:ascii="Times New Roman" w:hAnsi="Times New Roman" w:cs="Times New Roman"/>
                <w:sz w:val="20"/>
                <w:szCs w:val="20"/>
              </w:rPr>
            </w:pPr>
            <w:r w:rsidRPr="004D0525">
              <w:rPr>
                <w:rFonts w:ascii="Times New Roman" w:hAnsi="Times New Roman" w:cs="Times New Roman"/>
                <w:sz w:val="20"/>
                <w:szCs w:val="20"/>
              </w:rPr>
              <w:t xml:space="preserve">Program completers understand and demonstrate the capability to model ethical behavior in their personal conduct, relationships with others, decision-making, and stewardship of the district’s resources. </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9175" w:type="dxa"/>
          </w:tcPr>
          <w:p w:rsidR="008C66E7" w:rsidRPr="004D0525" w:rsidRDefault="008C66E7" w:rsidP="008C66E7">
            <w:pPr>
              <w:pStyle w:val="NormalWeb"/>
              <w:rPr>
                <w:color w:val="000000" w:themeColor="text1"/>
                <w:sz w:val="20"/>
                <w:szCs w:val="20"/>
              </w:rPr>
            </w:pPr>
            <w:r w:rsidRPr="004D0525">
              <w:rPr>
                <w:color w:val="000000" w:themeColor="text1"/>
                <w:sz w:val="20"/>
                <w:szCs w:val="20"/>
              </w:rPr>
              <w:t>Element 2.3 (RESPONSIBILITY)</w:t>
            </w:r>
          </w:p>
          <w:p w:rsidR="008C66E7" w:rsidRPr="004D0525" w:rsidRDefault="008C66E7" w:rsidP="008C66E7">
            <w:pPr>
              <w:rPr>
                <w:rFonts w:ascii="Times New Roman" w:hAnsi="Times New Roman" w:cs="Times New Roman"/>
                <w:sz w:val="20"/>
                <w:szCs w:val="20"/>
              </w:rPr>
            </w:pPr>
            <w:r w:rsidRPr="004D0525">
              <w:rPr>
                <w:rFonts w:ascii="Times New Roman" w:hAnsi="Times New Roman" w:cs="Times New Roman"/>
                <w:color w:val="000000" w:themeColor="text1"/>
                <w:sz w:val="20"/>
                <w:szCs w:val="20"/>
              </w:rPr>
              <w:t xml:space="preserve">Program completers understand and </w:t>
            </w:r>
            <w:r w:rsidRPr="004D0525">
              <w:rPr>
                <w:rFonts w:ascii="Times New Roman" w:hAnsi="Times New Roman" w:cs="Times New Roman"/>
                <w:sz w:val="20"/>
                <w:szCs w:val="20"/>
              </w:rPr>
              <w:t xml:space="preserve">demonstrate the capability to </w:t>
            </w:r>
            <w:r w:rsidRPr="004D0525">
              <w:rPr>
                <w:rFonts w:ascii="Times New Roman" w:hAnsi="Times New Roman" w:cs="Times New Roman"/>
                <w:color w:val="000000" w:themeColor="text1"/>
                <w:sz w:val="20"/>
                <w:szCs w:val="20"/>
              </w:rPr>
              <w:t>ensure that unethical and unprofessional actions are addressed promptly and appropriately throughout the organization.</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4D0525">
        <w:trPr>
          <w:trHeight w:val="755"/>
        </w:trPr>
        <w:tc>
          <w:tcPr>
            <w:tcW w:w="9175" w:type="dxa"/>
          </w:tcPr>
          <w:p w:rsidR="008C66E7" w:rsidRPr="004D0525" w:rsidRDefault="008C66E7" w:rsidP="008C66E7">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2.4 (VALUES)</w:t>
            </w:r>
          </w:p>
          <w:p w:rsidR="008C66E7" w:rsidRPr="004D0525" w:rsidRDefault="008C66E7" w:rsidP="008C66E7">
            <w:pPr>
              <w:pStyle w:val="NormalWeb"/>
              <w:rPr>
                <w:b/>
                <w:color w:val="000000" w:themeColor="text1"/>
                <w:sz w:val="20"/>
                <w:szCs w:val="20"/>
              </w:rPr>
            </w:pPr>
            <w:r w:rsidRPr="004D0525">
              <w:rPr>
                <w:color w:val="000000" w:themeColor="text1"/>
                <w:sz w:val="20"/>
                <w:szCs w:val="20"/>
              </w:rPr>
              <w:t xml:space="preserve">Program completers understand and </w:t>
            </w:r>
            <w:r w:rsidRPr="004D0525">
              <w:rPr>
                <w:sz w:val="20"/>
                <w:szCs w:val="20"/>
              </w:rPr>
              <w:t xml:space="preserve">demonstrate the capability to </w:t>
            </w:r>
            <w:r w:rsidRPr="004D0525">
              <w:rPr>
                <w:color w:val="000000" w:themeColor="text1"/>
                <w:sz w:val="20"/>
                <w:szCs w:val="20"/>
              </w:rPr>
              <w:t>promote essential educational values of democracy, community, individual freedom and responsibility, equity, social justice, and diversity.</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14395" w:type="dxa"/>
            <w:gridSpan w:val="7"/>
          </w:tcPr>
          <w:p w:rsidR="008C66E7" w:rsidRPr="004D0525" w:rsidRDefault="008C66E7" w:rsidP="008C66E7">
            <w:pPr>
              <w:rPr>
                <w:rFonts w:ascii="Times New Roman" w:hAnsi="Times New Roman" w:cs="Times New Roman"/>
                <w:b/>
                <w:bCs/>
                <w:sz w:val="20"/>
                <w:szCs w:val="20"/>
              </w:rPr>
            </w:pPr>
            <w:r w:rsidRPr="004D0525">
              <w:rPr>
                <w:rFonts w:ascii="Times New Roman" w:hAnsi="Times New Roman" w:cs="Times New Roman"/>
                <w:b/>
                <w:bCs/>
                <w:sz w:val="20"/>
                <w:szCs w:val="20"/>
                <w:highlight w:val="cyan"/>
              </w:rPr>
              <w:t>Standard Three: Equity and Cultural Leadership</w:t>
            </w:r>
          </w:p>
          <w:p w:rsidR="008C66E7" w:rsidRPr="004D0525" w:rsidRDefault="008C66E7" w:rsidP="008C66E7">
            <w:pPr>
              <w:rPr>
                <w:rFonts w:ascii="Times New Roman" w:hAnsi="Times New Roman" w:cs="Times New Roman"/>
                <w:bCs/>
                <w:sz w:val="20"/>
                <w:szCs w:val="20"/>
              </w:rPr>
            </w:pPr>
            <w:r w:rsidRPr="004D0525">
              <w:rPr>
                <w:rFonts w:ascii="Times New Roman" w:hAnsi="Times New Roman" w:cs="Times New Roman"/>
                <w:bCs/>
                <w:sz w:val="20"/>
                <w:szCs w:val="20"/>
              </w:rPr>
              <w:t>Leadership candidates who successfully complete a district level educational leadership preparation program promote the success and wellbeing of each student, teacher, and leader by applying the knowledge, skills, and commitments necessary for: (1) equitable treatment; (2) equitable access; (3) culturally and individually responsive practice; and (4) a healthy district culture.</w:t>
            </w:r>
          </w:p>
        </w:tc>
      </w:tr>
      <w:tr w:rsidR="008C66E7" w:rsidTr="008C66E7">
        <w:trPr>
          <w:trHeight w:val="323"/>
        </w:trPr>
        <w:tc>
          <w:tcPr>
            <w:tcW w:w="9175" w:type="dxa"/>
            <w:shd w:val="clear" w:color="auto" w:fill="FFFFFF" w:themeFill="background1"/>
          </w:tcPr>
          <w:p w:rsidR="008C66E7" w:rsidRPr="004D0525" w:rsidRDefault="008C66E7" w:rsidP="008C66E7">
            <w:pPr>
              <w:jc w:val="center"/>
              <w:rPr>
                <w:rFonts w:ascii="Times New Roman" w:hAnsi="Times New Roman" w:cs="Times New Roman"/>
                <w:b/>
                <w:sz w:val="20"/>
                <w:szCs w:val="20"/>
              </w:rPr>
            </w:pPr>
          </w:p>
        </w:tc>
        <w:tc>
          <w:tcPr>
            <w:tcW w:w="1170" w:type="dxa"/>
            <w:gridSpan w:val="2"/>
            <w:shd w:val="clear" w:color="auto" w:fill="FFF2CC" w:themeFill="accent4" w:themeFillTint="33"/>
          </w:tcPr>
          <w:p w:rsidR="008C66E7" w:rsidRPr="004D0525" w:rsidRDefault="008C66E7" w:rsidP="008C66E7">
            <w:pPr>
              <w:jc w:val="center"/>
              <w:rPr>
                <w:rFonts w:ascii="Times New Roman" w:hAnsi="Times New Roman" w:cs="Times New Roman"/>
                <w:b/>
                <w:sz w:val="20"/>
                <w:szCs w:val="20"/>
              </w:rPr>
            </w:pPr>
            <w:r w:rsidRPr="004D0525">
              <w:rPr>
                <w:rFonts w:ascii="Times New Roman" w:hAnsi="Times New Roman" w:cs="Times New Roman"/>
                <w:b/>
                <w:sz w:val="20"/>
                <w:szCs w:val="20"/>
              </w:rPr>
              <w:t>Not Met</w:t>
            </w:r>
          </w:p>
        </w:tc>
        <w:tc>
          <w:tcPr>
            <w:tcW w:w="1440" w:type="dxa"/>
            <w:shd w:val="clear" w:color="auto" w:fill="FFF2CC" w:themeFill="accent4" w:themeFillTint="33"/>
          </w:tcPr>
          <w:p w:rsidR="008C66E7" w:rsidRPr="004D0525" w:rsidRDefault="008C66E7" w:rsidP="008C66E7">
            <w:pPr>
              <w:jc w:val="center"/>
              <w:rPr>
                <w:rFonts w:ascii="Times New Roman" w:hAnsi="Times New Roman" w:cs="Times New Roman"/>
                <w:b/>
                <w:sz w:val="20"/>
                <w:szCs w:val="20"/>
              </w:rPr>
            </w:pPr>
            <w:r w:rsidRPr="004D0525">
              <w:rPr>
                <w:rFonts w:ascii="Times New Roman" w:hAnsi="Times New Roman" w:cs="Times New Roman"/>
                <w:b/>
                <w:sz w:val="20"/>
                <w:szCs w:val="20"/>
              </w:rPr>
              <w:t>Growth Area</w:t>
            </w:r>
          </w:p>
        </w:tc>
        <w:tc>
          <w:tcPr>
            <w:tcW w:w="1350" w:type="dxa"/>
            <w:gridSpan w:val="2"/>
            <w:shd w:val="clear" w:color="auto" w:fill="FFF2CC" w:themeFill="accent4" w:themeFillTint="33"/>
          </w:tcPr>
          <w:p w:rsidR="008C66E7" w:rsidRPr="004D0525" w:rsidRDefault="008C66E7" w:rsidP="008C66E7">
            <w:pPr>
              <w:jc w:val="center"/>
              <w:rPr>
                <w:rFonts w:ascii="Times New Roman" w:hAnsi="Times New Roman" w:cs="Times New Roman"/>
                <w:b/>
                <w:sz w:val="20"/>
                <w:szCs w:val="20"/>
              </w:rPr>
            </w:pPr>
            <w:r w:rsidRPr="004D0525">
              <w:rPr>
                <w:rFonts w:ascii="Times New Roman" w:hAnsi="Times New Roman" w:cs="Times New Roman"/>
                <w:b/>
                <w:sz w:val="20"/>
                <w:szCs w:val="20"/>
              </w:rPr>
              <w:t>Satisfactory</w:t>
            </w:r>
          </w:p>
        </w:tc>
        <w:tc>
          <w:tcPr>
            <w:tcW w:w="1260" w:type="dxa"/>
            <w:shd w:val="clear" w:color="auto" w:fill="FFF2CC" w:themeFill="accent4" w:themeFillTint="33"/>
          </w:tcPr>
          <w:p w:rsidR="008C66E7" w:rsidRPr="004D0525" w:rsidRDefault="008C66E7" w:rsidP="008C66E7">
            <w:pPr>
              <w:jc w:val="center"/>
              <w:rPr>
                <w:rFonts w:ascii="Times New Roman" w:hAnsi="Times New Roman" w:cs="Times New Roman"/>
                <w:b/>
                <w:sz w:val="20"/>
                <w:szCs w:val="20"/>
              </w:rPr>
            </w:pPr>
            <w:r w:rsidRPr="004D0525">
              <w:rPr>
                <w:rFonts w:ascii="Times New Roman" w:hAnsi="Times New Roman" w:cs="Times New Roman"/>
                <w:b/>
                <w:sz w:val="20"/>
                <w:szCs w:val="20"/>
              </w:rPr>
              <w:t>Excellent</w:t>
            </w:r>
          </w:p>
        </w:tc>
      </w:tr>
      <w:tr w:rsidR="008C66E7" w:rsidTr="008C66E7">
        <w:trPr>
          <w:trHeight w:val="977"/>
        </w:trPr>
        <w:tc>
          <w:tcPr>
            <w:tcW w:w="9175" w:type="dxa"/>
          </w:tcPr>
          <w:p w:rsidR="004D0525" w:rsidRPr="004D0525" w:rsidRDefault="004D0525" w:rsidP="004D0525">
            <w:pPr>
              <w:rPr>
                <w:rFonts w:ascii="Times New Roman" w:hAnsi="Times New Roman" w:cs="Times New Roman"/>
                <w:bCs/>
                <w:color w:val="000000" w:themeColor="text1"/>
                <w:sz w:val="20"/>
                <w:szCs w:val="20"/>
              </w:rPr>
            </w:pPr>
            <w:r w:rsidRPr="004D0525">
              <w:rPr>
                <w:rFonts w:ascii="Times New Roman" w:hAnsi="Times New Roman" w:cs="Times New Roman"/>
                <w:bCs/>
                <w:color w:val="000000" w:themeColor="text1"/>
                <w:sz w:val="20"/>
                <w:szCs w:val="20"/>
              </w:rPr>
              <w:t>Element 3.1 (EQUITABLE TREATMENT)</w:t>
            </w:r>
          </w:p>
          <w:p w:rsidR="008C66E7"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d</w:t>
            </w:r>
            <w:r w:rsidRPr="004D0525">
              <w:rPr>
                <w:rFonts w:ascii="Times New Roman" w:hAnsi="Times New Roman" w:cs="Times New Roman"/>
                <w:bCs/>
                <w:color w:val="000000" w:themeColor="text1"/>
                <w:sz w:val="20"/>
                <w:szCs w:val="20"/>
              </w:rPr>
              <w:t>evelop, implement and evaluate equitable district policies and systems that ensure that each stakeholder is treated fairly, respectfully, and with an understanding of culture and context.</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3.2 (EQUITABLE ACCESS)</w:t>
            </w:r>
          </w:p>
          <w:p w:rsidR="008C66E7"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 xml:space="preserve">Program completers understand and demonstrate the capability to ensure that each student has equitable access to resources and support such as effective teachers, learning opportunities, </w:t>
            </w:r>
            <w:r w:rsidRPr="004D0525">
              <w:rPr>
                <w:rFonts w:ascii="Times New Roman" w:hAnsi="Times New Roman" w:cs="Times New Roman"/>
                <w:color w:val="000000" w:themeColor="text1"/>
                <w:sz w:val="20"/>
                <w:szCs w:val="20"/>
              </w:rPr>
              <w:t>and academic</w:t>
            </w:r>
            <w:r w:rsidRPr="004D0525">
              <w:rPr>
                <w:rFonts w:ascii="Times New Roman" w:hAnsi="Times New Roman" w:cs="Times New Roman"/>
                <w:color w:val="000000" w:themeColor="text1"/>
                <w:sz w:val="20"/>
                <w:szCs w:val="20"/>
              </w:rPr>
              <w:t>, social and behavioral support.</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bCs/>
                <w:color w:val="000000" w:themeColor="text1"/>
                <w:sz w:val="20"/>
                <w:szCs w:val="20"/>
              </w:rPr>
              <w:t xml:space="preserve">Element 3.3 </w:t>
            </w:r>
            <w:r w:rsidRPr="004D0525">
              <w:rPr>
                <w:rFonts w:ascii="Times New Roman" w:hAnsi="Times New Roman" w:cs="Times New Roman"/>
                <w:color w:val="000000" w:themeColor="text1"/>
                <w:sz w:val="20"/>
                <w:szCs w:val="20"/>
              </w:rPr>
              <w:t>(CULTURALLY AND INDIVIDUALLY RESPONSIVE PRACTICE)</w:t>
            </w:r>
          </w:p>
          <w:p w:rsidR="008C66E7"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iCs/>
                <w:color w:val="000000" w:themeColor="text1"/>
                <w:sz w:val="20"/>
                <w:szCs w:val="20"/>
              </w:rPr>
              <w:t xml:space="preserve">Program completers </w:t>
            </w:r>
            <w:r w:rsidRPr="004D0525">
              <w:rPr>
                <w:rFonts w:ascii="Times New Roman" w:hAnsi="Times New Roman" w:cs="Times New Roman"/>
                <w:color w:val="000000" w:themeColor="text1"/>
                <w:sz w:val="20"/>
                <w:szCs w:val="20"/>
              </w:rPr>
              <w:t>understand and demonstrate the capability to s</w:t>
            </w:r>
            <w:r w:rsidRPr="004D0525">
              <w:rPr>
                <w:rFonts w:ascii="Times New Roman" w:hAnsi="Times New Roman" w:cs="Times New Roman"/>
                <w:iCs/>
                <w:color w:val="000000" w:themeColor="text1"/>
                <w:sz w:val="20"/>
                <w:szCs w:val="20"/>
              </w:rPr>
              <w:t>upport the development of culturally responsive practices among teachers and staff so they are able to recognize, confront and alter institutional biases of student marginalization, deficit-based schooling, and low expectations associated with race, class, culture and language, gender and sexual orientation, and disability or special status.</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8C66E7" w:rsidTr="008C66E7">
        <w:trPr>
          <w:trHeight w:val="977"/>
        </w:trPr>
        <w:tc>
          <w:tcPr>
            <w:tcW w:w="9175" w:type="dxa"/>
          </w:tcPr>
          <w:p w:rsidR="004D0525" w:rsidRPr="004D0525" w:rsidRDefault="004D0525" w:rsidP="004D0525">
            <w:pPr>
              <w:rPr>
                <w:rFonts w:ascii="Times New Roman" w:hAnsi="Times New Roman" w:cs="Times New Roman"/>
                <w:bCs/>
                <w:color w:val="000000" w:themeColor="text1"/>
                <w:sz w:val="20"/>
                <w:szCs w:val="20"/>
              </w:rPr>
            </w:pPr>
            <w:r w:rsidRPr="004D0525">
              <w:rPr>
                <w:rFonts w:ascii="Times New Roman" w:hAnsi="Times New Roman" w:cs="Times New Roman"/>
                <w:bCs/>
                <w:color w:val="000000" w:themeColor="text1"/>
                <w:sz w:val="20"/>
                <w:szCs w:val="20"/>
              </w:rPr>
              <w:t>Element 3.4 (DISTRICT CULTURE)</w:t>
            </w:r>
          </w:p>
          <w:p w:rsidR="008C66E7"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b</w:t>
            </w:r>
            <w:r w:rsidRPr="004D0525">
              <w:rPr>
                <w:rFonts w:ascii="Times New Roman" w:hAnsi="Times New Roman" w:cs="Times New Roman"/>
                <w:bCs/>
                <w:color w:val="000000" w:themeColor="text1"/>
                <w:sz w:val="20"/>
                <w:szCs w:val="20"/>
              </w:rPr>
              <w:t>uild and maintain an inclusive, responsive, safe, caring, and healthy district culture that provides coherent systems of academic and social supports, discipline, services, extracurricular activities, and accommodations to meet the full range of needs of each student.</w:t>
            </w:r>
          </w:p>
        </w:tc>
        <w:tc>
          <w:tcPr>
            <w:tcW w:w="1170" w:type="dxa"/>
            <w:gridSpan w:val="2"/>
          </w:tcPr>
          <w:p w:rsidR="008C66E7" w:rsidRPr="004D0525" w:rsidRDefault="008C66E7" w:rsidP="008C66E7">
            <w:pPr>
              <w:rPr>
                <w:rFonts w:ascii="Times New Roman" w:hAnsi="Times New Roman" w:cs="Times New Roman"/>
                <w:bCs/>
                <w:sz w:val="20"/>
                <w:szCs w:val="20"/>
              </w:rPr>
            </w:pPr>
          </w:p>
        </w:tc>
        <w:tc>
          <w:tcPr>
            <w:tcW w:w="1440" w:type="dxa"/>
          </w:tcPr>
          <w:p w:rsidR="008C66E7" w:rsidRPr="004D0525" w:rsidRDefault="008C66E7" w:rsidP="008C66E7">
            <w:pPr>
              <w:rPr>
                <w:rFonts w:ascii="Times New Roman" w:hAnsi="Times New Roman" w:cs="Times New Roman"/>
                <w:bCs/>
                <w:sz w:val="20"/>
                <w:szCs w:val="20"/>
              </w:rPr>
            </w:pPr>
          </w:p>
        </w:tc>
        <w:tc>
          <w:tcPr>
            <w:tcW w:w="1350" w:type="dxa"/>
            <w:gridSpan w:val="2"/>
          </w:tcPr>
          <w:p w:rsidR="008C66E7" w:rsidRPr="004D0525" w:rsidRDefault="008C66E7" w:rsidP="008C66E7">
            <w:pPr>
              <w:rPr>
                <w:rFonts w:ascii="Times New Roman" w:hAnsi="Times New Roman" w:cs="Times New Roman"/>
                <w:bCs/>
                <w:sz w:val="20"/>
                <w:szCs w:val="20"/>
              </w:rPr>
            </w:pPr>
          </w:p>
        </w:tc>
        <w:tc>
          <w:tcPr>
            <w:tcW w:w="1260" w:type="dxa"/>
          </w:tcPr>
          <w:p w:rsidR="008C66E7" w:rsidRPr="004D0525" w:rsidRDefault="008C66E7" w:rsidP="008C66E7">
            <w:pPr>
              <w:rPr>
                <w:rFonts w:ascii="Times New Roman" w:hAnsi="Times New Roman" w:cs="Times New Roman"/>
                <w:bCs/>
                <w:sz w:val="20"/>
                <w:szCs w:val="20"/>
              </w:rPr>
            </w:pPr>
          </w:p>
        </w:tc>
      </w:tr>
      <w:tr w:rsidR="004D0525" w:rsidTr="00DD2338">
        <w:trPr>
          <w:trHeight w:val="977"/>
        </w:trPr>
        <w:tc>
          <w:tcPr>
            <w:tcW w:w="14395" w:type="dxa"/>
            <w:gridSpan w:val="7"/>
          </w:tcPr>
          <w:p w:rsidR="004D0525" w:rsidRPr="004D0525" w:rsidRDefault="004D0525" w:rsidP="004D0525">
            <w:pPr>
              <w:rPr>
                <w:rFonts w:ascii="Times New Roman" w:hAnsi="Times New Roman" w:cs="Times New Roman"/>
                <w:b/>
                <w:bCs/>
                <w:sz w:val="20"/>
                <w:szCs w:val="20"/>
              </w:rPr>
            </w:pPr>
            <w:r w:rsidRPr="004D0525">
              <w:rPr>
                <w:rFonts w:ascii="Times New Roman" w:hAnsi="Times New Roman" w:cs="Times New Roman"/>
                <w:b/>
                <w:bCs/>
                <w:sz w:val="20"/>
                <w:szCs w:val="20"/>
                <w:highlight w:val="cyan"/>
              </w:rPr>
              <w:lastRenderedPageBreak/>
              <w:t>Standard Four: Instructional Leadership</w:t>
            </w:r>
          </w:p>
          <w:p w:rsidR="004D0525" w:rsidRPr="004D0525" w:rsidRDefault="004D0525" w:rsidP="004D0525">
            <w:pPr>
              <w:rPr>
                <w:rFonts w:ascii="Times New Roman" w:hAnsi="Times New Roman" w:cs="Times New Roman"/>
                <w:bCs/>
                <w:sz w:val="20"/>
                <w:szCs w:val="20"/>
              </w:rPr>
            </w:pPr>
            <w:r w:rsidRPr="004D0525">
              <w:rPr>
                <w:rFonts w:ascii="Times New Roman" w:hAnsi="Times New Roman" w:cs="Times New Roman"/>
                <w:bCs/>
                <w:sz w:val="20"/>
                <w:szCs w:val="20"/>
              </w:rPr>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through: (1) systems of learning and instruction; (2) instructional capacity; (3) professional development of principals; and (4) principal effectiveness.</w:t>
            </w:r>
          </w:p>
        </w:tc>
      </w:tr>
      <w:tr w:rsidR="004D0525" w:rsidTr="004D0525">
        <w:trPr>
          <w:trHeight w:val="287"/>
        </w:trPr>
        <w:tc>
          <w:tcPr>
            <w:tcW w:w="9175" w:type="dxa"/>
          </w:tcPr>
          <w:p w:rsidR="004D0525" w:rsidRPr="004D0525" w:rsidRDefault="004D0525" w:rsidP="004D0525">
            <w:pPr>
              <w:rPr>
                <w:rFonts w:ascii="Times New Roman" w:hAnsi="Times New Roman" w:cs="Times New Roman"/>
                <w:b/>
                <w:color w:val="000000" w:themeColor="text1"/>
                <w:sz w:val="20"/>
                <w:szCs w:val="20"/>
              </w:rPr>
            </w:pPr>
          </w:p>
        </w:tc>
        <w:tc>
          <w:tcPr>
            <w:tcW w:w="1170" w:type="dxa"/>
            <w:gridSpan w:val="2"/>
            <w:shd w:val="clear" w:color="auto" w:fill="FFF2CC" w:themeFill="accent4" w:themeFillTint="33"/>
          </w:tcPr>
          <w:p w:rsidR="004D0525" w:rsidRPr="004D0525" w:rsidRDefault="004D0525" w:rsidP="004D0525">
            <w:pPr>
              <w:jc w:val="center"/>
              <w:rPr>
                <w:rFonts w:ascii="Times New Roman" w:hAnsi="Times New Roman" w:cs="Times New Roman"/>
                <w:b/>
                <w:sz w:val="20"/>
                <w:szCs w:val="20"/>
              </w:rPr>
            </w:pPr>
            <w:r w:rsidRPr="004D0525">
              <w:rPr>
                <w:rFonts w:ascii="Times New Roman" w:hAnsi="Times New Roman" w:cs="Times New Roman"/>
                <w:b/>
                <w:sz w:val="20"/>
                <w:szCs w:val="20"/>
              </w:rPr>
              <w:t>Not Met</w:t>
            </w:r>
          </w:p>
        </w:tc>
        <w:tc>
          <w:tcPr>
            <w:tcW w:w="1440" w:type="dxa"/>
            <w:shd w:val="clear" w:color="auto" w:fill="FFF2CC" w:themeFill="accent4" w:themeFillTint="33"/>
          </w:tcPr>
          <w:p w:rsidR="004D0525" w:rsidRPr="004D0525" w:rsidRDefault="004D0525" w:rsidP="004D0525">
            <w:pPr>
              <w:jc w:val="center"/>
              <w:rPr>
                <w:rFonts w:ascii="Times New Roman" w:hAnsi="Times New Roman" w:cs="Times New Roman"/>
                <w:b/>
                <w:sz w:val="20"/>
                <w:szCs w:val="20"/>
              </w:rPr>
            </w:pPr>
            <w:r w:rsidRPr="004D0525">
              <w:rPr>
                <w:rFonts w:ascii="Times New Roman" w:hAnsi="Times New Roman" w:cs="Times New Roman"/>
                <w:b/>
                <w:sz w:val="20"/>
                <w:szCs w:val="20"/>
              </w:rPr>
              <w:t>Growth Area</w:t>
            </w:r>
          </w:p>
        </w:tc>
        <w:tc>
          <w:tcPr>
            <w:tcW w:w="1350" w:type="dxa"/>
            <w:gridSpan w:val="2"/>
            <w:shd w:val="clear" w:color="auto" w:fill="FFF2CC" w:themeFill="accent4" w:themeFillTint="33"/>
          </w:tcPr>
          <w:p w:rsidR="004D0525" w:rsidRPr="004D0525" w:rsidRDefault="004D0525" w:rsidP="004D0525">
            <w:pPr>
              <w:jc w:val="center"/>
              <w:rPr>
                <w:rFonts w:ascii="Times New Roman" w:hAnsi="Times New Roman" w:cs="Times New Roman"/>
                <w:b/>
                <w:sz w:val="20"/>
                <w:szCs w:val="20"/>
              </w:rPr>
            </w:pPr>
            <w:r w:rsidRPr="004D0525">
              <w:rPr>
                <w:rFonts w:ascii="Times New Roman" w:hAnsi="Times New Roman" w:cs="Times New Roman"/>
                <w:b/>
                <w:sz w:val="20"/>
                <w:szCs w:val="20"/>
              </w:rPr>
              <w:t>Satisfactory</w:t>
            </w:r>
          </w:p>
        </w:tc>
        <w:tc>
          <w:tcPr>
            <w:tcW w:w="1260" w:type="dxa"/>
            <w:shd w:val="clear" w:color="auto" w:fill="FFF2CC" w:themeFill="accent4" w:themeFillTint="33"/>
          </w:tcPr>
          <w:p w:rsidR="004D0525" w:rsidRPr="004D0525" w:rsidRDefault="004D0525" w:rsidP="004D0525">
            <w:pPr>
              <w:jc w:val="center"/>
              <w:rPr>
                <w:rFonts w:ascii="Times New Roman" w:hAnsi="Times New Roman" w:cs="Times New Roman"/>
                <w:b/>
                <w:sz w:val="20"/>
                <w:szCs w:val="20"/>
              </w:rPr>
            </w:pPr>
            <w:r w:rsidRPr="004D0525">
              <w:rPr>
                <w:rFonts w:ascii="Times New Roman" w:hAnsi="Times New Roman" w:cs="Times New Roman"/>
                <w:b/>
                <w:sz w:val="20"/>
                <w:szCs w:val="20"/>
              </w:rPr>
              <w:t>Excellent</w:t>
            </w:r>
          </w:p>
        </w:tc>
      </w:tr>
      <w:tr w:rsidR="004D0525" w:rsidTr="008C66E7">
        <w:trPr>
          <w:trHeight w:val="977"/>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4.1 (SYSTEMS OF LEARNING AND INSTRUCTION)</w:t>
            </w:r>
          </w:p>
          <w:p w:rsidR="004D0525"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analyze and manage district-wide use of coherent and technologically appropriate systems of curriculum, instruction, assessment, student services, and instructional resources that embody high expectations for student learning and align with academic standards across grade levels.</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4D0525">
        <w:trPr>
          <w:trHeight w:val="692"/>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4.2 (INSTRUCTIONAL CAPACITY)</w:t>
            </w:r>
          </w:p>
          <w:p w:rsidR="004D0525"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plan for the support of principals and other school leaders to develop collective and individual instructional capacity of teachers and other staff members.</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4D0525">
        <w:trPr>
          <w:trHeight w:val="809"/>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4.3 (PROFESSIONAL DEVELOPMENT OF PRINCIPALS)</w:t>
            </w:r>
          </w:p>
          <w:p w:rsidR="004D0525"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promote systems of support, coaching, and professional development for individual principals to help them grow as instructional leaders.</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8C66E7">
        <w:trPr>
          <w:trHeight w:val="977"/>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4.4 (PRINCIPAL EFFECTIVENESS)</w:t>
            </w:r>
          </w:p>
          <w:p w:rsidR="004D0525" w:rsidRPr="004D0525" w:rsidRDefault="004D0525" w:rsidP="004D0525">
            <w:pPr>
              <w:rPr>
                <w:rFonts w:ascii="Times New Roman" w:hAnsi="Times New Roman" w:cs="Times New Roman"/>
                <w:b/>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analyze and use research-anchored systems of principal supervision, evaluation, and feedback to improve principal practice.</w:t>
            </w:r>
            <w:r w:rsidRPr="004D0525">
              <w:rPr>
                <w:rFonts w:ascii="Times New Roman" w:hAnsi="Times New Roman" w:cs="Times New Roman"/>
                <w:b/>
                <w:color w:val="000000" w:themeColor="text1"/>
                <w:sz w:val="20"/>
                <w:szCs w:val="20"/>
              </w:rPr>
              <w:t xml:space="preserve">  </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594FE1">
        <w:trPr>
          <w:trHeight w:val="977"/>
        </w:trPr>
        <w:tc>
          <w:tcPr>
            <w:tcW w:w="14395" w:type="dxa"/>
            <w:gridSpan w:val="7"/>
          </w:tcPr>
          <w:p w:rsidR="004D0525" w:rsidRPr="004D0525" w:rsidRDefault="004D0525" w:rsidP="004D0525">
            <w:pPr>
              <w:rPr>
                <w:rFonts w:ascii="Times New Roman" w:hAnsi="Times New Roman" w:cs="Times New Roman"/>
                <w:b/>
                <w:bCs/>
                <w:sz w:val="20"/>
                <w:szCs w:val="20"/>
              </w:rPr>
            </w:pPr>
            <w:r w:rsidRPr="004D0525">
              <w:rPr>
                <w:rFonts w:ascii="Times New Roman" w:hAnsi="Times New Roman" w:cs="Times New Roman"/>
                <w:b/>
                <w:bCs/>
                <w:sz w:val="20"/>
                <w:szCs w:val="20"/>
                <w:highlight w:val="cyan"/>
              </w:rPr>
              <w:t>Standard Five: Community and External Leadership</w:t>
            </w:r>
          </w:p>
          <w:p w:rsidR="004D0525" w:rsidRPr="004D0525" w:rsidRDefault="004D0525" w:rsidP="004D0525">
            <w:pPr>
              <w:rPr>
                <w:rFonts w:ascii="Times New Roman" w:hAnsi="Times New Roman" w:cs="Times New Roman"/>
                <w:bCs/>
                <w:sz w:val="20"/>
                <w:szCs w:val="20"/>
              </w:rPr>
            </w:pPr>
            <w:r w:rsidRPr="004D0525">
              <w:rPr>
                <w:rFonts w:ascii="Times New Roman" w:hAnsi="Times New Roman" w:cs="Times New Roman"/>
                <w:bCs/>
                <w:sz w:val="20"/>
                <w:szCs w:val="20"/>
              </w:rPr>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 (1) community engagement; (2) productive partnerships; (3) two-way communication; and (4) representation.</w:t>
            </w:r>
          </w:p>
        </w:tc>
      </w:tr>
      <w:tr w:rsidR="004D0525" w:rsidTr="004D0525">
        <w:trPr>
          <w:trHeight w:val="260"/>
        </w:trPr>
        <w:tc>
          <w:tcPr>
            <w:tcW w:w="9175" w:type="dxa"/>
          </w:tcPr>
          <w:p w:rsidR="004D0525" w:rsidRPr="004D0525" w:rsidRDefault="004D0525" w:rsidP="004D0525">
            <w:pPr>
              <w:rPr>
                <w:rFonts w:ascii="Times New Roman" w:hAnsi="Times New Roman" w:cs="Times New Roman"/>
                <w:color w:val="000000" w:themeColor="text1"/>
                <w:sz w:val="20"/>
                <w:szCs w:val="20"/>
              </w:rPr>
            </w:pPr>
          </w:p>
        </w:tc>
        <w:tc>
          <w:tcPr>
            <w:tcW w:w="1170" w:type="dxa"/>
            <w:gridSpan w:val="2"/>
            <w:shd w:val="clear" w:color="auto" w:fill="FFF2CC" w:themeFill="accent4" w:themeFillTint="33"/>
          </w:tcPr>
          <w:p w:rsidR="004D0525" w:rsidRPr="004D0525" w:rsidRDefault="004D0525" w:rsidP="004D0525">
            <w:pPr>
              <w:jc w:val="center"/>
              <w:rPr>
                <w:rFonts w:ascii="Times New Roman" w:hAnsi="Times New Roman" w:cs="Times New Roman"/>
                <w:b/>
                <w:sz w:val="20"/>
              </w:rPr>
            </w:pPr>
            <w:r w:rsidRPr="004D0525">
              <w:rPr>
                <w:rFonts w:ascii="Times New Roman" w:hAnsi="Times New Roman" w:cs="Times New Roman"/>
                <w:b/>
                <w:sz w:val="20"/>
              </w:rPr>
              <w:t>Not Met</w:t>
            </w:r>
          </w:p>
        </w:tc>
        <w:tc>
          <w:tcPr>
            <w:tcW w:w="1440" w:type="dxa"/>
            <w:shd w:val="clear" w:color="auto" w:fill="FFF2CC" w:themeFill="accent4" w:themeFillTint="33"/>
          </w:tcPr>
          <w:p w:rsidR="004D0525" w:rsidRPr="004D0525" w:rsidRDefault="004D0525" w:rsidP="004D0525">
            <w:pPr>
              <w:jc w:val="center"/>
              <w:rPr>
                <w:rFonts w:ascii="Times New Roman" w:hAnsi="Times New Roman" w:cs="Times New Roman"/>
                <w:b/>
                <w:sz w:val="20"/>
              </w:rPr>
            </w:pPr>
            <w:r w:rsidRPr="004D0525">
              <w:rPr>
                <w:rFonts w:ascii="Times New Roman" w:hAnsi="Times New Roman" w:cs="Times New Roman"/>
                <w:b/>
                <w:sz w:val="20"/>
              </w:rPr>
              <w:t>Growth Area</w:t>
            </w:r>
          </w:p>
        </w:tc>
        <w:tc>
          <w:tcPr>
            <w:tcW w:w="1350" w:type="dxa"/>
            <w:gridSpan w:val="2"/>
            <w:shd w:val="clear" w:color="auto" w:fill="FFF2CC" w:themeFill="accent4" w:themeFillTint="33"/>
          </w:tcPr>
          <w:p w:rsidR="004D0525" w:rsidRPr="004D0525" w:rsidRDefault="004D0525" w:rsidP="004D0525">
            <w:pPr>
              <w:jc w:val="center"/>
              <w:rPr>
                <w:rFonts w:ascii="Times New Roman" w:hAnsi="Times New Roman" w:cs="Times New Roman"/>
                <w:b/>
                <w:sz w:val="20"/>
              </w:rPr>
            </w:pPr>
            <w:r w:rsidRPr="004D0525">
              <w:rPr>
                <w:rFonts w:ascii="Times New Roman" w:hAnsi="Times New Roman" w:cs="Times New Roman"/>
                <w:b/>
                <w:sz w:val="20"/>
              </w:rPr>
              <w:t>Satisfactory</w:t>
            </w:r>
          </w:p>
        </w:tc>
        <w:tc>
          <w:tcPr>
            <w:tcW w:w="1260" w:type="dxa"/>
            <w:shd w:val="clear" w:color="auto" w:fill="FFF2CC" w:themeFill="accent4" w:themeFillTint="33"/>
          </w:tcPr>
          <w:p w:rsidR="004D0525" w:rsidRPr="004D0525" w:rsidRDefault="004D0525" w:rsidP="004D0525">
            <w:pPr>
              <w:jc w:val="center"/>
              <w:rPr>
                <w:rFonts w:ascii="Times New Roman" w:hAnsi="Times New Roman" w:cs="Times New Roman"/>
                <w:b/>
                <w:sz w:val="20"/>
              </w:rPr>
            </w:pPr>
            <w:r w:rsidRPr="004D0525">
              <w:rPr>
                <w:rFonts w:ascii="Times New Roman" w:hAnsi="Times New Roman" w:cs="Times New Roman"/>
                <w:b/>
                <w:sz w:val="20"/>
              </w:rPr>
              <w:t>Excellent</w:t>
            </w:r>
          </w:p>
        </w:tc>
      </w:tr>
      <w:tr w:rsidR="004D0525" w:rsidTr="008C66E7">
        <w:trPr>
          <w:trHeight w:val="977"/>
        </w:trPr>
        <w:tc>
          <w:tcPr>
            <w:tcW w:w="9175" w:type="dxa"/>
          </w:tcPr>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Element 5.1 (COMMUNITY ENGAGEMENT)</w:t>
            </w:r>
          </w:p>
          <w:p w:rsidR="004D0525" w:rsidRPr="004D0525" w:rsidRDefault="004D0525" w:rsidP="004D0525">
            <w:pPr>
              <w:rPr>
                <w:rFonts w:ascii="Times New Roman" w:hAnsi="Times New Roman" w:cs="Times New Roman"/>
                <w:color w:val="000000" w:themeColor="text1"/>
                <w:sz w:val="20"/>
                <w:szCs w:val="20"/>
              </w:rPr>
            </w:pPr>
            <w:r w:rsidRPr="004D0525">
              <w:rPr>
                <w:rFonts w:ascii="Times New Roman" w:hAnsi="Times New Roman" w:cs="Times New Roman"/>
                <w:color w:val="000000" w:themeColor="text1"/>
                <w:sz w:val="20"/>
                <w:szCs w:val="20"/>
              </w:rPr>
              <w:t>Program completers understand and demonstrate the capability to engage families, community, public, private, and non-profit sectors in meaningful ways.</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8C66E7">
        <w:trPr>
          <w:trHeight w:val="977"/>
        </w:trPr>
        <w:tc>
          <w:tcPr>
            <w:tcW w:w="9175" w:type="dxa"/>
          </w:tcPr>
          <w:p w:rsidR="004D0525" w:rsidRPr="001A3EA7" w:rsidRDefault="004D0525" w:rsidP="004D0525">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5.2 (PARTNERSHIPS)</w:t>
            </w:r>
          </w:p>
          <w:p w:rsidR="004D0525" w:rsidRPr="001A3EA7" w:rsidRDefault="004D0525" w:rsidP="004D0525">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sustain productive partnerships with communities and public, private, and non-profit sectors to recognize and celebrate school and community improvement. </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8C66E7">
        <w:trPr>
          <w:trHeight w:val="977"/>
        </w:trPr>
        <w:tc>
          <w:tcPr>
            <w:tcW w:w="9175" w:type="dxa"/>
          </w:tcPr>
          <w:p w:rsidR="004D0525" w:rsidRPr="001A3EA7" w:rsidRDefault="004D0525" w:rsidP="004D0525">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5.3 (TWO-WAY COMMUNICATION)</w:t>
            </w:r>
          </w:p>
          <w:p w:rsidR="004D0525" w:rsidRPr="001A3EA7" w:rsidRDefault="004D0525" w:rsidP="004D0525">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maintain ongoing, two-way communication with families and the community to develop an understanding of the diverse interests, needs, and resources of the district community in the service of student development and educational improvement.</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4D0525" w:rsidTr="008C66E7">
        <w:trPr>
          <w:trHeight w:val="977"/>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5.4 (REPRESENTATION)</w:t>
            </w:r>
          </w:p>
          <w:p w:rsidR="004D0525"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represent the district and engage various stakeholders in building an appreciation of the overall context in which decisions are made in the service of student learning and development.</w:t>
            </w:r>
          </w:p>
        </w:tc>
        <w:tc>
          <w:tcPr>
            <w:tcW w:w="1170" w:type="dxa"/>
            <w:gridSpan w:val="2"/>
          </w:tcPr>
          <w:p w:rsidR="004D0525" w:rsidRPr="004D0525" w:rsidRDefault="004D0525" w:rsidP="008C66E7">
            <w:pPr>
              <w:rPr>
                <w:rFonts w:ascii="Times New Roman" w:hAnsi="Times New Roman" w:cs="Times New Roman"/>
                <w:bCs/>
                <w:sz w:val="20"/>
                <w:szCs w:val="20"/>
              </w:rPr>
            </w:pPr>
          </w:p>
        </w:tc>
        <w:tc>
          <w:tcPr>
            <w:tcW w:w="1440" w:type="dxa"/>
          </w:tcPr>
          <w:p w:rsidR="004D0525" w:rsidRPr="004D0525" w:rsidRDefault="004D0525" w:rsidP="008C66E7">
            <w:pPr>
              <w:rPr>
                <w:rFonts w:ascii="Times New Roman" w:hAnsi="Times New Roman" w:cs="Times New Roman"/>
                <w:bCs/>
                <w:sz w:val="20"/>
                <w:szCs w:val="20"/>
              </w:rPr>
            </w:pPr>
          </w:p>
        </w:tc>
        <w:tc>
          <w:tcPr>
            <w:tcW w:w="1350" w:type="dxa"/>
            <w:gridSpan w:val="2"/>
          </w:tcPr>
          <w:p w:rsidR="004D0525" w:rsidRPr="004D0525" w:rsidRDefault="004D0525" w:rsidP="008C66E7">
            <w:pPr>
              <w:rPr>
                <w:rFonts w:ascii="Times New Roman" w:hAnsi="Times New Roman" w:cs="Times New Roman"/>
                <w:bCs/>
                <w:sz w:val="20"/>
                <w:szCs w:val="20"/>
              </w:rPr>
            </w:pPr>
          </w:p>
        </w:tc>
        <w:tc>
          <w:tcPr>
            <w:tcW w:w="1260" w:type="dxa"/>
          </w:tcPr>
          <w:p w:rsidR="004D0525" w:rsidRPr="004D0525" w:rsidRDefault="004D0525" w:rsidP="008C66E7">
            <w:pPr>
              <w:rPr>
                <w:rFonts w:ascii="Times New Roman" w:hAnsi="Times New Roman" w:cs="Times New Roman"/>
                <w:bCs/>
                <w:sz w:val="20"/>
                <w:szCs w:val="20"/>
              </w:rPr>
            </w:pPr>
          </w:p>
        </w:tc>
      </w:tr>
      <w:tr w:rsidR="001A3EA7" w:rsidTr="00D36EB7">
        <w:trPr>
          <w:trHeight w:val="977"/>
        </w:trPr>
        <w:tc>
          <w:tcPr>
            <w:tcW w:w="14395" w:type="dxa"/>
            <w:gridSpan w:val="7"/>
          </w:tcPr>
          <w:p w:rsidR="001A3EA7" w:rsidRPr="001A3EA7" w:rsidRDefault="001A3EA7" w:rsidP="001A3EA7">
            <w:pPr>
              <w:rPr>
                <w:rFonts w:ascii="Times New Roman" w:hAnsi="Times New Roman" w:cs="Times New Roman"/>
                <w:b/>
                <w:bCs/>
                <w:sz w:val="20"/>
                <w:szCs w:val="20"/>
              </w:rPr>
            </w:pPr>
            <w:r w:rsidRPr="001A3EA7">
              <w:rPr>
                <w:rFonts w:ascii="Times New Roman" w:hAnsi="Times New Roman" w:cs="Times New Roman"/>
                <w:b/>
                <w:bCs/>
                <w:sz w:val="20"/>
                <w:szCs w:val="20"/>
                <w:highlight w:val="cyan"/>
              </w:rPr>
              <w:lastRenderedPageBreak/>
              <w:t>Standard Six: Management of People, Data, and Processes</w:t>
            </w:r>
          </w:p>
          <w:p w:rsidR="001A3EA7" w:rsidRPr="004D0525" w:rsidRDefault="001A3EA7" w:rsidP="001A3EA7">
            <w:pPr>
              <w:rPr>
                <w:rFonts w:ascii="Times New Roman" w:hAnsi="Times New Roman" w:cs="Times New Roman"/>
                <w:bCs/>
                <w:sz w:val="20"/>
                <w:szCs w:val="20"/>
              </w:rPr>
            </w:pPr>
            <w:r w:rsidRPr="001A3EA7">
              <w:rPr>
                <w:rFonts w:ascii="Times New Roman" w:hAnsi="Times New Roman" w:cs="Times New Roman"/>
                <w:bCs/>
                <w:sz w:val="20"/>
                <w:szCs w:val="20"/>
              </w:rPr>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 effectively managed: (1) district systems; (2) resources; (3) human resources; and (4) policies and procedures.</w:t>
            </w:r>
          </w:p>
        </w:tc>
      </w:tr>
      <w:tr w:rsidR="001A3EA7" w:rsidTr="001A3EA7">
        <w:trPr>
          <w:trHeight w:val="269"/>
        </w:trPr>
        <w:tc>
          <w:tcPr>
            <w:tcW w:w="9175" w:type="dxa"/>
          </w:tcPr>
          <w:p w:rsidR="001A3EA7" w:rsidRPr="001A3EA7" w:rsidRDefault="001A3EA7" w:rsidP="001A3EA7">
            <w:pPr>
              <w:rPr>
                <w:rFonts w:ascii="Times New Roman" w:hAnsi="Times New Roman" w:cs="Times New Roman"/>
                <w:color w:val="000000" w:themeColor="text1"/>
                <w:sz w:val="20"/>
                <w:szCs w:val="20"/>
              </w:rPr>
            </w:pPr>
          </w:p>
        </w:tc>
        <w:tc>
          <w:tcPr>
            <w:tcW w:w="1170" w:type="dxa"/>
            <w:gridSpan w:val="2"/>
            <w:shd w:val="clear" w:color="auto" w:fill="FFF2CC" w:themeFill="accent4" w:themeFillTint="33"/>
          </w:tcPr>
          <w:p w:rsidR="001A3EA7" w:rsidRPr="001A3EA7" w:rsidRDefault="001A3EA7" w:rsidP="001A3EA7">
            <w:pPr>
              <w:jc w:val="center"/>
              <w:rPr>
                <w:b/>
              </w:rPr>
            </w:pPr>
            <w:r w:rsidRPr="001A3EA7">
              <w:rPr>
                <w:b/>
              </w:rPr>
              <w:t>Not Met</w:t>
            </w:r>
          </w:p>
        </w:tc>
        <w:tc>
          <w:tcPr>
            <w:tcW w:w="1440" w:type="dxa"/>
            <w:shd w:val="clear" w:color="auto" w:fill="FFF2CC" w:themeFill="accent4" w:themeFillTint="33"/>
          </w:tcPr>
          <w:p w:rsidR="001A3EA7" w:rsidRPr="001A3EA7" w:rsidRDefault="001A3EA7" w:rsidP="001A3EA7">
            <w:pPr>
              <w:jc w:val="center"/>
              <w:rPr>
                <w:b/>
              </w:rPr>
            </w:pPr>
            <w:r w:rsidRPr="001A3EA7">
              <w:rPr>
                <w:b/>
              </w:rPr>
              <w:t>Growth Area</w:t>
            </w:r>
          </w:p>
        </w:tc>
        <w:tc>
          <w:tcPr>
            <w:tcW w:w="1350" w:type="dxa"/>
            <w:gridSpan w:val="2"/>
            <w:shd w:val="clear" w:color="auto" w:fill="FFF2CC" w:themeFill="accent4" w:themeFillTint="33"/>
          </w:tcPr>
          <w:p w:rsidR="001A3EA7" w:rsidRPr="001A3EA7" w:rsidRDefault="001A3EA7" w:rsidP="001A3EA7">
            <w:pPr>
              <w:jc w:val="center"/>
              <w:rPr>
                <w:b/>
              </w:rPr>
            </w:pPr>
            <w:r w:rsidRPr="001A3EA7">
              <w:rPr>
                <w:b/>
              </w:rPr>
              <w:t>Satisfactory</w:t>
            </w:r>
          </w:p>
        </w:tc>
        <w:tc>
          <w:tcPr>
            <w:tcW w:w="1260" w:type="dxa"/>
            <w:shd w:val="clear" w:color="auto" w:fill="FFF2CC" w:themeFill="accent4" w:themeFillTint="33"/>
          </w:tcPr>
          <w:p w:rsidR="001A3EA7" w:rsidRPr="001A3EA7" w:rsidRDefault="001A3EA7" w:rsidP="001A3EA7">
            <w:pPr>
              <w:jc w:val="center"/>
              <w:rPr>
                <w:b/>
              </w:rPr>
            </w:pPr>
            <w:r w:rsidRPr="001A3EA7">
              <w:rPr>
                <w:b/>
              </w:rPr>
              <w:t>Excellent</w:t>
            </w:r>
          </w:p>
        </w:tc>
      </w:tr>
      <w:tr w:rsidR="001A3EA7" w:rsidTr="001A3EA7">
        <w:trPr>
          <w:trHeight w:val="881"/>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6.1 (MANAGING SYSTEMS)</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manage the district's systems, including administration, management, governance, finance, and operations.</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8C66E7">
        <w:trPr>
          <w:trHeight w:val="977"/>
        </w:trPr>
        <w:tc>
          <w:tcPr>
            <w:tcW w:w="9175" w:type="dxa"/>
          </w:tcPr>
          <w:p w:rsidR="001A3EA7" w:rsidRPr="001A3EA7" w:rsidRDefault="001A3EA7" w:rsidP="001A3EA7">
            <w:pPr>
              <w:rPr>
                <w:rFonts w:ascii="Times New Roman" w:hAnsi="Times New Roman" w:cs="Times New Roman"/>
                <w:bCs/>
                <w:color w:val="000000" w:themeColor="text1"/>
                <w:sz w:val="20"/>
                <w:szCs w:val="20"/>
              </w:rPr>
            </w:pPr>
            <w:r w:rsidRPr="001A3EA7">
              <w:rPr>
                <w:rFonts w:ascii="Times New Roman" w:hAnsi="Times New Roman" w:cs="Times New Roman"/>
                <w:bCs/>
                <w:color w:val="000000" w:themeColor="text1"/>
                <w:sz w:val="20"/>
                <w:szCs w:val="20"/>
              </w:rPr>
              <w:t>Element 6.2 (RESOURCES)</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 xml:space="preserve">Program completers understand and demonstrate the capability to seek, acquire, and manage </w:t>
            </w:r>
            <w:r w:rsidRPr="001A3EA7">
              <w:rPr>
                <w:rFonts w:ascii="Times New Roman" w:hAnsi="Times New Roman" w:cs="Times New Roman"/>
                <w:color w:val="000000" w:themeColor="text1"/>
                <w:sz w:val="20"/>
                <w:szCs w:val="20"/>
                <w:lang w:val="en"/>
              </w:rPr>
              <w:t>fiscal resources, physical resources, technological resources, data, and other resources to support student learning, collective professional capability and community, and family engagement.</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8C66E7">
        <w:trPr>
          <w:trHeight w:val="977"/>
        </w:trPr>
        <w:tc>
          <w:tcPr>
            <w:tcW w:w="9175" w:type="dxa"/>
          </w:tcPr>
          <w:p w:rsidR="001A3EA7" w:rsidRPr="001A3EA7" w:rsidRDefault="001A3EA7" w:rsidP="001A3EA7">
            <w:pPr>
              <w:rPr>
                <w:rFonts w:ascii="Times New Roman" w:hAnsi="Times New Roman" w:cs="Times New Roman"/>
                <w:bCs/>
                <w:color w:val="000000" w:themeColor="text1"/>
                <w:sz w:val="20"/>
                <w:szCs w:val="20"/>
              </w:rPr>
            </w:pPr>
            <w:r w:rsidRPr="001A3EA7">
              <w:rPr>
                <w:rFonts w:ascii="Times New Roman" w:hAnsi="Times New Roman" w:cs="Times New Roman"/>
                <w:bCs/>
                <w:color w:val="000000" w:themeColor="text1"/>
                <w:sz w:val="20"/>
                <w:szCs w:val="20"/>
              </w:rPr>
              <w:t>Element 6.3 (HUMAN RESOURCES)</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 xml:space="preserve">Program completers understand and demonstrate the capability to </w:t>
            </w:r>
            <w:r w:rsidRPr="001A3EA7">
              <w:rPr>
                <w:rFonts w:ascii="Times New Roman" w:hAnsi="Times New Roman" w:cs="Times New Roman"/>
                <w:bCs/>
                <w:color w:val="000000" w:themeColor="text1"/>
                <w:sz w:val="20"/>
                <w:szCs w:val="20"/>
              </w:rPr>
              <w:t xml:space="preserve">manage the growth of individual and collective capability through systems of hiring, retention, development, supervision of school and district personnel, and </w:t>
            </w:r>
            <w:r w:rsidRPr="001A3EA7">
              <w:rPr>
                <w:rFonts w:ascii="Times New Roman" w:hAnsi="Times New Roman" w:cs="Times New Roman"/>
                <w:color w:val="000000" w:themeColor="text1"/>
                <w:sz w:val="20"/>
                <w:szCs w:val="20"/>
              </w:rPr>
              <w:t>pathways for effective leadership succession.</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1A3EA7">
        <w:trPr>
          <w:trHeight w:val="809"/>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6.4 (POLICIES AND PROCEDURES)</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promote effective policies and procedures that protect the welfare and safety of students and staff across the district.</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BA2E34">
        <w:trPr>
          <w:trHeight w:val="977"/>
        </w:trPr>
        <w:tc>
          <w:tcPr>
            <w:tcW w:w="14395" w:type="dxa"/>
            <w:gridSpan w:val="7"/>
          </w:tcPr>
          <w:p w:rsidR="001A3EA7" w:rsidRPr="001A3EA7" w:rsidRDefault="001A3EA7" w:rsidP="001A3EA7">
            <w:pPr>
              <w:rPr>
                <w:rFonts w:ascii="Times New Roman" w:hAnsi="Times New Roman" w:cs="Times New Roman"/>
                <w:b/>
                <w:bCs/>
                <w:sz w:val="20"/>
                <w:szCs w:val="20"/>
              </w:rPr>
            </w:pPr>
            <w:r w:rsidRPr="001A3EA7">
              <w:rPr>
                <w:rFonts w:ascii="Times New Roman" w:hAnsi="Times New Roman" w:cs="Times New Roman"/>
                <w:b/>
                <w:bCs/>
                <w:sz w:val="20"/>
                <w:szCs w:val="20"/>
                <w:highlight w:val="cyan"/>
              </w:rPr>
              <w:t>Standard Seven: Policy, Governance and Advocacy</w:t>
            </w:r>
          </w:p>
          <w:p w:rsidR="001A3EA7" w:rsidRPr="004D0525" w:rsidRDefault="001A3EA7" w:rsidP="001A3EA7">
            <w:pPr>
              <w:rPr>
                <w:rFonts w:ascii="Times New Roman" w:hAnsi="Times New Roman" w:cs="Times New Roman"/>
                <w:bCs/>
                <w:sz w:val="20"/>
                <w:szCs w:val="20"/>
              </w:rPr>
            </w:pPr>
            <w:r w:rsidRPr="001A3EA7">
              <w:rPr>
                <w:rFonts w:ascii="Times New Roman" w:hAnsi="Times New Roman" w:cs="Times New Roman"/>
                <w:bCs/>
                <w:sz w:val="20"/>
                <w:szCs w:val="20"/>
              </w:rPr>
              <w:t>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to: (1) understand and foster Board relations; (2) understand and manage effective systems for district governance; (3) understand and ensure compliance with policy, laws, rules and regulations; (4) understand and respond to local, state and national decisions; and (5) advocate for the needs and priorities of the district.</w:t>
            </w:r>
          </w:p>
        </w:tc>
      </w:tr>
      <w:tr w:rsidR="001A3EA7" w:rsidTr="001A3EA7">
        <w:trPr>
          <w:trHeight w:val="269"/>
        </w:trPr>
        <w:tc>
          <w:tcPr>
            <w:tcW w:w="9175" w:type="dxa"/>
          </w:tcPr>
          <w:p w:rsidR="001A3EA7" w:rsidRPr="001A3EA7" w:rsidRDefault="001A3EA7" w:rsidP="001A3EA7">
            <w:pPr>
              <w:rPr>
                <w:rFonts w:ascii="Times New Roman" w:hAnsi="Times New Roman" w:cs="Times New Roman"/>
                <w:color w:val="000000" w:themeColor="text1"/>
                <w:sz w:val="20"/>
                <w:szCs w:val="20"/>
              </w:rPr>
            </w:pPr>
          </w:p>
        </w:tc>
        <w:tc>
          <w:tcPr>
            <w:tcW w:w="1170" w:type="dxa"/>
            <w:gridSpan w:val="2"/>
            <w:shd w:val="clear" w:color="auto" w:fill="FFF2CC" w:themeFill="accent4" w:themeFillTint="33"/>
          </w:tcPr>
          <w:p w:rsidR="001A3EA7" w:rsidRPr="001A3EA7" w:rsidRDefault="001A3EA7" w:rsidP="001A3EA7">
            <w:pPr>
              <w:jc w:val="center"/>
              <w:rPr>
                <w:b/>
              </w:rPr>
            </w:pPr>
            <w:r w:rsidRPr="001A3EA7">
              <w:rPr>
                <w:b/>
              </w:rPr>
              <w:t>Not Met</w:t>
            </w:r>
          </w:p>
        </w:tc>
        <w:tc>
          <w:tcPr>
            <w:tcW w:w="1440" w:type="dxa"/>
            <w:shd w:val="clear" w:color="auto" w:fill="FFF2CC" w:themeFill="accent4" w:themeFillTint="33"/>
          </w:tcPr>
          <w:p w:rsidR="001A3EA7" w:rsidRPr="001A3EA7" w:rsidRDefault="001A3EA7" w:rsidP="001A3EA7">
            <w:pPr>
              <w:jc w:val="center"/>
              <w:rPr>
                <w:b/>
              </w:rPr>
            </w:pPr>
            <w:r w:rsidRPr="001A3EA7">
              <w:rPr>
                <w:b/>
              </w:rPr>
              <w:t>Growth Area</w:t>
            </w:r>
          </w:p>
        </w:tc>
        <w:tc>
          <w:tcPr>
            <w:tcW w:w="1350" w:type="dxa"/>
            <w:gridSpan w:val="2"/>
            <w:shd w:val="clear" w:color="auto" w:fill="FFF2CC" w:themeFill="accent4" w:themeFillTint="33"/>
          </w:tcPr>
          <w:p w:rsidR="001A3EA7" w:rsidRPr="001A3EA7" w:rsidRDefault="001A3EA7" w:rsidP="001A3EA7">
            <w:pPr>
              <w:jc w:val="center"/>
              <w:rPr>
                <w:b/>
              </w:rPr>
            </w:pPr>
            <w:r w:rsidRPr="001A3EA7">
              <w:rPr>
                <w:b/>
              </w:rPr>
              <w:t>Satisfactory</w:t>
            </w:r>
          </w:p>
        </w:tc>
        <w:tc>
          <w:tcPr>
            <w:tcW w:w="1260" w:type="dxa"/>
            <w:shd w:val="clear" w:color="auto" w:fill="FFF2CC" w:themeFill="accent4" w:themeFillTint="33"/>
          </w:tcPr>
          <w:p w:rsidR="001A3EA7" w:rsidRPr="001A3EA7" w:rsidRDefault="001A3EA7" w:rsidP="001A3EA7">
            <w:pPr>
              <w:jc w:val="center"/>
              <w:rPr>
                <w:b/>
              </w:rPr>
            </w:pPr>
            <w:r w:rsidRPr="001A3EA7">
              <w:rPr>
                <w:b/>
              </w:rPr>
              <w:t>Excellent</w:t>
            </w:r>
          </w:p>
        </w:tc>
      </w:tr>
      <w:tr w:rsidR="001A3EA7" w:rsidTr="001A3EA7">
        <w:trPr>
          <w:trHeight w:val="809"/>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7.1 (BOARD RELATIONS)</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foster a respectful and responsive relationship with the District’s Board of education.</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1A3EA7">
        <w:trPr>
          <w:trHeight w:val="791"/>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7.2 (DISTRICT GOVERNANCE)</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manage effective systems for district governance.</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1A3EA7">
        <w:trPr>
          <w:trHeight w:val="809"/>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7.3 (LEGAL)</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ensure compliance with applicable policy, laws, rules, and regulations.</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1A3EA7">
        <w:trPr>
          <w:trHeight w:val="791"/>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7.4 (POLICY ENGAGEMENT)</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appropriately respond to local, state, and national decisions.</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1A3EA7">
        <w:trPr>
          <w:trHeight w:val="800"/>
        </w:trPr>
        <w:tc>
          <w:tcPr>
            <w:tcW w:w="9175" w:type="dxa"/>
          </w:tcPr>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Element 7.5 (ADVOCACY)</w:t>
            </w:r>
          </w:p>
          <w:p w:rsidR="001A3EA7" w:rsidRPr="001A3EA7" w:rsidRDefault="001A3EA7" w:rsidP="001A3EA7">
            <w:pPr>
              <w:rPr>
                <w:rFonts w:ascii="Times New Roman" w:hAnsi="Times New Roman" w:cs="Times New Roman"/>
                <w:color w:val="000000" w:themeColor="text1"/>
                <w:sz w:val="20"/>
                <w:szCs w:val="20"/>
              </w:rPr>
            </w:pPr>
            <w:r w:rsidRPr="001A3EA7">
              <w:rPr>
                <w:rFonts w:ascii="Times New Roman" w:hAnsi="Times New Roman" w:cs="Times New Roman"/>
                <w:color w:val="000000" w:themeColor="text1"/>
                <w:sz w:val="20"/>
                <w:szCs w:val="20"/>
              </w:rPr>
              <w:t>Program completers understand and demonstrate the capability to advocate for the needs and priorities of the district.</w:t>
            </w:r>
          </w:p>
        </w:tc>
        <w:tc>
          <w:tcPr>
            <w:tcW w:w="1170" w:type="dxa"/>
            <w:gridSpan w:val="2"/>
          </w:tcPr>
          <w:p w:rsidR="001A3EA7" w:rsidRPr="004D0525" w:rsidRDefault="001A3EA7" w:rsidP="008C66E7">
            <w:pPr>
              <w:rPr>
                <w:rFonts w:ascii="Times New Roman" w:hAnsi="Times New Roman" w:cs="Times New Roman"/>
                <w:bCs/>
                <w:sz w:val="20"/>
                <w:szCs w:val="20"/>
              </w:rPr>
            </w:pPr>
          </w:p>
        </w:tc>
        <w:tc>
          <w:tcPr>
            <w:tcW w:w="1440" w:type="dxa"/>
          </w:tcPr>
          <w:p w:rsidR="001A3EA7" w:rsidRPr="004D0525" w:rsidRDefault="001A3EA7" w:rsidP="008C66E7">
            <w:pPr>
              <w:rPr>
                <w:rFonts w:ascii="Times New Roman" w:hAnsi="Times New Roman" w:cs="Times New Roman"/>
                <w:bCs/>
                <w:sz w:val="20"/>
                <w:szCs w:val="20"/>
              </w:rPr>
            </w:pPr>
          </w:p>
        </w:tc>
        <w:tc>
          <w:tcPr>
            <w:tcW w:w="1350" w:type="dxa"/>
            <w:gridSpan w:val="2"/>
          </w:tcPr>
          <w:p w:rsidR="001A3EA7" w:rsidRPr="004D0525" w:rsidRDefault="001A3EA7" w:rsidP="008C66E7">
            <w:pPr>
              <w:rPr>
                <w:rFonts w:ascii="Times New Roman" w:hAnsi="Times New Roman" w:cs="Times New Roman"/>
                <w:bCs/>
                <w:sz w:val="20"/>
                <w:szCs w:val="20"/>
              </w:rPr>
            </w:pPr>
          </w:p>
        </w:tc>
        <w:tc>
          <w:tcPr>
            <w:tcW w:w="1260" w:type="dxa"/>
          </w:tcPr>
          <w:p w:rsidR="001A3EA7" w:rsidRPr="004D0525" w:rsidRDefault="001A3EA7" w:rsidP="008C66E7">
            <w:pPr>
              <w:rPr>
                <w:rFonts w:ascii="Times New Roman" w:hAnsi="Times New Roman" w:cs="Times New Roman"/>
                <w:bCs/>
                <w:sz w:val="20"/>
                <w:szCs w:val="20"/>
              </w:rPr>
            </w:pPr>
          </w:p>
        </w:tc>
      </w:tr>
      <w:tr w:rsidR="001A3EA7" w:rsidTr="00D92DF9">
        <w:trPr>
          <w:trHeight w:val="800"/>
        </w:trPr>
        <w:tc>
          <w:tcPr>
            <w:tcW w:w="14395" w:type="dxa"/>
            <w:gridSpan w:val="7"/>
          </w:tcPr>
          <w:p w:rsidR="001A3EA7" w:rsidRPr="001A3EA7" w:rsidRDefault="001A3EA7" w:rsidP="008C66E7">
            <w:pPr>
              <w:rPr>
                <w:rFonts w:ascii="Times New Roman" w:hAnsi="Times New Roman" w:cs="Times New Roman"/>
                <w:b/>
                <w:bCs/>
                <w:sz w:val="20"/>
                <w:szCs w:val="20"/>
              </w:rPr>
            </w:pPr>
            <w:r w:rsidRPr="001A3EA7">
              <w:rPr>
                <w:rFonts w:ascii="Times New Roman" w:hAnsi="Times New Roman" w:cs="Times New Roman"/>
                <w:b/>
                <w:color w:val="000000" w:themeColor="text1"/>
                <w:sz w:val="20"/>
                <w:szCs w:val="20"/>
              </w:rPr>
              <w:lastRenderedPageBreak/>
              <w:t xml:space="preserve">Mentor Comments: </w:t>
            </w:r>
          </w:p>
        </w:tc>
      </w:tr>
      <w:tr w:rsidR="001A3EA7" w:rsidTr="00D92DF9">
        <w:trPr>
          <w:trHeight w:val="359"/>
        </w:trPr>
        <w:tc>
          <w:tcPr>
            <w:tcW w:w="9445" w:type="dxa"/>
            <w:gridSpan w:val="2"/>
            <w:shd w:val="clear" w:color="auto" w:fill="D9D9D9" w:themeFill="background1" w:themeFillShade="D9"/>
          </w:tcPr>
          <w:p w:rsidR="001A3EA7" w:rsidRPr="001A3EA7" w:rsidRDefault="001A3EA7" w:rsidP="008C66E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Mentor’s Overall Rating </w:t>
            </w:r>
            <w:r w:rsidRPr="001A3EA7">
              <w:rPr>
                <w:rFonts w:ascii="Times New Roman" w:hAnsi="Times New Roman" w:cs="Times New Roman"/>
                <w:i/>
                <w:color w:val="000000" w:themeColor="text1"/>
                <w:sz w:val="20"/>
                <w:szCs w:val="20"/>
              </w:rPr>
              <w:t>(Select One)</w:t>
            </w:r>
            <w:r>
              <w:rPr>
                <w:rFonts w:ascii="Times New Roman" w:hAnsi="Times New Roman" w:cs="Times New Roman"/>
                <w:b/>
                <w:color w:val="000000" w:themeColor="text1"/>
                <w:sz w:val="20"/>
                <w:szCs w:val="20"/>
              </w:rPr>
              <w:t>:</w:t>
            </w:r>
          </w:p>
        </w:tc>
        <w:tc>
          <w:tcPr>
            <w:tcW w:w="2520" w:type="dxa"/>
            <w:gridSpan w:val="3"/>
            <w:shd w:val="clear" w:color="auto" w:fill="D9D9D9" w:themeFill="background1" w:themeFillShade="D9"/>
          </w:tcPr>
          <w:p w:rsidR="001A3EA7" w:rsidRDefault="00D92DF9" w:rsidP="00D92DF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CREDIT</w:t>
            </w:r>
          </w:p>
          <w:p w:rsidR="00D92DF9" w:rsidRDefault="00D92DF9" w:rsidP="00D92DF9">
            <w:pPr>
              <w:jc w:val="center"/>
              <w:rPr>
                <w:rFonts w:ascii="Times New Roman" w:hAnsi="Times New Roman" w:cs="Times New Roman"/>
                <w:b/>
                <w:color w:val="000000" w:themeColor="text1"/>
                <w:sz w:val="20"/>
                <w:szCs w:val="20"/>
              </w:rPr>
            </w:pPr>
          </w:p>
          <w:p w:rsidR="00D92DF9" w:rsidRPr="001A3EA7" w:rsidRDefault="00D92DF9" w:rsidP="00D92DF9">
            <w:pPr>
              <w:jc w:val="center"/>
              <w:rPr>
                <w:rFonts w:ascii="Times New Roman" w:hAnsi="Times New Roman" w:cs="Times New Roman"/>
                <w:b/>
                <w:color w:val="000000" w:themeColor="text1"/>
                <w:sz w:val="20"/>
                <w:szCs w:val="20"/>
              </w:rPr>
            </w:pPr>
          </w:p>
        </w:tc>
        <w:tc>
          <w:tcPr>
            <w:tcW w:w="2430" w:type="dxa"/>
            <w:gridSpan w:val="2"/>
            <w:shd w:val="clear" w:color="auto" w:fill="D9D9D9" w:themeFill="background1" w:themeFillShade="D9"/>
          </w:tcPr>
          <w:p w:rsidR="001A3EA7" w:rsidRPr="001A3EA7" w:rsidRDefault="00D92DF9" w:rsidP="00D92DF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 CREDIT</w:t>
            </w:r>
          </w:p>
        </w:tc>
      </w:tr>
      <w:tr w:rsidR="00D92DF9" w:rsidTr="00D92DF9">
        <w:trPr>
          <w:trHeight w:val="611"/>
        </w:trPr>
        <w:tc>
          <w:tcPr>
            <w:tcW w:w="9445" w:type="dxa"/>
            <w:gridSpan w:val="2"/>
          </w:tcPr>
          <w:p w:rsidR="00D92DF9" w:rsidRPr="001A3EA7" w:rsidRDefault="00D92DF9" w:rsidP="008C66E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Mentor’s Signature</w:t>
            </w:r>
            <w:bookmarkStart w:id="0" w:name="_GoBack"/>
            <w:bookmarkEnd w:id="0"/>
            <w:r w:rsidRPr="00D92DF9">
              <w:rPr>
                <w:rFonts w:ascii="Times New Roman" w:hAnsi="Times New Roman" w:cs="Times New Roman"/>
                <w:b/>
                <w:color w:val="000000" w:themeColor="text1"/>
                <w:sz w:val="20"/>
                <w:szCs w:val="20"/>
              </w:rPr>
              <w:t>:</w:t>
            </w:r>
          </w:p>
        </w:tc>
        <w:tc>
          <w:tcPr>
            <w:tcW w:w="4950" w:type="dxa"/>
            <w:gridSpan w:val="5"/>
          </w:tcPr>
          <w:p w:rsidR="00D92DF9" w:rsidRPr="001A3EA7" w:rsidRDefault="00D92DF9" w:rsidP="008C66E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Date: </w:t>
            </w:r>
          </w:p>
        </w:tc>
      </w:tr>
    </w:tbl>
    <w:p w:rsidR="005741E4" w:rsidRPr="005741E4" w:rsidRDefault="005741E4" w:rsidP="005741E4">
      <w:pPr>
        <w:rPr>
          <w:bCs/>
        </w:rPr>
      </w:pPr>
    </w:p>
    <w:p w:rsidR="005741E4" w:rsidRDefault="005741E4" w:rsidP="005741E4">
      <w:pPr>
        <w:jc w:val="center"/>
      </w:pPr>
    </w:p>
    <w:p w:rsidR="003C5B3C" w:rsidRDefault="00D92DF9" w:rsidP="005741E4">
      <w:pPr>
        <w:jc w:val="center"/>
      </w:pPr>
    </w:p>
    <w:sectPr w:rsidR="003C5B3C" w:rsidSect="008C66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82"/>
    <w:rsid w:val="000C6CD2"/>
    <w:rsid w:val="001062B5"/>
    <w:rsid w:val="001A3EA7"/>
    <w:rsid w:val="00273487"/>
    <w:rsid w:val="004D0525"/>
    <w:rsid w:val="005741E4"/>
    <w:rsid w:val="008C66E7"/>
    <w:rsid w:val="00AE2482"/>
    <w:rsid w:val="00D9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49A2"/>
  <w15:chartTrackingRefBased/>
  <w15:docId w15:val="{20F55BA2-C257-42CC-9A48-FB8A791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E4"/>
    <w:rPr>
      <w:color w:val="0563C1" w:themeColor="hyperlink"/>
      <w:u w:val="single"/>
    </w:rPr>
  </w:style>
  <w:style w:type="table" w:styleId="TableGrid">
    <w:name w:val="Table Grid"/>
    <w:basedOn w:val="TableNormal"/>
    <w:uiPriority w:val="39"/>
    <w:rsid w:val="0057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6E7"/>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66E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8C66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w7@uw.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aew7</cp:lastModifiedBy>
  <cp:revision>1</cp:revision>
  <dcterms:created xsi:type="dcterms:W3CDTF">2021-07-12T19:38:00Z</dcterms:created>
  <dcterms:modified xsi:type="dcterms:W3CDTF">2021-07-12T20:49:00Z</dcterms:modified>
</cp:coreProperties>
</file>