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19CD1" w14:textId="77777777" w:rsidR="00AC0030" w:rsidRPr="004D196B" w:rsidRDefault="00AC0030" w:rsidP="00AC0030">
      <w:pPr>
        <w:jc w:val="center"/>
        <w:rPr>
          <w:b/>
          <w:bCs/>
        </w:rPr>
      </w:pPr>
    </w:p>
    <w:p w14:paraId="5039D478" w14:textId="77777777" w:rsidR="00AC0030" w:rsidRPr="004D196B" w:rsidRDefault="00AC0030" w:rsidP="00AC0030">
      <w:pPr>
        <w:jc w:val="center"/>
        <w:rPr>
          <w:b/>
          <w:bCs/>
        </w:rPr>
      </w:pPr>
      <w:r w:rsidRPr="004D196B">
        <w:rPr>
          <w:b/>
          <w:bCs/>
          <w:noProof/>
        </w:rPr>
        <w:drawing>
          <wp:inline distT="0" distB="0" distL="0" distR="0" wp14:anchorId="04CC42BA" wp14:editId="2B289524">
            <wp:extent cx="1917700" cy="1263650"/>
            <wp:effectExtent l="0" t="0" r="6350" b="0"/>
            <wp:docPr id="1" name="Picture 1" descr="uwt logo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t logo stack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7700" cy="1263650"/>
                    </a:xfrm>
                    <a:prstGeom prst="rect">
                      <a:avLst/>
                    </a:prstGeom>
                    <a:noFill/>
                    <a:ln>
                      <a:noFill/>
                    </a:ln>
                  </pic:spPr>
                </pic:pic>
              </a:graphicData>
            </a:graphic>
          </wp:inline>
        </w:drawing>
      </w:r>
    </w:p>
    <w:p w14:paraId="5598D190" w14:textId="77777777" w:rsidR="0094594F" w:rsidRPr="004D196B" w:rsidRDefault="0094594F" w:rsidP="00AC0030">
      <w:pPr>
        <w:jc w:val="center"/>
        <w:rPr>
          <w:b/>
          <w:bCs/>
        </w:rPr>
      </w:pPr>
    </w:p>
    <w:p w14:paraId="62AC7693" w14:textId="77777777" w:rsidR="004E5704" w:rsidRPr="004D196B" w:rsidRDefault="004E5704" w:rsidP="00AC0030">
      <w:pPr>
        <w:jc w:val="center"/>
        <w:rPr>
          <w:b/>
          <w:bCs/>
        </w:rPr>
      </w:pPr>
    </w:p>
    <w:p w14:paraId="236AC6FE" w14:textId="77777777" w:rsidR="00DE162D" w:rsidRDefault="00DE162D" w:rsidP="004E5704">
      <w:pPr>
        <w:jc w:val="center"/>
        <w:rPr>
          <w:b/>
          <w:bCs/>
          <w:sz w:val="56"/>
        </w:rPr>
      </w:pPr>
    </w:p>
    <w:p w14:paraId="5260BDBD" w14:textId="77777777" w:rsidR="00DE162D" w:rsidRDefault="00DE162D" w:rsidP="004E5704">
      <w:pPr>
        <w:jc w:val="center"/>
        <w:rPr>
          <w:b/>
          <w:bCs/>
          <w:sz w:val="56"/>
        </w:rPr>
      </w:pPr>
    </w:p>
    <w:p w14:paraId="7C384D79" w14:textId="77777777" w:rsidR="004E5704" w:rsidRPr="00DE162D" w:rsidRDefault="004E5704" w:rsidP="00DE162D">
      <w:pPr>
        <w:jc w:val="center"/>
        <w:rPr>
          <w:b/>
          <w:bCs/>
          <w:sz w:val="56"/>
        </w:rPr>
      </w:pPr>
      <w:r w:rsidRPr="00DE162D">
        <w:rPr>
          <w:b/>
          <w:bCs/>
          <w:sz w:val="56"/>
        </w:rPr>
        <w:t>STUDENT HANDBOOK</w:t>
      </w:r>
    </w:p>
    <w:p w14:paraId="0550477E" w14:textId="77777777" w:rsidR="00DE162D" w:rsidRDefault="00DE162D" w:rsidP="00DE162D">
      <w:pPr>
        <w:jc w:val="center"/>
        <w:rPr>
          <w:b/>
          <w:bCs/>
        </w:rPr>
      </w:pPr>
    </w:p>
    <w:p w14:paraId="73D354C8" w14:textId="77777777" w:rsidR="00DE162D" w:rsidRPr="004D196B" w:rsidRDefault="00DE162D" w:rsidP="00DE162D">
      <w:pPr>
        <w:jc w:val="center"/>
        <w:rPr>
          <w:b/>
          <w:bCs/>
        </w:rPr>
      </w:pPr>
    </w:p>
    <w:p w14:paraId="075CBCE5" w14:textId="77777777" w:rsidR="00D744CE" w:rsidRPr="004D196B" w:rsidRDefault="00D744CE" w:rsidP="00DE162D">
      <w:pPr>
        <w:jc w:val="center"/>
        <w:rPr>
          <w:b/>
          <w:bCs/>
        </w:rPr>
      </w:pPr>
    </w:p>
    <w:p w14:paraId="21E05FAE" w14:textId="77777777" w:rsidR="00D0454F" w:rsidRDefault="00D0454F" w:rsidP="00DE162D">
      <w:pPr>
        <w:jc w:val="center"/>
        <w:rPr>
          <w:bCs/>
          <w:sz w:val="48"/>
        </w:rPr>
      </w:pPr>
      <w:r>
        <w:rPr>
          <w:bCs/>
          <w:sz w:val="48"/>
        </w:rPr>
        <w:t xml:space="preserve">Doctoral Program in </w:t>
      </w:r>
    </w:p>
    <w:p w14:paraId="1C322B5F" w14:textId="73B01A4D" w:rsidR="004E5704" w:rsidRPr="00DE162D" w:rsidRDefault="00D0454F" w:rsidP="00DE162D">
      <w:pPr>
        <w:jc w:val="center"/>
        <w:rPr>
          <w:bCs/>
          <w:sz w:val="48"/>
        </w:rPr>
      </w:pPr>
      <w:r>
        <w:rPr>
          <w:bCs/>
          <w:sz w:val="48"/>
        </w:rPr>
        <w:t xml:space="preserve">Educational Leadership </w:t>
      </w:r>
      <w:r w:rsidR="00410DE1" w:rsidRPr="00DE162D">
        <w:rPr>
          <w:bCs/>
          <w:sz w:val="48"/>
        </w:rPr>
        <w:t>(Ed.D.)</w:t>
      </w:r>
    </w:p>
    <w:p w14:paraId="4BB68ADE" w14:textId="77777777" w:rsidR="004E5704" w:rsidRPr="004D196B" w:rsidRDefault="004E5704" w:rsidP="00AC0030">
      <w:pPr>
        <w:jc w:val="center"/>
        <w:rPr>
          <w:bCs/>
        </w:rPr>
      </w:pPr>
    </w:p>
    <w:p w14:paraId="34FA38B2" w14:textId="77777777" w:rsidR="004E5704" w:rsidRPr="004D196B" w:rsidRDefault="004E5704" w:rsidP="00AC0030">
      <w:pPr>
        <w:jc w:val="center"/>
        <w:rPr>
          <w:b/>
          <w:bCs/>
        </w:rPr>
      </w:pPr>
    </w:p>
    <w:p w14:paraId="0D687CB6" w14:textId="77777777" w:rsidR="00DE162D" w:rsidRDefault="00DE162D" w:rsidP="00AC0030">
      <w:pPr>
        <w:jc w:val="center"/>
        <w:rPr>
          <w:b/>
          <w:bCs/>
        </w:rPr>
      </w:pPr>
    </w:p>
    <w:p w14:paraId="7C8515ED" w14:textId="77777777" w:rsidR="00DE162D" w:rsidRDefault="00DE162D" w:rsidP="00AC0030">
      <w:pPr>
        <w:jc w:val="center"/>
        <w:rPr>
          <w:b/>
          <w:bCs/>
        </w:rPr>
      </w:pPr>
    </w:p>
    <w:p w14:paraId="18A70DB3" w14:textId="77777777" w:rsidR="00DE162D" w:rsidRDefault="00DE162D" w:rsidP="00AC0030">
      <w:pPr>
        <w:jc w:val="center"/>
        <w:rPr>
          <w:b/>
          <w:bCs/>
        </w:rPr>
      </w:pPr>
    </w:p>
    <w:p w14:paraId="5BC55561" w14:textId="77777777" w:rsidR="00DE162D" w:rsidRDefault="00DE162D" w:rsidP="00AC0030">
      <w:pPr>
        <w:jc w:val="center"/>
        <w:rPr>
          <w:b/>
          <w:bCs/>
        </w:rPr>
      </w:pPr>
    </w:p>
    <w:p w14:paraId="3C6963C6" w14:textId="77777777" w:rsidR="00DE162D" w:rsidRDefault="00DE162D" w:rsidP="00AC0030">
      <w:pPr>
        <w:jc w:val="center"/>
        <w:rPr>
          <w:b/>
          <w:bCs/>
        </w:rPr>
      </w:pPr>
    </w:p>
    <w:p w14:paraId="32256E3C" w14:textId="77777777" w:rsidR="00DE162D" w:rsidRDefault="00DE162D" w:rsidP="00AC0030">
      <w:pPr>
        <w:jc w:val="center"/>
        <w:rPr>
          <w:b/>
          <w:bCs/>
        </w:rPr>
      </w:pPr>
    </w:p>
    <w:p w14:paraId="6102BC53" w14:textId="77777777" w:rsidR="00DE162D" w:rsidRDefault="00DE162D" w:rsidP="00AC0030">
      <w:pPr>
        <w:jc w:val="center"/>
        <w:rPr>
          <w:b/>
          <w:bCs/>
        </w:rPr>
      </w:pPr>
    </w:p>
    <w:p w14:paraId="40FFB5C3" w14:textId="77777777" w:rsidR="00DE162D" w:rsidRDefault="00DE162D" w:rsidP="00AC0030">
      <w:pPr>
        <w:jc w:val="center"/>
        <w:rPr>
          <w:b/>
          <w:bCs/>
        </w:rPr>
      </w:pPr>
    </w:p>
    <w:p w14:paraId="2CECCC1D" w14:textId="77777777" w:rsidR="00DE162D" w:rsidRDefault="00DE162D" w:rsidP="00AC0030">
      <w:pPr>
        <w:jc w:val="center"/>
        <w:rPr>
          <w:b/>
          <w:bCs/>
        </w:rPr>
      </w:pPr>
    </w:p>
    <w:p w14:paraId="135F38F3" w14:textId="77777777" w:rsidR="00DE162D" w:rsidRDefault="00DE162D" w:rsidP="00AC0030">
      <w:pPr>
        <w:jc w:val="center"/>
        <w:rPr>
          <w:b/>
          <w:bCs/>
        </w:rPr>
      </w:pPr>
    </w:p>
    <w:p w14:paraId="47186F89" w14:textId="77777777" w:rsidR="00DE162D" w:rsidRDefault="00DE162D" w:rsidP="00AC0030">
      <w:pPr>
        <w:jc w:val="center"/>
        <w:rPr>
          <w:b/>
          <w:bCs/>
        </w:rPr>
      </w:pPr>
    </w:p>
    <w:p w14:paraId="0F7BA986" w14:textId="77777777" w:rsidR="00DE162D" w:rsidRDefault="00DE162D" w:rsidP="00AC0030">
      <w:pPr>
        <w:jc w:val="center"/>
        <w:rPr>
          <w:b/>
          <w:bCs/>
        </w:rPr>
      </w:pPr>
    </w:p>
    <w:p w14:paraId="1623297D" w14:textId="77777777" w:rsidR="00DE162D" w:rsidRDefault="00DE162D" w:rsidP="00AC0030">
      <w:pPr>
        <w:jc w:val="center"/>
        <w:rPr>
          <w:b/>
          <w:bCs/>
        </w:rPr>
      </w:pPr>
    </w:p>
    <w:p w14:paraId="5DFB4F8A" w14:textId="77777777" w:rsidR="00DE162D" w:rsidRDefault="00DE162D" w:rsidP="00AC0030">
      <w:pPr>
        <w:jc w:val="center"/>
        <w:rPr>
          <w:b/>
          <w:bCs/>
        </w:rPr>
      </w:pPr>
    </w:p>
    <w:p w14:paraId="0D2744A4" w14:textId="77777777" w:rsidR="00DE162D" w:rsidRDefault="00DE162D" w:rsidP="00AC0030">
      <w:pPr>
        <w:jc w:val="center"/>
        <w:rPr>
          <w:b/>
          <w:bCs/>
        </w:rPr>
      </w:pPr>
    </w:p>
    <w:p w14:paraId="7E5DDA87" w14:textId="0CA19FC7" w:rsidR="00A40A4B" w:rsidRDefault="002C6EFF" w:rsidP="00AC0030">
      <w:pPr>
        <w:jc w:val="center"/>
        <w:rPr>
          <w:b/>
        </w:rPr>
      </w:pPr>
      <w:r w:rsidRPr="004D196B">
        <w:rPr>
          <w:b/>
          <w:bCs/>
        </w:rPr>
        <w:t>All policies and procedures are applicable</w:t>
      </w:r>
      <w:r w:rsidRPr="004D196B">
        <w:rPr>
          <w:b/>
        </w:rPr>
        <w:t xml:space="preserve"> to all students </w:t>
      </w:r>
      <w:r w:rsidR="00F42DF6">
        <w:rPr>
          <w:b/>
        </w:rPr>
        <w:t>within the Ed.D. Program</w:t>
      </w:r>
      <w:r w:rsidRPr="004D196B">
        <w:rPr>
          <w:b/>
        </w:rPr>
        <w:t xml:space="preserve">. </w:t>
      </w:r>
    </w:p>
    <w:p w14:paraId="7FFCF94E" w14:textId="77777777" w:rsidR="00DE162D" w:rsidRDefault="00DE162D" w:rsidP="00AC0030">
      <w:pPr>
        <w:jc w:val="center"/>
        <w:rPr>
          <w:b/>
        </w:rPr>
      </w:pPr>
    </w:p>
    <w:p w14:paraId="6C3187F9" w14:textId="70A633A4" w:rsidR="00DA1DCD" w:rsidRDefault="00DA1DCD" w:rsidP="00AC0030">
      <w:pPr>
        <w:jc w:val="center"/>
        <w:rPr>
          <w:b/>
        </w:rPr>
      </w:pPr>
      <w:r>
        <w:rPr>
          <w:b/>
        </w:rPr>
        <w:t xml:space="preserve">UPDATED </w:t>
      </w:r>
      <w:r w:rsidR="00025DC3">
        <w:rPr>
          <w:b/>
        </w:rPr>
        <w:t>July 2021</w:t>
      </w:r>
    </w:p>
    <w:p w14:paraId="26F530EE" w14:textId="77777777" w:rsidR="00DE162D" w:rsidRDefault="00DE162D" w:rsidP="00AC0030">
      <w:pPr>
        <w:jc w:val="center"/>
        <w:rPr>
          <w:b/>
        </w:rPr>
      </w:pPr>
    </w:p>
    <w:p w14:paraId="71957363" w14:textId="77777777" w:rsidR="004E5704" w:rsidRPr="004D196B" w:rsidRDefault="004E5704" w:rsidP="004E5704">
      <w:pPr>
        <w:rPr>
          <w:b/>
        </w:rPr>
      </w:pPr>
    </w:p>
    <w:p w14:paraId="18F3552D" w14:textId="4A175513" w:rsidR="000F25DB" w:rsidRDefault="000F25DB">
      <w:pPr>
        <w:pStyle w:val="TOC1"/>
        <w:rPr>
          <w:b/>
          <w:bCs w:val="0"/>
        </w:rPr>
      </w:pPr>
      <w:r>
        <w:rPr>
          <w:b/>
          <w:bCs w:val="0"/>
        </w:rPr>
        <w:lastRenderedPageBreak/>
        <w:t>Table of Contents</w:t>
      </w:r>
    </w:p>
    <w:p w14:paraId="60166D7F" w14:textId="02B0EB95" w:rsidR="002B752F" w:rsidRDefault="0089204E">
      <w:pPr>
        <w:pStyle w:val="TOC1"/>
        <w:rPr>
          <w:rFonts w:asciiTheme="minorHAnsi" w:eastAsiaTheme="minorEastAsia" w:hAnsiTheme="minorHAnsi" w:cstheme="minorBidi"/>
          <w:bCs w:val="0"/>
          <w:sz w:val="22"/>
          <w:szCs w:val="22"/>
        </w:rPr>
      </w:pPr>
      <w:r>
        <w:rPr>
          <w:b/>
          <w:bCs w:val="0"/>
        </w:rPr>
        <w:fldChar w:fldCharType="begin"/>
      </w:r>
      <w:r>
        <w:rPr>
          <w:b/>
          <w:bCs w:val="0"/>
        </w:rPr>
        <w:instrText xml:space="preserve"> TOC \o "1-3" \u </w:instrText>
      </w:r>
      <w:r>
        <w:rPr>
          <w:b/>
          <w:bCs w:val="0"/>
        </w:rPr>
        <w:fldChar w:fldCharType="separate"/>
      </w:r>
      <w:r w:rsidR="002B752F" w:rsidRPr="00246BB7">
        <w:rPr>
          <w:bCs w:val="0"/>
        </w:rPr>
        <w:t>GRADUATE SCHOOL POLICIES, PROCEDURES &amp; REQUIREMENTS</w:t>
      </w:r>
      <w:r w:rsidR="002B752F">
        <w:tab/>
      </w:r>
      <w:r w:rsidR="002B752F">
        <w:fldChar w:fldCharType="begin"/>
      </w:r>
      <w:r w:rsidR="002B752F">
        <w:instrText xml:space="preserve"> PAGEREF _Toc77085217 \h </w:instrText>
      </w:r>
      <w:r w:rsidR="002B752F">
        <w:fldChar w:fldCharType="separate"/>
      </w:r>
      <w:r w:rsidR="002B752F">
        <w:t>6</w:t>
      </w:r>
      <w:r w:rsidR="002B752F">
        <w:fldChar w:fldCharType="end"/>
      </w:r>
    </w:p>
    <w:p w14:paraId="577380F8" w14:textId="79E139E8" w:rsidR="002B752F" w:rsidRDefault="002B752F">
      <w:pPr>
        <w:pStyle w:val="TOC2"/>
        <w:rPr>
          <w:rFonts w:asciiTheme="minorHAnsi" w:eastAsiaTheme="minorEastAsia" w:hAnsiTheme="minorHAnsi" w:cstheme="minorBidi"/>
          <w:noProof/>
          <w:sz w:val="22"/>
          <w:szCs w:val="22"/>
        </w:rPr>
      </w:pPr>
      <w:r w:rsidRPr="00246BB7">
        <w:rPr>
          <w:noProof/>
        </w:rPr>
        <w:t>Introduction:</w:t>
      </w:r>
      <w:r>
        <w:rPr>
          <w:noProof/>
        </w:rPr>
        <w:tab/>
      </w:r>
      <w:r>
        <w:rPr>
          <w:noProof/>
        </w:rPr>
        <w:fldChar w:fldCharType="begin"/>
      </w:r>
      <w:r>
        <w:rPr>
          <w:noProof/>
        </w:rPr>
        <w:instrText xml:space="preserve"> PAGEREF _Toc77085218 \h </w:instrText>
      </w:r>
      <w:r>
        <w:rPr>
          <w:noProof/>
        </w:rPr>
      </w:r>
      <w:r>
        <w:rPr>
          <w:noProof/>
        </w:rPr>
        <w:fldChar w:fldCharType="separate"/>
      </w:r>
      <w:r>
        <w:rPr>
          <w:noProof/>
        </w:rPr>
        <w:t>6</w:t>
      </w:r>
      <w:r>
        <w:rPr>
          <w:noProof/>
        </w:rPr>
        <w:fldChar w:fldCharType="end"/>
      </w:r>
    </w:p>
    <w:p w14:paraId="05279026" w14:textId="169A7E03" w:rsidR="002B752F" w:rsidRDefault="002B752F">
      <w:pPr>
        <w:pStyle w:val="TOC2"/>
        <w:rPr>
          <w:rFonts w:asciiTheme="minorHAnsi" w:eastAsiaTheme="minorEastAsia" w:hAnsiTheme="minorHAnsi" w:cstheme="minorBidi"/>
          <w:noProof/>
          <w:sz w:val="22"/>
          <w:szCs w:val="22"/>
        </w:rPr>
      </w:pPr>
      <w:r w:rsidRPr="00246BB7">
        <w:rPr>
          <w:noProof/>
        </w:rPr>
        <w:t>Director:</w:t>
      </w:r>
      <w:r>
        <w:rPr>
          <w:noProof/>
        </w:rPr>
        <w:tab/>
      </w:r>
      <w:r>
        <w:rPr>
          <w:noProof/>
        </w:rPr>
        <w:fldChar w:fldCharType="begin"/>
      </w:r>
      <w:r>
        <w:rPr>
          <w:noProof/>
        </w:rPr>
        <w:instrText xml:space="preserve"> PAGEREF _Toc77085219 \h </w:instrText>
      </w:r>
      <w:r>
        <w:rPr>
          <w:noProof/>
        </w:rPr>
      </w:r>
      <w:r>
        <w:rPr>
          <w:noProof/>
        </w:rPr>
        <w:fldChar w:fldCharType="separate"/>
      </w:r>
      <w:r>
        <w:rPr>
          <w:noProof/>
        </w:rPr>
        <w:t>8</w:t>
      </w:r>
      <w:r>
        <w:rPr>
          <w:noProof/>
        </w:rPr>
        <w:fldChar w:fldCharType="end"/>
      </w:r>
    </w:p>
    <w:p w14:paraId="59D1C46A" w14:textId="0215F13D" w:rsidR="002B752F" w:rsidRDefault="002B752F">
      <w:pPr>
        <w:pStyle w:val="TOC2"/>
        <w:rPr>
          <w:rFonts w:asciiTheme="minorHAnsi" w:eastAsiaTheme="minorEastAsia" w:hAnsiTheme="minorHAnsi" w:cstheme="minorBidi"/>
          <w:noProof/>
          <w:sz w:val="22"/>
          <w:szCs w:val="22"/>
        </w:rPr>
      </w:pPr>
      <w:r w:rsidRPr="00246BB7">
        <w:rPr>
          <w:noProof/>
        </w:rPr>
        <w:t>Program Advisor:</w:t>
      </w:r>
      <w:r>
        <w:rPr>
          <w:noProof/>
        </w:rPr>
        <w:tab/>
      </w:r>
      <w:r>
        <w:rPr>
          <w:noProof/>
        </w:rPr>
        <w:fldChar w:fldCharType="begin"/>
      </w:r>
      <w:r>
        <w:rPr>
          <w:noProof/>
        </w:rPr>
        <w:instrText xml:space="preserve"> PAGEREF _Toc77085220 \h </w:instrText>
      </w:r>
      <w:r>
        <w:rPr>
          <w:noProof/>
        </w:rPr>
      </w:r>
      <w:r>
        <w:rPr>
          <w:noProof/>
        </w:rPr>
        <w:fldChar w:fldCharType="separate"/>
      </w:r>
      <w:r>
        <w:rPr>
          <w:noProof/>
        </w:rPr>
        <w:t>8</w:t>
      </w:r>
      <w:r>
        <w:rPr>
          <w:noProof/>
        </w:rPr>
        <w:fldChar w:fldCharType="end"/>
      </w:r>
    </w:p>
    <w:p w14:paraId="5F6902B4" w14:textId="567B8950" w:rsidR="002B752F" w:rsidRDefault="002B752F">
      <w:pPr>
        <w:pStyle w:val="TOC2"/>
        <w:rPr>
          <w:rFonts w:asciiTheme="minorHAnsi" w:eastAsiaTheme="minorEastAsia" w:hAnsiTheme="minorHAnsi" w:cstheme="minorBidi"/>
          <w:noProof/>
          <w:sz w:val="22"/>
          <w:szCs w:val="22"/>
        </w:rPr>
      </w:pPr>
      <w:r w:rsidRPr="00246BB7">
        <w:rPr>
          <w:noProof/>
        </w:rPr>
        <w:t>Advising:</w:t>
      </w:r>
      <w:r>
        <w:rPr>
          <w:noProof/>
        </w:rPr>
        <w:tab/>
      </w:r>
      <w:r>
        <w:rPr>
          <w:noProof/>
        </w:rPr>
        <w:fldChar w:fldCharType="begin"/>
      </w:r>
      <w:r>
        <w:rPr>
          <w:noProof/>
        </w:rPr>
        <w:instrText xml:space="preserve"> PAGEREF _Toc77085221 \h </w:instrText>
      </w:r>
      <w:r>
        <w:rPr>
          <w:noProof/>
        </w:rPr>
      </w:r>
      <w:r>
        <w:rPr>
          <w:noProof/>
        </w:rPr>
        <w:fldChar w:fldCharType="separate"/>
      </w:r>
      <w:r>
        <w:rPr>
          <w:noProof/>
        </w:rPr>
        <w:t>8</w:t>
      </w:r>
      <w:r>
        <w:rPr>
          <w:noProof/>
        </w:rPr>
        <w:fldChar w:fldCharType="end"/>
      </w:r>
    </w:p>
    <w:p w14:paraId="5A999851" w14:textId="23C30AB4" w:rsidR="002B752F" w:rsidRDefault="002B752F">
      <w:pPr>
        <w:pStyle w:val="TOC2"/>
        <w:rPr>
          <w:rFonts w:asciiTheme="minorHAnsi" w:eastAsiaTheme="minorEastAsia" w:hAnsiTheme="minorHAnsi" w:cstheme="minorBidi"/>
          <w:noProof/>
          <w:sz w:val="22"/>
          <w:szCs w:val="22"/>
        </w:rPr>
      </w:pPr>
      <w:r w:rsidRPr="00246BB7">
        <w:rPr>
          <w:noProof/>
        </w:rPr>
        <w:t>Curriculum:</w:t>
      </w:r>
      <w:r>
        <w:rPr>
          <w:noProof/>
        </w:rPr>
        <w:tab/>
      </w:r>
      <w:r>
        <w:rPr>
          <w:noProof/>
        </w:rPr>
        <w:fldChar w:fldCharType="begin"/>
      </w:r>
      <w:r>
        <w:rPr>
          <w:noProof/>
        </w:rPr>
        <w:instrText xml:space="preserve"> PAGEREF _Toc77085222 \h </w:instrText>
      </w:r>
      <w:r>
        <w:rPr>
          <w:noProof/>
        </w:rPr>
      </w:r>
      <w:r>
        <w:rPr>
          <w:noProof/>
        </w:rPr>
        <w:fldChar w:fldCharType="separate"/>
      </w:r>
      <w:r>
        <w:rPr>
          <w:noProof/>
        </w:rPr>
        <w:t>8</w:t>
      </w:r>
      <w:r>
        <w:rPr>
          <w:noProof/>
        </w:rPr>
        <w:fldChar w:fldCharType="end"/>
      </w:r>
    </w:p>
    <w:p w14:paraId="51754EF7" w14:textId="47ABCA30" w:rsidR="002B752F" w:rsidRDefault="002B752F">
      <w:pPr>
        <w:pStyle w:val="TOC2"/>
        <w:rPr>
          <w:rFonts w:asciiTheme="minorHAnsi" w:eastAsiaTheme="minorEastAsia" w:hAnsiTheme="minorHAnsi" w:cstheme="minorBidi"/>
          <w:noProof/>
          <w:sz w:val="22"/>
          <w:szCs w:val="22"/>
        </w:rPr>
      </w:pPr>
      <w:r w:rsidRPr="00246BB7">
        <w:rPr>
          <w:noProof/>
        </w:rPr>
        <w:t>Petition for Course Waivers or Substitutions:</w:t>
      </w:r>
      <w:r>
        <w:rPr>
          <w:noProof/>
        </w:rPr>
        <w:tab/>
      </w:r>
      <w:r>
        <w:rPr>
          <w:noProof/>
        </w:rPr>
        <w:fldChar w:fldCharType="begin"/>
      </w:r>
      <w:r>
        <w:rPr>
          <w:noProof/>
        </w:rPr>
        <w:instrText xml:space="preserve"> PAGEREF _Toc77085223 \h </w:instrText>
      </w:r>
      <w:r>
        <w:rPr>
          <w:noProof/>
        </w:rPr>
      </w:r>
      <w:r>
        <w:rPr>
          <w:noProof/>
        </w:rPr>
        <w:fldChar w:fldCharType="separate"/>
      </w:r>
      <w:r>
        <w:rPr>
          <w:noProof/>
        </w:rPr>
        <w:t>8</w:t>
      </w:r>
      <w:r>
        <w:rPr>
          <w:noProof/>
        </w:rPr>
        <w:fldChar w:fldCharType="end"/>
      </w:r>
    </w:p>
    <w:p w14:paraId="1C633705" w14:textId="75CC2E90" w:rsidR="002B752F" w:rsidRDefault="002B752F">
      <w:pPr>
        <w:pStyle w:val="TOC2"/>
        <w:rPr>
          <w:rFonts w:asciiTheme="minorHAnsi" w:eastAsiaTheme="minorEastAsia" w:hAnsiTheme="minorHAnsi" w:cstheme="minorBidi"/>
          <w:noProof/>
          <w:sz w:val="22"/>
          <w:szCs w:val="22"/>
        </w:rPr>
      </w:pPr>
      <w:r w:rsidRPr="00246BB7">
        <w:rPr>
          <w:rFonts w:eastAsiaTheme="majorEastAsia"/>
          <w:noProof/>
        </w:rPr>
        <w:t>UWT Master in Nursing and Ed.D. Articulation</w:t>
      </w:r>
      <w:r w:rsidRPr="00246BB7">
        <w:rPr>
          <w:noProof/>
        </w:rPr>
        <w:t>:</w:t>
      </w:r>
      <w:r>
        <w:rPr>
          <w:noProof/>
        </w:rPr>
        <w:tab/>
      </w:r>
      <w:r>
        <w:rPr>
          <w:noProof/>
        </w:rPr>
        <w:fldChar w:fldCharType="begin"/>
      </w:r>
      <w:r>
        <w:rPr>
          <w:noProof/>
        </w:rPr>
        <w:instrText xml:space="preserve"> PAGEREF _Toc77085224 \h </w:instrText>
      </w:r>
      <w:r>
        <w:rPr>
          <w:noProof/>
        </w:rPr>
      </w:r>
      <w:r>
        <w:rPr>
          <w:noProof/>
        </w:rPr>
        <w:fldChar w:fldCharType="separate"/>
      </w:r>
      <w:r>
        <w:rPr>
          <w:noProof/>
        </w:rPr>
        <w:t>9</w:t>
      </w:r>
      <w:r>
        <w:rPr>
          <w:noProof/>
        </w:rPr>
        <w:fldChar w:fldCharType="end"/>
      </w:r>
    </w:p>
    <w:p w14:paraId="254273C4" w14:textId="6EE2E718" w:rsidR="002B752F" w:rsidRDefault="002B752F">
      <w:pPr>
        <w:pStyle w:val="TOC2"/>
        <w:rPr>
          <w:rFonts w:asciiTheme="minorHAnsi" w:eastAsiaTheme="minorEastAsia" w:hAnsiTheme="minorHAnsi" w:cstheme="minorBidi"/>
          <w:noProof/>
          <w:sz w:val="22"/>
          <w:szCs w:val="22"/>
        </w:rPr>
      </w:pPr>
      <w:r w:rsidRPr="00246BB7">
        <w:rPr>
          <w:noProof/>
        </w:rPr>
        <w:t>Attendance/Participation:</w:t>
      </w:r>
      <w:r>
        <w:rPr>
          <w:noProof/>
        </w:rPr>
        <w:tab/>
      </w:r>
      <w:r>
        <w:rPr>
          <w:noProof/>
        </w:rPr>
        <w:fldChar w:fldCharType="begin"/>
      </w:r>
      <w:r>
        <w:rPr>
          <w:noProof/>
        </w:rPr>
        <w:instrText xml:space="preserve"> PAGEREF _Toc77085225 \h </w:instrText>
      </w:r>
      <w:r>
        <w:rPr>
          <w:noProof/>
        </w:rPr>
      </w:r>
      <w:r>
        <w:rPr>
          <w:noProof/>
        </w:rPr>
        <w:fldChar w:fldCharType="separate"/>
      </w:r>
      <w:r>
        <w:rPr>
          <w:noProof/>
        </w:rPr>
        <w:t>9</w:t>
      </w:r>
      <w:r>
        <w:rPr>
          <w:noProof/>
        </w:rPr>
        <w:fldChar w:fldCharType="end"/>
      </w:r>
    </w:p>
    <w:p w14:paraId="015FDB7B" w14:textId="3FD58798" w:rsidR="002B752F" w:rsidRDefault="002B752F">
      <w:pPr>
        <w:pStyle w:val="TOC2"/>
        <w:rPr>
          <w:rFonts w:asciiTheme="minorHAnsi" w:eastAsiaTheme="minorEastAsia" w:hAnsiTheme="minorHAnsi" w:cstheme="minorBidi"/>
          <w:noProof/>
          <w:sz w:val="22"/>
          <w:szCs w:val="22"/>
        </w:rPr>
      </w:pPr>
      <w:r w:rsidRPr="00246BB7">
        <w:rPr>
          <w:noProof/>
        </w:rPr>
        <w:t>Class Time:</w:t>
      </w:r>
      <w:r>
        <w:rPr>
          <w:noProof/>
        </w:rPr>
        <w:tab/>
      </w:r>
      <w:r>
        <w:rPr>
          <w:noProof/>
        </w:rPr>
        <w:fldChar w:fldCharType="begin"/>
      </w:r>
      <w:r>
        <w:rPr>
          <w:noProof/>
        </w:rPr>
        <w:instrText xml:space="preserve"> PAGEREF _Toc77085226 \h </w:instrText>
      </w:r>
      <w:r>
        <w:rPr>
          <w:noProof/>
        </w:rPr>
      </w:r>
      <w:r>
        <w:rPr>
          <w:noProof/>
        </w:rPr>
        <w:fldChar w:fldCharType="separate"/>
      </w:r>
      <w:r>
        <w:rPr>
          <w:noProof/>
        </w:rPr>
        <w:t>9</w:t>
      </w:r>
      <w:r>
        <w:rPr>
          <w:noProof/>
        </w:rPr>
        <w:fldChar w:fldCharType="end"/>
      </w:r>
    </w:p>
    <w:p w14:paraId="5573B6C7" w14:textId="53ADA76C" w:rsidR="002B752F" w:rsidRDefault="002B752F">
      <w:pPr>
        <w:pStyle w:val="TOC2"/>
        <w:rPr>
          <w:rFonts w:asciiTheme="minorHAnsi" w:eastAsiaTheme="minorEastAsia" w:hAnsiTheme="minorHAnsi" w:cstheme="minorBidi"/>
          <w:noProof/>
          <w:sz w:val="22"/>
          <w:szCs w:val="22"/>
        </w:rPr>
      </w:pPr>
      <w:r w:rsidRPr="00246BB7">
        <w:rPr>
          <w:noProof/>
        </w:rPr>
        <w:t>Online Canvas Discussion Posts:</w:t>
      </w:r>
      <w:r>
        <w:rPr>
          <w:noProof/>
        </w:rPr>
        <w:tab/>
      </w:r>
      <w:r>
        <w:rPr>
          <w:noProof/>
        </w:rPr>
        <w:fldChar w:fldCharType="begin"/>
      </w:r>
      <w:r>
        <w:rPr>
          <w:noProof/>
        </w:rPr>
        <w:instrText xml:space="preserve"> PAGEREF _Toc77085227 \h </w:instrText>
      </w:r>
      <w:r>
        <w:rPr>
          <w:noProof/>
        </w:rPr>
      </w:r>
      <w:r>
        <w:rPr>
          <w:noProof/>
        </w:rPr>
        <w:fldChar w:fldCharType="separate"/>
      </w:r>
      <w:r>
        <w:rPr>
          <w:noProof/>
        </w:rPr>
        <w:t>10</w:t>
      </w:r>
      <w:r>
        <w:rPr>
          <w:noProof/>
        </w:rPr>
        <w:fldChar w:fldCharType="end"/>
      </w:r>
    </w:p>
    <w:p w14:paraId="5337D9DE" w14:textId="75E4E0A7" w:rsidR="002B752F" w:rsidRDefault="002B752F">
      <w:pPr>
        <w:pStyle w:val="TOC2"/>
        <w:rPr>
          <w:rFonts w:asciiTheme="minorHAnsi" w:eastAsiaTheme="minorEastAsia" w:hAnsiTheme="minorHAnsi" w:cstheme="minorBidi"/>
          <w:noProof/>
          <w:sz w:val="22"/>
          <w:szCs w:val="22"/>
        </w:rPr>
      </w:pPr>
      <w:r w:rsidRPr="00246BB7">
        <w:rPr>
          <w:noProof/>
        </w:rPr>
        <w:t>Grading Policies for Graduate Students:</w:t>
      </w:r>
      <w:r>
        <w:rPr>
          <w:noProof/>
        </w:rPr>
        <w:tab/>
      </w:r>
      <w:r>
        <w:rPr>
          <w:noProof/>
        </w:rPr>
        <w:fldChar w:fldCharType="begin"/>
      </w:r>
      <w:r>
        <w:rPr>
          <w:noProof/>
        </w:rPr>
        <w:instrText xml:space="preserve"> PAGEREF _Toc77085228 \h </w:instrText>
      </w:r>
      <w:r>
        <w:rPr>
          <w:noProof/>
        </w:rPr>
      </w:r>
      <w:r>
        <w:rPr>
          <w:noProof/>
        </w:rPr>
        <w:fldChar w:fldCharType="separate"/>
      </w:r>
      <w:r>
        <w:rPr>
          <w:noProof/>
        </w:rPr>
        <w:t>10</w:t>
      </w:r>
      <w:r>
        <w:rPr>
          <w:noProof/>
        </w:rPr>
        <w:fldChar w:fldCharType="end"/>
      </w:r>
    </w:p>
    <w:p w14:paraId="20ADFC55" w14:textId="32D08115" w:rsidR="002B752F" w:rsidRDefault="002B752F">
      <w:pPr>
        <w:pStyle w:val="TOC2"/>
        <w:rPr>
          <w:rFonts w:asciiTheme="minorHAnsi" w:eastAsiaTheme="minorEastAsia" w:hAnsiTheme="minorHAnsi" w:cstheme="minorBidi"/>
          <w:noProof/>
          <w:sz w:val="22"/>
          <w:szCs w:val="22"/>
        </w:rPr>
      </w:pPr>
      <w:r w:rsidRPr="00246BB7">
        <w:rPr>
          <w:noProof/>
        </w:rPr>
        <w:t>Infants/Children in Class Policy:</w:t>
      </w:r>
      <w:r>
        <w:rPr>
          <w:noProof/>
        </w:rPr>
        <w:tab/>
      </w:r>
      <w:r>
        <w:rPr>
          <w:noProof/>
        </w:rPr>
        <w:fldChar w:fldCharType="begin"/>
      </w:r>
      <w:r>
        <w:rPr>
          <w:noProof/>
        </w:rPr>
        <w:instrText xml:space="preserve"> PAGEREF _Toc77085229 \h </w:instrText>
      </w:r>
      <w:r>
        <w:rPr>
          <w:noProof/>
        </w:rPr>
      </w:r>
      <w:r>
        <w:rPr>
          <w:noProof/>
        </w:rPr>
        <w:fldChar w:fldCharType="separate"/>
      </w:r>
      <w:r>
        <w:rPr>
          <w:noProof/>
        </w:rPr>
        <w:t>11</w:t>
      </w:r>
      <w:r>
        <w:rPr>
          <w:noProof/>
        </w:rPr>
        <w:fldChar w:fldCharType="end"/>
      </w:r>
    </w:p>
    <w:p w14:paraId="4DB604D2" w14:textId="6A6B874D" w:rsidR="002B752F" w:rsidRDefault="002B752F">
      <w:pPr>
        <w:pStyle w:val="TOC2"/>
        <w:rPr>
          <w:rFonts w:asciiTheme="minorHAnsi" w:eastAsiaTheme="minorEastAsia" w:hAnsiTheme="minorHAnsi" w:cstheme="minorBidi"/>
          <w:noProof/>
          <w:sz w:val="22"/>
          <w:szCs w:val="22"/>
        </w:rPr>
      </w:pPr>
      <w:r w:rsidRPr="00246BB7">
        <w:rPr>
          <w:noProof/>
        </w:rPr>
        <w:t>Ed.D. Grading Scale:</w:t>
      </w:r>
      <w:r>
        <w:rPr>
          <w:noProof/>
        </w:rPr>
        <w:tab/>
      </w:r>
      <w:r>
        <w:rPr>
          <w:noProof/>
        </w:rPr>
        <w:fldChar w:fldCharType="begin"/>
      </w:r>
      <w:r>
        <w:rPr>
          <w:noProof/>
        </w:rPr>
        <w:instrText xml:space="preserve"> PAGEREF _Toc77085230 \h </w:instrText>
      </w:r>
      <w:r>
        <w:rPr>
          <w:noProof/>
        </w:rPr>
      </w:r>
      <w:r>
        <w:rPr>
          <w:noProof/>
        </w:rPr>
        <w:fldChar w:fldCharType="separate"/>
      </w:r>
      <w:r>
        <w:rPr>
          <w:noProof/>
        </w:rPr>
        <w:t>12</w:t>
      </w:r>
      <w:r>
        <w:rPr>
          <w:noProof/>
        </w:rPr>
        <w:fldChar w:fldCharType="end"/>
      </w:r>
    </w:p>
    <w:p w14:paraId="5AE3D21E" w14:textId="3374C23D" w:rsidR="002B752F" w:rsidRDefault="002B752F">
      <w:pPr>
        <w:pStyle w:val="TOC2"/>
        <w:rPr>
          <w:rFonts w:asciiTheme="minorHAnsi" w:eastAsiaTheme="minorEastAsia" w:hAnsiTheme="minorHAnsi" w:cstheme="minorBidi"/>
          <w:noProof/>
          <w:sz w:val="22"/>
          <w:szCs w:val="22"/>
        </w:rPr>
      </w:pPr>
      <w:r w:rsidRPr="00246BB7">
        <w:rPr>
          <w:noProof/>
        </w:rPr>
        <w:t>Superintendent or Program Administrator Certificate Option**:</w:t>
      </w:r>
      <w:r>
        <w:rPr>
          <w:noProof/>
        </w:rPr>
        <w:tab/>
      </w:r>
      <w:r>
        <w:rPr>
          <w:noProof/>
        </w:rPr>
        <w:fldChar w:fldCharType="begin"/>
      </w:r>
      <w:r>
        <w:rPr>
          <w:noProof/>
        </w:rPr>
        <w:instrText xml:space="preserve"> PAGEREF _Toc77085231 \h </w:instrText>
      </w:r>
      <w:r>
        <w:rPr>
          <w:noProof/>
        </w:rPr>
      </w:r>
      <w:r>
        <w:rPr>
          <w:noProof/>
        </w:rPr>
        <w:fldChar w:fldCharType="separate"/>
      </w:r>
      <w:r>
        <w:rPr>
          <w:noProof/>
        </w:rPr>
        <w:t>13</w:t>
      </w:r>
      <w:r>
        <w:rPr>
          <w:noProof/>
        </w:rPr>
        <w:fldChar w:fldCharType="end"/>
      </w:r>
    </w:p>
    <w:p w14:paraId="71009CF7" w14:textId="2527140E" w:rsidR="002B752F" w:rsidRDefault="002B752F">
      <w:pPr>
        <w:pStyle w:val="TOC2"/>
        <w:rPr>
          <w:rFonts w:asciiTheme="minorHAnsi" w:eastAsiaTheme="minorEastAsia" w:hAnsiTheme="minorHAnsi" w:cstheme="minorBidi"/>
          <w:noProof/>
          <w:sz w:val="22"/>
          <w:szCs w:val="22"/>
        </w:rPr>
      </w:pPr>
      <w:r w:rsidRPr="00246BB7">
        <w:rPr>
          <w:noProof/>
        </w:rPr>
        <w:t>UW Tacoma School of Education Professional Licensure Disclosure:</w:t>
      </w:r>
      <w:r>
        <w:rPr>
          <w:noProof/>
        </w:rPr>
        <w:tab/>
      </w:r>
      <w:r>
        <w:rPr>
          <w:noProof/>
        </w:rPr>
        <w:fldChar w:fldCharType="begin"/>
      </w:r>
      <w:r>
        <w:rPr>
          <w:noProof/>
        </w:rPr>
        <w:instrText xml:space="preserve"> PAGEREF _Toc77085232 \h </w:instrText>
      </w:r>
      <w:r>
        <w:rPr>
          <w:noProof/>
        </w:rPr>
      </w:r>
      <w:r>
        <w:rPr>
          <w:noProof/>
        </w:rPr>
        <w:fldChar w:fldCharType="separate"/>
      </w:r>
      <w:r>
        <w:rPr>
          <w:noProof/>
        </w:rPr>
        <w:t>13</w:t>
      </w:r>
      <w:r>
        <w:rPr>
          <w:noProof/>
        </w:rPr>
        <w:fldChar w:fldCharType="end"/>
      </w:r>
    </w:p>
    <w:p w14:paraId="3F92A84A" w14:textId="7497A4D6" w:rsidR="002B752F" w:rsidRDefault="002B752F">
      <w:pPr>
        <w:pStyle w:val="TOC2"/>
        <w:rPr>
          <w:rFonts w:asciiTheme="minorHAnsi" w:eastAsiaTheme="minorEastAsia" w:hAnsiTheme="minorHAnsi" w:cstheme="minorBidi"/>
          <w:noProof/>
          <w:sz w:val="22"/>
          <w:szCs w:val="22"/>
        </w:rPr>
      </w:pPr>
      <w:r w:rsidRPr="00246BB7">
        <w:rPr>
          <w:noProof/>
        </w:rPr>
        <w:t>Academic Grievance Procedures:</w:t>
      </w:r>
      <w:r>
        <w:rPr>
          <w:noProof/>
        </w:rPr>
        <w:tab/>
      </w:r>
      <w:r>
        <w:rPr>
          <w:noProof/>
        </w:rPr>
        <w:fldChar w:fldCharType="begin"/>
      </w:r>
      <w:r>
        <w:rPr>
          <w:noProof/>
        </w:rPr>
        <w:instrText xml:space="preserve"> PAGEREF _Toc77085233 \h </w:instrText>
      </w:r>
      <w:r>
        <w:rPr>
          <w:noProof/>
        </w:rPr>
      </w:r>
      <w:r>
        <w:rPr>
          <w:noProof/>
        </w:rPr>
        <w:fldChar w:fldCharType="separate"/>
      </w:r>
      <w:r>
        <w:rPr>
          <w:noProof/>
        </w:rPr>
        <w:t>15</w:t>
      </w:r>
      <w:r>
        <w:rPr>
          <w:noProof/>
        </w:rPr>
        <w:fldChar w:fldCharType="end"/>
      </w:r>
    </w:p>
    <w:p w14:paraId="784F02C2" w14:textId="6F76CF3A" w:rsidR="002B752F" w:rsidRDefault="002B752F">
      <w:pPr>
        <w:pStyle w:val="TOC2"/>
        <w:rPr>
          <w:rFonts w:asciiTheme="minorHAnsi" w:eastAsiaTheme="minorEastAsia" w:hAnsiTheme="minorHAnsi" w:cstheme="minorBidi"/>
          <w:noProof/>
          <w:sz w:val="22"/>
          <w:szCs w:val="22"/>
        </w:rPr>
      </w:pPr>
      <w:r w:rsidRPr="00246BB7">
        <w:rPr>
          <w:noProof/>
        </w:rPr>
        <w:t>Scope and Sequence of EdD Curriculum:</w:t>
      </w:r>
      <w:r>
        <w:rPr>
          <w:noProof/>
        </w:rPr>
        <w:tab/>
      </w:r>
      <w:r>
        <w:rPr>
          <w:noProof/>
        </w:rPr>
        <w:fldChar w:fldCharType="begin"/>
      </w:r>
      <w:r>
        <w:rPr>
          <w:noProof/>
        </w:rPr>
        <w:instrText xml:space="preserve"> PAGEREF _Toc77085234 \h </w:instrText>
      </w:r>
      <w:r>
        <w:rPr>
          <w:noProof/>
        </w:rPr>
      </w:r>
      <w:r>
        <w:rPr>
          <w:noProof/>
        </w:rPr>
        <w:fldChar w:fldCharType="separate"/>
      </w:r>
      <w:r>
        <w:rPr>
          <w:noProof/>
        </w:rPr>
        <w:t>16</w:t>
      </w:r>
      <w:r>
        <w:rPr>
          <w:noProof/>
        </w:rPr>
        <w:fldChar w:fldCharType="end"/>
      </w:r>
    </w:p>
    <w:p w14:paraId="0A29D18E" w14:textId="4760FBA9" w:rsidR="002B752F" w:rsidRDefault="002B752F">
      <w:pPr>
        <w:pStyle w:val="TOC2"/>
        <w:rPr>
          <w:rFonts w:asciiTheme="minorHAnsi" w:eastAsiaTheme="minorEastAsia" w:hAnsiTheme="minorHAnsi" w:cstheme="minorBidi"/>
          <w:noProof/>
          <w:sz w:val="22"/>
          <w:szCs w:val="22"/>
        </w:rPr>
      </w:pPr>
      <w:r w:rsidRPr="00246BB7">
        <w:rPr>
          <w:noProof/>
        </w:rPr>
        <w:t>COMMUNITY GROUNDED PRAXIS</w:t>
      </w:r>
      <w:r>
        <w:rPr>
          <w:noProof/>
        </w:rPr>
        <w:tab/>
      </w:r>
      <w:r>
        <w:rPr>
          <w:noProof/>
        </w:rPr>
        <w:fldChar w:fldCharType="begin"/>
      </w:r>
      <w:r>
        <w:rPr>
          <w:noProof/>
        </w:rPr>
        <w:instrText xml:space="preserve"> PAGEREF _Toc77085235 \h </w:instrText>
      </w:r>
      <w:r>
        <w:rPr>
          <w:noProof/>
        </w:rPr>
      </w:r>
      <w:r>
        <w:rPr>
          <w:noProof/>
        </w:rPr>
        <w:fldChar w:fldCharType="separate"/>
      </w:r>
      <w:r>
        <w:rPr>
          <w:noProof/>
        </w:rPr>
        <w:t>17</w:t>
      </w:r>
      <w:r>
        <w:rPr>
          <w:noProof/>
        </w:rPr>
        <w:fldChar w:fldCharType="end"/>
      </w:r>
    </w:p>
    <w:p w14:paraId="0158D87B" w14:textId="32038C16" w:rsidR="002B752F" w:rsidRDefault="002B752F">
      <w:pPr>
        <w:pStyle w:val="TOC3"/>
        <w:rPr>
          <w:rFonts w:asciiTheme="minorHAnsi" w:eastAsiaTheme="minorEastAsia" w:hAnsiTheme="minorHAnsi" w:cstheme="minorBidi"/>
          <w:noProof/>
          <w:sz w:val="22"/>
          <w:szCs w:val="22"/>
        </w:rPr>
      </w:pPr>
      <w:r w:rsidRPr="00246BB7">
        <w:rPr>
          <w:noProof/>
        </w:rPr>
        <w:t>Overview:</w:t>
      </w:r>
      <w:r>
        <w:rPr>
          <w:noProof/>
        </w:rPr>
        <w:tab/>
      </w:r>
      <w:r>
        <w:rPr>
          <w:noProof/>
        </w:rPr>
        <w:fldChar w:fldCharType="begin"/>
      </w:r>
      <w:r>
        <w:rPr>
          <w:noProof/>
        </w:rPr>
        <w:instrText xml:space="preserve"> PAGEREF _Toc77085236 \h </w:instrText>
      </w:r>
      <w:r>
        <w:rPr>
          <w:noProof/>
        </w:rPr>
      </w:r>
      <w:r>
        <w:rPr>
          <w:noProof/>
        </w:rPr>
        <w:fldChar w:fldCharType="separate"/>
      </w:r>
      <w:r>
        <w:rPr>
          <w:noProof/>
        </w:rPr>
        <w:t>17</w:t>
      </w:r>
      <w:r>
        <w:rPr>
          <w:noProof/>
        </w:rPr>
        <w:fldChar w:fldCharType="end"/>
      </w:r>
    </w:p>
    <w:p w14:paraId="48759A62" w14:textId="27CFF987" w:rsidR="002B752F" w:rsidRDefault="002B752F">
      <w:pPr>
        <w:pStyle w:val="TOC3"/>
        <w:rPr>
          <w:rFonts w:asciiTheme="minorHAnsi" w:eastAsiaTheme="minorEastAsia" w:hAnsiTheme="minorHAnsi" w:cstheme="minorBidi"/>
          <w:noProof/>
          <w:sz w:val="22"/>
          <w:szCs w:val="22"/>
        </w:rPr>
      </w:pPr>
      <w:r w:rsidRPr="00246BB7">
        <w:rPr>
          <w:noProof/>
        </w:rPr>
        <w:t>Guidelines:</w:t>
      </w:r>
      <w:r>
        <w:rPr>
          <w:noProof/>
        </w:rPr>
        <w:tab/>
      </w:r>
      <w:r>
        <w:rPr>
          <w:noProof/>
        </w:rPr>
        <w:fldChar w:fldCharType="begin"/>
      </w:r>
      <w:r>
        <w:rPr>
          <w:noProof/>
        </w:rPr>
        <w:instrText xml:space="preserve"> PAGEREF _Toc77085237 \h </w:instrText>
      </w:r>
      <w:r>
        <w:rPr>
          <w:noProof/>
        </w:rPr>
      </w:r>
      <w:r>
        <w:rPr>
          <w:noProof/>
        </w:rPr>
        <w:fldChar w:fldCharType="separate"/>
      </w:r>
      <w:r>
        <w:rPr>
          <w:noProof/>
        </w:rPr>
        <w:t>17</w:t>
      </w:r>
      <w:r>
        <w:rPr>
          <w:noProof/>
        </w:rPr>
        <w:fldChar w:fldCharType="end"/>
      </w:r>
    </w:p>
    <w:p w14:paraId="62B0882E" w14:textId="7F81C583" w:rsidR="002B752F" w:rsidRDefault="002B752F">
      <w:pPr>
        <w:pStyle w:val="TOC3"/>
        <w:rPr>
          <w:rFonts w:asciiTheme="minorHAnsi" w:eastAsiaTheme="minorEastAsia" w:hAnsiTheme="minorHAnsi" w:cstheme="minorBidi"/>
          <w:noProof/>
          <w:sz w:val="22"/>
          <w:szCs w:val="22"/>
        </w:rPr>
      </w:pPr>
      <w:r w:rsidRPr="00246BB7">
        <w:rPr>
          <w:noProof/>
        </w:rPr>
        <w:t>Advanced Standing Option:</w:t>
      </w:r>
      <w:r>
        <w:rPr>
          <w:noProof/>
        </w:rPr>
        <w:tab/>
      </w:r>
      <w:r>
        <w:rPr>
          <w:noProof/>
        </w:rPr>
        <w:fldChar w:fldCharType="begin"/>
      </w:r>
      <w:r>
        <w:rPr>
          <w:noProof/>
        </w:rPr>
        <w:instrText xml:space="preserve"> PAGEREF _Toc77085238 \h </w:instrText>
      </w:r>
      <w:r>
        <w:rPr>
          <w:noProof/>
        </w:rPr>
      </w:r>
      <w:r>
        <w:rPr>
          <w:noProof/>
        </w:rPr>
        <w:fldChar w:fldCharType="separate"/>
      </w:r>
      <w:r>
        <w:rPr>
          <w:noProof/>
        </w:rPr>
        <w:t>18</w:t>
      </w:r>
      <w:r>
        <w:rPr>
          <w:noProof/>
        </w:rPr>
        <w:fldChar w:fldCharType="end"/>
      </w:r>
    </w:p>
    <w:p w14:paraId="29652534" w14:textId="6B4B15EE" w:rsidR="002B752F" w:rsidRDefault="002B752F">
      <w:pPr>
        <w:pStyle w:val="TOC3"/>
        <w:rPr>
          <w:rFonts w:asciiTheme="minorHAnsi" w:eastAsiaTheme="minorEastAsia" w:hAnsiTheme="minorHAnsi" w:cstheme="minorBidi"/>
          <w:noProof/>
          <w:sz w:val="22"/>
          <w:szCs w:val="22"/>
        </w:rPr>
      </w:pPr>
      <w:r w:rsidRPr="00246BB7">
        <w:rPr>
          <w:noProof/>
        </w:rPr>
        <w:t>Field Mentor/Preceptor:</w:t>
      </w:r>
      <w:r>
        <w:rPr>
          <w:noProof/>
        </w:rPr>
        <w:tab/>
      </w:r>
      <w:r>
        <w:rPr>
          <w:noProof/>
        </w:rPr>
        <w:fldChar w:fldCharType="begin"/>
      </w:r>
      <w:r>
        <w:rPr>
          <w:noProof/>
        </w:rPr>
        <w:instrText xml:space="preserve"> PAGEREF _Toc77085239 \h </w:instrText>
      </w:r>
      <w:r>
        <w:rPr>
          <w:noProof/>
        </w:rPr>
      </w:r>
      <w:r>
        <w:rPr>
          <w:noProof/>
        </w:rPr>
        <w:fldChar w:fldCharType="separate"/>
      </w:r>
      <w:r>
        <w:rPr>
          <w:noProof/>
        </w:rPr>
        <w:t>18</w:t>
      </w:r>
      <w:r>
        <w:rPr>
          <w:noProof/>
        </w:rPr>
        <w:fldChar w:fldCharType="end"/>
      </w:r>
    </w:p>
    <w:p w14:paraId="28510339" w14:textId="5FE65E3E" w:rsidR="002B752F" w:rsidRDefault="002B752F">
      <w:pPr>
        <w:pStyle w:val="TOC3"/>
        <w:rPr>
          <w:rFonts w:asciiTheme="minorHAnsi" w:eastAsiaTheme="minorEastAsia" w:hAnsiTheme="minorHAnsi" w:cstheme="minorBidi"/>
          <w:noProof/>
          <w:sz w:val="22"/>
          <w:szCs w:val="22"/>
        </w:rPr>
      </w:pPr>
      <w:r w:rsidRPr="00246BB7">
        <w:rPr>
          <w:noProof/>
        </w:rPr>
        <w:t>Faculty supervisor:</w:t>
      </w:r>
      <w:r>
        <w:rPr>
          <w:noProof/>
        </w:rPr>
        <w:tab/>
      </w:r>
      <w:r>
        <w:rPr>
          <w:noProof/>
        </w:rPr>
        <w:fldChar w:fldCharType="begin"/>
      </w:r>
      <w:r>
        <w:rPr>
          <w:noProof/>
        </w:rPr>
        <w:instrText xml:space="preserve"> PAGEREF _Toc77085240 \h </w:instrText>
      </w:r>
      <w:r>
        <w:rPr>
          <w:noProof/>
        </w:rPr>
      </w:r>
      <w:r>
        <w:rPr>
          <w:noProof/>
        </w:rPr>
        <w:fldChar w:fldCharType="separate"/>
      </w:r>
      <w:r>
        <w:rPr>
          <w:noProof/>
        </w:rPr>
        <w:t>18</w:t>
      </w:r>
      <w:r>
        <w:rPr>
          <w:noProof/>
        </w:rPr>
        <w:fldChar w:fldCharType="end"/>
      </w:r>
    </w:p>
    <w:p w14:paraId="46F5788C" w14:textId="25CF370A" w:rsidR="002B752F" w:rsidRDefault="002B752F">
      <w:pPr>
        <w:pStyle w:val="TOC3"/>
        <w:rPr>
          <w:rFonts w:asciiTheme="minorHAnsi" w:eastAsiaTheme="minorEastAsia" w:hAnsiTheme="minorHAnsi" w:cstheme="minorBidi"/>
          <w:noProof/>
          <w:sz w:val="22"/>
          <w:szCs w:val="22"/>
        </w:rPr>
      </w:pPr>
      <w:r w:rsidRPr="00246BB7">
        <w:rPr>
          <w:noProof/>
        </w:rPr>
        <w:t>Enrollment:</w:t>
      </w:r>
      <w:r>
        <w:rPr>
          <w:noProof/>
        </w:rPr>
        <w:tab/>
      </w:r>
      <w:r>
        <w:rPr>
          <w:noProof/>
        </w:rPr>
        <w:fldChar w:fldCharType="begin"/>
      </w:r>
      <w:r>
        <w:rPr>
          <w:noProof/>
        </w:rPr>
        <w:instrText xml:space="preserve"> PAGEREF _Toc77085241 \h </w:instrText>
      </w:r>
      <w:r>
        <w:rPr>
          <w:noProof/>
        </w:rPr>
      </w:r>
      <w:r>
        <w:rPr>
          <w:noProof/>
        </w:rPr>
        <w:fldChar w:fldCharType="separate"/>
      </w:r>
      <w:r>
        <w:rPr>
          <w:noProof/>
        </w:rPr>
        <w:t>18</w:t>
      </w:r>
      <w:r>
        <w:rPr>
          <w:noProof/>
        </w:rPr>
        <w:fldChar w:fldCharType="end"/>
      </w:r>
    </w:p>
    <w:p w14:paraId="521E80B4" w14:textId="5DCC4670" w:rsidR="002B752F" w:rsidRDefault="002B752F">
      <w:pPr>
        <w:pStyle w:val="TOC3"/>
        <w:rPr>
          <w:rFonts w:asciiTheme="minorHAnsi" w:eastAsiaTheme="minorEastAsia" w:hAnsiTheme="minorHAnsi" w:cstheme="minorBidi"/>
          <w:noProof/>
          <w:sz w:val="22"/>
          <w:szCs w:val="22"/>
        </w:rPr>
      </w:pPr>
      <w:r w:rsidRPr="00246BB7">
        <w:rPr>
          <w:noProof/>
        </w:rPr>
        <w:t>Approximate Time Line Year 2 (Community Grounded Praxis Year):</w:t>
      </w:r>
      <w:r>
        <w:rPr>
          <w:noProof/>
        </w:rPr>
        <w:tab/>
      </w:r>
      <w:r>
        <w:rPr>
          <w:noProof/>
        </w:rPr>
        <w:fldChar w:fldCharType="begin"/>
      </w:r>
      <w:r>
        <w:rPr>
          <w:noProof/>
        </w:rPr>
        <w:instrText xml:space="preserve"> PAGEREF _Toc77085242 \h </w:instrText>
      </w:r>
      <w:r>
        <w:rPr>
          <w:noProof/>
        </w:rPr>
      </w:r>
      <w:r>
        <w:rPr>
          <w:noProof/>
        </w:rPr>
        <w:fldChar w:fldCharType="separate"/>
      </w:r>
      <w:r>
        <w:rPr>
          <w:noProof/>
        </w:rPr>
        <w:t>19</w:t>
      </w:r>
      <w:r>
        <w:rPr>
          <w:noProof/>
        </w:rPr>
        <w:fldChar w:fldCharType="end"/>
      </w:r>
    </w:p>
    <w:p w14:paraId="773C5E2B" w14:textId="17C054BA" w:rsidR="002B752F" w:rsidRDefault="002B752F">
      <w:pPr>
        <w:pStyle w:val="TOC3"/>
        <w:rPr>
          <w:rFonts w:asciiTheme="minorHAnsi" w:eastAsiaTheme="minorEastAsia" w:hAnsiTheme="minorHAnsi" w:cstheme="minorBidi"/>
          <w:noProof/>
          <w:sz w:val="22"/>
          <w:szCs w:val="22"/>
        </w:rPr>
      </w:pPr>
      <w:r w:rsidRPr="00246BB7">
        <w:rPr>
          <w:noProof/>
        </w:rPr>
        <w:t>Community Grounded Praxis Plan and Contract:</w:t>
      </w:r>
      <w:r>
        <w:rPr>
          <w:noProof/>
        </w:rPr>
        <w:tab/>
      </w:r>
      <w:r>
        <w:rPr>
          <w:noProof/>
        </w:rPr>
        <w:fldChar w:fldCharType="begin"/>
      </w:r>
      <w:r>
        <w:rPr>
          <w:noProof/>
        </w:rPr>
        <w:instrText xml:space="preserve"> PAGEREF _Toc77085243 \h </w:instrText>
      </w:r>
      <w:r>
        <w:rPr>
          <w:noProof/>
        </w:rPr>
      </w:r>
      <w:r>
        <w:rPr>
          <w:noProof/>
        </w:rPr>
        <w:fldChar w:fldCharType="separate"/>
      </w:r>
      <w:r>
        <w:rPr>
          <w:noProof/>
        </w:rPr>
        <w:t>19</w:t>
      </w:r>
      <w:r>
        <w:rPr>
          <w:noProof/>
        </w:rPr>
        <w:fldChar w:fldCharType="end"/>
      </w:r>
    </w:p>
    <w:p w14:paraId="61F57D39" w14:textId="24D400B9" w:rsidR="002B752F" w:rsidRDefault="002B752F">
      <w:pPr>
        <w:pStyle w:val="TOC3"/>
        <w:rPr>
          <w:rFonts w:asciiTheme="minorHAnsi" w:eastAsiaTheme="minorEastAsia" w:hAnsiTheme="minorHAnsi" w:cstheme="minorBidi"/>
          <w:noProof/>
          <w:sz w:val="22"/>
          <w:szCs w:val="22"/>
        </w:rPr>
      </w:pPr>
      <w:r w:rsidRPr="00246BB7">
        <w:rPr>
          <w:noProof/>
        </w:rPr>
        <w:t>Quarterly Community Grounded Praxis Logs:</w:t>
      </w:r>
      <w:r>
        <w:rPr>
          <w:noProof/>
        </w:rPr>
        <w:tab/>
      </w:r>
      <w:r>
        <w:rPr>
          <w:noProof/>
        </w:rPr>
        <w:fldChar w:fldCharType="begin"/>
      </w:r>
      <w:r>
        <w:rPr>
          <w:noProof/>
        </w:rPr>
        <w:instrText xml:space="preserve"> PAGEREF _Toc77085244 \h </w:instrText>
      </w:r>
      <w:r>
        <w:rPr>
          <w:noProof/>
        </w:rPr>
      </w:r>
      <w:r>
        <w:rPr>
          <w:noProof/>
        </w:rPr>
        <w:fldChar w:fldCharType="separate"/>
      </w:r>
      <w:r>
        <w:rPr>
          <w:noProof/>
        </w:rPr>
        <w:t>19</w:t>
      </w:r>
      <w:r>
        <w:rPr>
          <w:noProof/>
        </w:rPr>
        <w:fldChar w:fldCharType="end"/>
      </w:r>
    </w:p>
    <w:p w14:paraId="21D1D93D" w14:textId="7D7ACD10" w:rsidR="002B752F" w:rsidRDefault="002B752F">
      <w:pPr>
        <w:pStyle w:val="TOC3"/>
        <w:rPr>
          <w:rFonts w:asciiTheme="minorHAnsi" w:eastAsiaTheme="minorEastAsia" w:hAnsiTheme="minorHAnsi" w:cstheme="minorBidi"/>
          <w:noProof/>
          <w:sz w:val="22"/>
          <w:szCs w:val="22"/>
        </w:rPr>
      </w:pPr>
      <w:r w:rsidRPr="00246BB7">
        <w:rPr>
          <w:noProof/>
        </w:rPr>
        <w:t>Community Grounded Praxis Reflection Journals:</w:t>
      </w:r>
      <w:r>
        <w:rPr>
          <w:noProof/>
        </w:rPr>
        <w:tab/>
      </w:r>
      <w:r>
        <w:rPr>
          <w:noProof/>
        </w:rPr>
        <w:fldChar w:fldCharType="begin"/>
      </w:r>
      <w:r>
        <w:rPr>
          <w:noProof/>
        </w:rPr>
        <w:instrText xml:space="preserve"> PAGEREF _Toc77085245 \h </w:instrText>
      </w:r>
      <w:r>
        <w:rPr>
          <w:noProof/>
        </w:rPr>
      </w:r>
      <w:r>
        <w:rPr>
          <w:noProof/>
        </w:rPr>
        <w:fldChar w:fldCharType="separate"/>
      </w:r>
      <w:r>
        <w:rPr>
          <w:noProof/>
        </w:rPr>
        <w:t>19</w:t>
      </w:r>
      <w:r>
        <w:rPr>
          <w:noProof/>
        </w:rPr>
        <w:fldChar w:fldCharType="end"/>
      </w:r>
    </w:p>
    <w:p w14:paraId="0A87B15C" w14:textId="4F5444B2" w:rsidR="002B752F" w:rsidRDefault="002B752F">
      <w:pPr>
        <w:pStyle w:val="TOC3"/>
        <w:rPr>
          <w:rFonts w:asciiTheme="minorHAnsi" w:eastAsiaTheme="minorEastAsia" w:hAnsiTheme="minorHAnsi" w:cstheme="minorBidi"/>
          <w:noProof/>
          <w:sz w:val="22"/>
          <w:szCs w:val="22"/>
        </w:rPr>
      </w:pPr>
      <w:r w:rsidRPr="00246BB7">
        <w:rPr>
          <w:noProof/>
        </w:rPr>
        <w:t>Reflective Seminars:</w:t>
      </w:r>
      <w:r>
        <w:rPr>
          <w:noProof/>
        </w:rPr>
        <w:tab/>
      </w:r>
      <w:r>
        <w:rPr>
          <w:noProof/>
        </w:rPr>
        <w:fldChar w:fldCharType="begin"/>
      </w:r>
      <w:r>
        <w:rPr>
          <w:noProof/>
        </w:rPr>
        <w:instrText xml:space="preserve"> PAGEREF _Toc77085246 \h </w:instrText>
      </w:r>
      <w:r>
        <w:rPr>
          <w:noProof/>
        </w:rPr>
      </w:r>
      <w:r>
        <w:rPr>
          <w:noProof/>
        </w:rPr>
        <w:fldChar w:fldCharType="separate"/>
      </w:r>
      <w:r>
        <w:rPr>
          <w:noProof/>
        </w:rPr>
        <w:t>19</w:t>
      </w:r>
      <w:r>
        <w:rPr>
          <w:noProof/>
        </w:rPr>
        <w:fldChar w:fldCharType="end"/>
      </w:r>
    </w:p>
    <w:p w14:paraId="12ABD2BE" w14:textId="11B35D57" w:rsidR="002B752F" w:rsidRDefault="002B752F">
      <w:pPr>
        <w:pStyle w:val="TOC3"/>
        <w:rPr>
          <w:rFonts w:asciiTheme="minorHAnsi" w:eastAsiaTheme="minorEastAsia" w:hAnsiTheme="minorHAnsi" w:cstheme="minorBidi"/>
          <w:noProof/>
          <w:sz w:val="22"/>
          <w:szCs w:val="22"/>
        </w:rPr>
      </w:pPr>
      <w:r w:rsidRPr="00246BB7">
        <w:rPr>
          <w:noProof/>
        </w:rPr>
        <w:t>Summative Report:</w:t>
      </w:r>
      <w:r>
        <w:rPr>
          <w:noProof/>
        </w:rPr>
        <w:tab/>
      </w:r>
      <w:r>
        <w:rPr>
          <w:noProof/>
        </w:rPr>
        <w:fldChar w:fldCharType="begin"/>
      </w:r>
      <w:r>
        <w:rPr>
          <w:noProof/>
        </w:rPr>
        <w:instrText xml:space="preserve"> PAGEREF _Toc77085247 \h </w:instrText>
      </w:r>
      <w:r>
        <w:rPr>
          <w:noProof/>
        </w:rPr>
      </w:r>
      <w:r>
        <w:rPr>
          <w:noProof/>
        </w:rPr>
        <w:fldChar w:fldCharType="separate"/>
      </w:r>
      <w:r>
        <w:rPr>
          <w:noProof/>
        </w:rPr>
        <w:t>20</w:t>
      </w:r>
      <w:r>
        <w:rPr>
          <w:noProof/>
        </w:rPr>
        <w:fldChar w:fldCharType="end"/>
      </w:r>
    </w:p>
    <w:p w14:paraId="64C07EF7" w14:textId="46A773B4" w:rsidR="002B752F" w:rsidRDefault="002B752F">
      <w:pPr>
        <w:pStyle w:val="TOC3"/>
        <w:rPr>
          <w:rFonts w:asciiTheme="minorHAnsi" w:eastAsiaTheme="minorEastAsia" w:hAnsiTheme="minorHAnsi" w:cstheme="minorBidi"/>
          <w:noProof/>
          <w:sz w:val="22"/>
          <w:szCs w:val="22"/>
        </w:rPr>
      </w:pPr>
      <w:r w:rsidRPr="00246BB7">
        <w:rPr>
          <w:noProof/>
        </w:rPr>
        <w:t>Community Grounded Praxis Showcase:</w:t>
      </w:r>
      <w:r>
        <w:rPr>
          <w:noProof/>
        </w:rPr>
        <w:tab/>
      </w:r>
      <w:r>
        <w:rPr>
          <w:noProof/>
        </w:rPr>
        <w:fldChar w:fldCharType="begin"/>
      </w:r>
      <w:r>
        <w:rPr>
          <w:noProof/>
        </w:rPr>
        <w:instrText xml:space="preserve"> PAGEREF _Toc77085248 \h </w:instrText>
      </w:r>
      <w:r>
        <w:rPr>
          <w:noProof/>
        </w:rPr>
      </w:r>
      <w:r>
        <w:rPr>
          <w:noProof/>
        </w:rPr>
        <w:fldChar w:fldCharType="separate"/>
      </w:r>
      <w:r>
        <w:rPr>
          <w:noProof/>
        </w:rPr>
        <w:t>20</w:t>
      </w:r>
      <w:r>
        <w:rPr>
          <w:noProof/>
        </w:rPr>
        <w:fldChar w:fldCharType="end"/>
      </w:r>
    </w:p>
    <w:p w14:paraId="47D3AF8F" w14:textId="7E932F91" w:rsidR="002B752F" w:rsidRDefault="002B752F">
      <w:pPr>
        <w:pStyle w:val="TOC2"/>
        <w:rPr>
          <w:rFonts w:asciiTheme="minorHAnsi" w:eastAsiaTheme="minorEastAsia" w:hAnsiTheme="minorHAnsi" w:cstheme="minorBidi"/>
          <w:noProof/>
          <w:sz w:val="22"/>
          <w:szCs w:val="22"/>
        </w:rPr>
      </w:pPr>
      <w:r w:rsidRPr="00246BB7">
        <w:rPr>
          <w:noProof/>
        </w:rPr>
        <w:t>DISSERTATION in PRACTICE</w:t>
      </w:r>
      <w:r>
        <w:rPr>
          <w:noProof/>
        </w:rPr>
        <w:tab/>
      </w:r>
      <w:r>
        <w:rPr>
          <w:noProof/>
        </w:rPr>
        <w:fldChar w:fldCharType="begin"/>
      </w:r>
      <w:r>
        <w:rPr>
          <w:noProof/>
        </w:rPr>
        <w:instrText xml:space="preserve"> PAGEREF _Toc77085249 \h </w:instrText>
      </w:r>
      <w:r>
        <w:rPr>
          <w:noProof/>
        </w:rPr>
      </w:r>
      <w:r>
        <w:rPr>
          <w:noProof/>
        </w:rPr>
        <w:fldChar w:fldCharType="separate"/>
      </w:r>
      <w:r>
        <w:rPr>
          <w:noProof/>
        </w:rPr>
        <w:t>20</w:t>
      </w:r>
      <w:r>
        <w:rPr>
          <w:noProof/>
        </w:rPr>
        <w:fldChar w:fldCharType="end"/>
      </w:r>
    </w:p>
    <w:p w14:paraId="1F02D505" w14:textId="16B2E36F" w:rsidR="002B752F" w:rsidRDefault="002B752F">
      <w:pPr>
        <w:pStyle w:val="TOC3"/>
        <w:rPr>
          <w:rFonts w:asciiTheme="minorHAnsi" w:eastAsiaTheme="minorEastAsia" w:hAnsiTheme="minorHAnsi" w:cstheme="minorBidi"/>
          <w:noProof/>
          <w:sz w:val="22"/>
          <w:szCs w:val="22"/>
        </w:rPr>
      </w:pPr>
      <w:r w:rsidRPr="00246BB7">
        <w:rPr>
          <w:noProof/>
        </w:rPr>
        <w:lastRenderedPageBreak/>
        <w:t>Introduction</w:t>
      </w:r>
      <w:r w:rsidRPr="00246BB7">
        <w:rPr>
          <w:rFonts w:eastAsiaTheme="minorEastAsia"/>
          <w:noProof/>
        </w:rPr>
        <w:t>:</w:t>
      </w:r>
      <w:r>
        <w:rPr>
          <w:noProof/>
        </w:rPr>
        <w:tab/>
      </w:r>
      <w:r>
        <w:rPr>
          <w:noProof/>
        </w:rPr>
        <w:fldChar w:fldCharType="begin"/>
      </w:r>
      <w:r>
        <w:rPr>
          <w:noProof/>
        </w:rPr>
        <w:instrText xml:space="preserve"> PAGEREF _Toc77085250 \h </w:instrText>
      </w:r>
      <w:r>
        <w:rPr>
          <w:noProof/>
        </w:rPr>
      </w:r>
      <w:r>
        <w:rPr>
          <w:noProof/>
        </w:rPr>
        <w:fldChar w:fldCharType="separate"/>
      </w:r>
      <w:r>
        <w:rPr>
          <w:noProof/>
        </w:rPr>
        <w:t>20</w:t>
      </w:r>
      <w:r>
        <w:rPr>
          <w:noProof/>
        </w:rPr>
        <w:fldChar w:fldCharType="end"/>
      </w:r>
    </w:p>
    <w:p w14:paraId="4AB2F303" w14:textId="6B6D80C2" w:rsidR="002B752F" w:rsidRDefault="002B752F">
      <w:pPr>
        <w:pStyle w:val="TOC3"/>
        <w:rPr>
          <w:rFonts w:asciiTheme="minorHAnsi" w:eastAsiaTheme="minorEastAsia" w:hAnsiTheme="minorHAnsi" w:cstheme="minorBidi"/>
          <w:noProof/>
          <w:sz w:val="22"/>
          <w:szCs w:val="22"/>
        </w:rPr>
      </w:pPr>
      <w:r w:rsidRPr="00246BB7">
        <w:rPr>
          <w:noProof/>
        </w:rPr>
        <w:t>Overview:</w:t>
      </w:r>
      <w:r>
        <w:rPr>
          <w:noProof/>
        </w:rPr>
        <w:tab/>
      </w:r>
      <w:r>
        <w:rPr>
          <w:noProof/>
        </w:rPr>
        <w:fldChar w:fldCharType="begin"/>
      </w:r>
      <w:r>
        <w:rPr>
          <w:noProof/>
        </w:rPr>
        <w:instrText xml:space="preserve"> PAGEREF _Toc77085251 \h </w:instrText>
      </w:r>
      <w:r>
        <w:rPr>
          <w:noProof/>
        </w:rPr>
      </w:r>
      <w:r>
        <w:rPr>
          <w:noProof/>
        </w:rPr>
        <w:fldChar w:fldCharType="separate"/>
      </w:r>
      <w:r>
        <w:rPr>
          <w:noProof/>
        </w:rPr>
        <w:t>20</w:t>
      </w:r>
      <w:r>
        <w:rPr>
          <w:noProof/>
        </w:rPr>
        <w:fldChar w:fldCharType="end"/>
      </w:r>
    </w:p>
    <w:p w14:paraId="4E219DE5" w14:textId="728065E8" w:rsidR="002B752F" w:rsidRDefault="002B752F">
      <w:pPr>
        <w:pStyle w:val="TOC3"/>
        <w:rPr>
          <w:rFonts w:asciiTheme="minorHAnsi" w:eastAsiaTheme="minorEastAsia" w:hAnsiTheme="minorHAnsi" w:cstheme="minorBidi"/>
          <w:noProof/>
          <w:sz w:val="22"/>
          <w:szCs w:val="22"/>
        </w:rPr>
      </w:pPr>
      <w:r w:rsidRPr="00246BB7">
        <w:rPr>
          <w:noProof/>
        </w:rPr>
        <w:t>Enrollment:</w:t>
      </w:r>
      <w:r>
        <w:rPr>
          <w:noProof/>
        </w:rPr>
        <w:tab/>
      </w:r>
      <w:r>
        <w:rPr>
          <w:noProof/>
        </w:rPr>
        <w:fldChar w:fldCharType="begin"/>
      </w:r>
      <w:r>
        <w:rPr>
          <w:noProof/>
        </w:rPr>
        <w:instrText xml:space="preserve"> PAGEREF _Toc77085252 \h </w:instrText>
      </w:r>
      <w:r>
        <w:rPr>
          <w:noProof/>
        </w:rPr>
      </w:r>
      <w:r>
        <w:rPr>
          <w:noProof/>
        </w:rPr>
        <w:fldChar w:fldCharType="separate"/>
      </w:r>
      <w:r>
        <w:rPr>
          <w:noProof/>
        </w:rPr>
        <w:t>21</w:t>
      </w:r>
      <w:r>
        <w:rPr>
          <w:noProof/>
        </w:rPr>
        <w:fldChar w:fldCharType="end"/>
      </w:r>
    </w:p>
    <w:p w14:paraId="7AB331EE" w14:textId="344434DF" w:rsidR="002B752F" w:rsidRDefault="002B752F">
      <w:pPr>
        <w:pStyle w:val="TOC3"/>
        <w:rPr>
          <w:rFonts w:asciiTheme="minorHAnsi" w:eastAsiaTheme="minorEastAsia" w:hAnsiTheme="minorHAnsi" w:cstheme="minorBidi"/>
          <w:noProof/>
          <w:sz w:val="22"/>
          <w:szCs w:val="22"/>
        </w:rPr>
      </w:pPr>
      <w:r w:rsidRPr="00246BB7">
        <w:rPr>
          <w:noProof/>
        </w:rPr>
        <w:t>Approximate Time Line Year 3 (Dissertation Year):</w:t>
      </w:r>
      <w:r>
        <w:rPr>
          <w:noProof/>
        </w:rPr>
        <w:tab/>
      </w:r>
      <w:r>
        <w:rPr>
          <w:noProof/>
        </w:rPr>
        <w:fldChar w:fldCharType="begin"/>
      </w:r>
      <w:r>
        <w:rPr>
          <w:noProof/>
        </w:rPr>
        <w:instrText xml:space="preserve"> PAGEREF _Toc77085253 \h </w:instrText>
      </w:r>
      <w:r>
        <w:rPr>
          <w:noProof/>
        </w:rPr>
      </w:r>
      <w:r>
        <w:rPr>
          <w:noProof/>
        </w:rPr>
        <w:fldChar w:fldCharType="separate"/>
      </w:r>
      <w:r>
        <w:rPr>
          <w:noProof/>
        </w:rPr>
        <w:t>22</w:t>
      </w:r>
      <w:r>
        <w:rPr>
          <w:noProof/>
        </w:rPr>
        <w:fldChar w:fldCharType="end"/>
      </w:r>
    </w:p>
    <w:p w14:paraId="478F6C33" w14:textId="1CCAC9EA" w:rsidR="002B752F" w:rsidRDefault="002B752F">
      <w:pPr>
        <w:pStyle w:val="TOC3"/>
        <w:rPr>
          <w:rFonts w:asciiTheme="minorHAnsi" w:eastAsiaTheme="minorEastAsia" w:hAnsiTheme="minorHAnsi" w:cstheme="minorBidi"/>
          <w:noProof/>
          <w:sz w:val="22"/>
          <w:szCs w:val="22"/>
        </w:rPr>
      </w:pPr>
      <w:r w:rsidRPr="00246BB7">
        <w:rPr>
          <w:noProof/>
        </w:rPr>
        <w:t>Dissertation Supervisory Committee:</w:t>
      </w:r>
      <w:r>
        <w:rPr>
          <w:noProof/>
        </w:rPr>
        <w:tab/>
      </w:r>
      <w:r>
        <w:rPr>
          <w:noProof/>
        </w:rPr>
        <w:fldChar w:fldCharType="begin"/>
      </w:r>
      <w:r>
        <w:rPr>
          <w:noProof/>
        </w:rPr>
        <w:instrText xml:space="preserve"> PAGEREF _Toc77085254 \h </w:instrText>
      </w:r>
      <w:r>
        <w:rPr>
          <w:noProof/>
        </w:rPr>
      </w:r>
      <w:r>
        <w:rPr>
          <w:noProof/>
        </w:rPr>
        <w:fldChar w:fldCharType="separate"/>
      </w:r>
      <w:r>
        <w:rPr>
          <w:noProof/>
        </w:rPr>
        <w:t>22</w:t>
      </w:r>
      <w:r>
        <w:rPr>
          <w:noProof/>
        </w:rPr>
        <w:fldChar w:fldCharType="end"/>
      </w:r>
    </w:p>
    <w:p w14:paraId="6436BA5D" w14:textId="54140D8F" w:rsidR="002B752F" w:rsidRDefault="002B752F">
      <w:pPr>
        <w:pStyle w:val="TOC3"/>
        <w:rPr>
          <w:rFonts w:asciiTheme="minorHAnsi" w:eastAsiaTheme="minorEastAsia" w:hAnsiTheme="minorHAnsi" w:cstheme="minorBidi"/>
          <w:noProof/>
          <w:sz w:val="22"/>
          <w:szCs w:val="22"/>
        </w:rPr>
      </w:pPr>
      <w:r w:rsidRPr="00246BB7">
        <w:rPr>
          <w:noProof/>
        </w:rPr>
        <w:t>Dissertation Proposal:</w:t>
      </w:r>
      <w:r>
        <w:rPr>
          <w:noProof/>
        </w:rPr>
        <w:tab/>
      </w:r>
      <w:r>
        <w:rPr>
          <w:noProof/>
        </w:rPr>
        <w:fldChar w:fldCharType="begin"/>
      </w:r>
      <w:r>
        <w:rPr>
          <w:noProof/>
        </w:rPr>
        <w:instrText xml:space="preserve"> PAGEREF _Toc77085255 \h </w:instrText>
      </w:r>
      <w:r>
        <w:rPr>
          <w:noProof/>
        </w:rPr>
      </w:r>
      <w:r>
        <w:rPr>
          <w:noProof/>
        </w:rPr>
        <w:fldChar w:fldCharType="separate"/>
      </w:r>
      <w:r>
        <w:rPr>
          <w:noProof/>
        </w:rPr>
        <w:t>23</w:t>
      </w:r>
      <w:r>
        <w:rPr>
          <w:noProof/>
        </w:rPr>
        <w:fldChar w:fldCharType="end"/>
      </w:r>
    </w:p>
    <w:p w14:paraId="229879D3" w14:textId="4C12C415" w:rsidR="002B752F" w:rsidRDefault="002B752F">
      <w:pPr>
        <w:pStyle w:val="TOC3"/>
        <w:rPr>
          <w:rFonts w:asciiTheme="minorHAnsi" w:eastAsiaTheme="minorEastAsia" w:hAnsiTheme="minorHAnsi" w:cstheme="minorBidi"/>
          <w:noProof/>
          <w:sz w:val="22"/>
          <w:szCs w:val="22"/>
        </w:rPr>
      </w:pPr>
      <w:r w:rsidRPr="00246BB7">
        <w:rPr>
          <w:noProof/>
        </w:rPr>
        <w:t>Dissertation Coursework:</w:t>
      </w:r>
      <w:r>
        <w:rPr>
          <w:noProof/>
        </w:rPr>
        <w:tab/>
      </w:r>
      <w:r>
        <w:rPr>
          <w:noProof/>
        </w:rPr>
        <w:fldChar w:fldCharType="begin"/>
      </w:r>
      <w:r>
        <w:rPr>
          <w:noProof/>
        </w:rPr>
        <w:instrText xml:space="preserve"> PAGEREF _Toc77085256 \h </w:instrText>
      </w:r>
      <w:r>
        <w:rPr>
          <w:noProof/>
        </w:rPr>
      </w:r>
      <w:r>
        <w:rPr>
          <w:noProof/>
        </w:rPr>
        <w:fldChar w:fldCharType="separate"/>
      </w:r>
      <w:r>
        <w:rPr>
          <w:noProof/>
        </w:rPr>
        <w:t>24</w:t>
      </w:r>
      <w:r>
        <w:rPr>
          <w:noProof/>
        </w:rPr>
        <w:fldChar w:fldCharType="end"/>
      </w:r>
    </w:p>
    <w:p w14:paraId="4E8646AE" w14:textId="383F6A04" w:rsidR="002B752F" w:rsidRDefault="002B752F">
      <w:pPr>
        <w:pStyle w:val="TOC3"/>
        <w:rPr>
          <w:rFonts w:asciiTheme="minorHAnsi" w:eastAsiaTheme="minorEastAsia" w:hAnsiTheme="minorHAnsi" w:cstheme="minorBidi"/>
          <w:noProof/>
          <w:sz w:val="22"/>
          <w:szCs w:val="22"/>
        </w:rPr>
      </w:pPr>
      <w:r w:rsidRPr="00246BB7">
        <w:rPr>
          <w:noProof/>
        </w:rPr>
        <w:t>Institutional Review Board (IRB):</w:t>
      </w:r>
      <w:r>
        <w:rPr>
          <w:noProof/>
        </w:rPr>
        <w:tab/>
      </w:r>
      <w:r>
        <w:rPr>
          <w:noProof/>
        </w:rPr>
        <w:fldChar w:fldCharType="begin"/>
      </w:r>
      <w:r>
        <w:rPr>
          <w:noProof/>
        </w:rPr>
        <w:instrText xml:space="preserve"> PAGEREF _Toc77085257 \h </w:instrText>
      </w:r>
      <w:r>
        <w:rPr>
          <w:noProof/>
        </w:rPr>
      </w:r>
      <w:r>
        <w:rPr>
          <w:noProof/>
        </w:rPr>
        <w:fldChar w:fldCharType="separate"/>
      </w:r>
      <w:r>
        <w:rPr>
          <w:noProof/>
        </w:rPr>
        <w:t>24</w:t>
      </w:r>
      <w:r>
        <w:rPr>
          <w:noProof/>
        </w:rPr>
        <w:fldChar w:fldCharType="end"/>
      </w:r>
    </w:p>
    <w:p w14:paraId="10524F70" w14:textId="2703B279" w:rsidR="002B752F" w:rsidRDefault="002B752F">
      <w:pPr>
        <w:pStyle w:val="TOC3"/>
        <w:rPr>
          <w:rFonts w:asciiTheme="minorHAnsi" w:eastAsiaTheme="minorEastAsia" w:hAnsiTheme="minorHAnsi" w:cstheme="minorBidi"/>
          <w:noProof/>
          <w:sz w:val="22"/>
          <w:szCs w:val="22"/>
        </w:rPr>
      </w:pPr>
      <w:r w:rsidRPr="00246BB7">
        <w:rPr>
          <w:noProof/>
        </w:rPr>
        <w:t>Comprehensive Report:</w:t>
      </w:r>
      <w:r>
        <w:rPr>
          <w:noProof/>
        </w:rPr>
        <w:tab/>
      </w:r>
      <w:r>
        <w:rPr>
          <w:noProof/>
        </w:rPr>
        <w:fldChar w:fldCharType="begin"/>
      </w:r>
      <w:r>
        <w:rPr>
          <w:noProof/>
        </w:rPr>
        <w:instrText xml:space="preserve"> PAGEREF _Toc77085258 \h </w:instrText>
      </w:r>
      <w:r>
        <w:rPr>
          <w:noProof/>
        </w:rPr>
      </w:r>
      <w:r>
        <w:rPr>
          <w:noProof/>
        </w:rPr>
        <w:fldChar w:fldCharType="separate"/>
      </w:r>
      <w:r>
        <w:rPr>
          <w:noProof/>
        </w:rPr>
        <w:t>24</w:t>
      </w:r>
      <w:r>
        <w:rPr>
          <w:noProof/>
        </w:rPr>
        <w:fldChar w:fldCharType="end"/>
      </w:r>
    </w:p>
    <w:p w14:paraId="40BE4771" w14:textId="44AD7B59" w:rsidR="002B752F" w:rsidRDefault="002B752F">
      <w:pPr>
        <w:pStyle w:val="TOC3"/>
        <w:rPr>
          <w:rFonts w:asciiTheme="minorHAnsi" w:eastAsiaTheme="minorEastAsia" w:hAnsiTheme="minorHAnsi" w:cstheme="minorBidi"/>
          <w:noProof/>
          <w:sz w:val="22"/>
          <w:szCs w:val="22"/>
        </w:rPr>
      </w:pPr>
      <w:r w:rsidRPr="00246BB7">
        <w:rPr>
          <w:noProof/>
        </w:rPr>
        <w:t>Publishable Manuscript:</w:t>
      </w:r>
      <w:r>
        <w:rPr>
          <w:noProof/>
        </w:rPr>
        <w:tab/>
      </w:r>
      <w:r>
        <w:rPr>
          <w:noProof/>
        </w:rPr>
        <w:fldChar w:fldCharType="begin"/>
      </w:r>
      <w:r>
        <w:rPr>
          <w:noProof/>
        </w:rPr>
        <w:instrText xml:space="preserve"> PAGEREF _Toc77085259 \h </w:instrText>
      </w:r>
      <w:r>
        <w:rPr>
          <w:noProof/>
        </w:rPr>
      </w:r>
      <w:r>
        <w:rPr>
          <w:noProof/>
        </w:rPr>
        <w:fldChar w:fldCharType="separate"/>
      </w:r>
      <w:r>
        <w:rPr>
          <w:noProof/>
        </w:rPr>
        <w:t>24</w:t>
      </w:r>
      <w:r>
        <w:rPr>
          <w:noProof/>
        </w:rPr>
        <w:fldChar w:fldCharType="end"/>
      </w:r>
    </w:p>
    <w:p w14:paraId="5EC78607" w14:textId="298B37F1" w:rsidR="002B752F" w:rsidRDefault="002B752F">
      <w:pPr>
        <w:pStyle w:val="TOC3"/>
        <w:rPr>
          <w:rFonts w:asciiTheme="minorHAnsi" w:eastAsiaTheme="minorEastAsia" w:hAnsiTheme="minorHAnsi" w:cstheme="minorBidi"/>
          <w:noProof/>
          <w:sz w:val="22"/>
          <w:szCs w:val="22"/>
        </w:rPr>
      </w:pPr>
      <w:r w:rsidRPr="00246BB7">
        <w:rPr>
          <w:noProof/>
        </w:rPr>
        <w:t>Process:</w:t>
      </w:r>
      <w:r>
        <w:rPr>
          <w:noProof/>
        </w:rPr>
        <w:tab/>
      </w:r>
      <w:r>
        <w:rPr>
          <w:noProof/>
        </w:rPr>
        <w:fldChar w:fldCharType="begin"/>
      </w:r>
      <w:r>
        <w:rPr>
          <w:noProof/>
        </w:rPr>
        <w:instrText xml:space="preserve"> PAGEREF _Toc77085260 \h </w:instrText>
      </w:r>
      <w:r>
        <w:rPr>
          <w:noProof/>
        </w:rPr>
      </w:r>
      <w:r>
        <w:rPr>
          <w:noProof/>
        </w:rPr>
        <w:fldChar w:fldCharType="separate"/>
      </w:r>
      <w:r>
        <w:rPr>
          <w:noProof/>
        </w:rPr>
        <w:t>25</w:t>
      </w:r>
      <w:r>
        <w:rPr>
          <w:noProof/>
        </w:rPr>
        <w:fldChar w:fldCharType="end"/>
      </w:r>
    </w:p>
    <w:p w14:paraId="276D9B6D" w14:textId="422497E7" w:rsidR="002B752F" w:rsidRDefault="002B752F">
      <w:pPr>
        <w:pStyle w:val="TOC3"/>
        <w:rPr>
          <w:rFonts w:asciiTheme="minorHAnsi" w:eastAsiaTheme="minorEastAsia" w:hAnsiTheme="minorHAnsi" w:cstheme="minorBidi"/>
          <w:noProof/>
          <w:sz w:val="22"/>
          <w:szCs w:val="22"/>
        </w:rPr>
      </w:pPr>
      <w:r w:rsidRPr="00246BB7">
        <w:rPr>
          <w:noProof/>
        </w:rPr>
        <w:t>Final Supervisory Meeting:</w:t>
      </w:r>
      <w:r>
        <w:rPr>
          <w:noProof/>
        </w:rPr>
        <w:tab/>
      </w:r>
      <w:r>
        <w:rPr>
          <w:noProof/>
        </w:rPr>
        <w:fldChar w:fldCharType="begin"/>
      </w:r>
      <w:r>
        <w:rPr>
          <w:noProof/>
        </w:rPr>
        <w:instrText xml:space="preserve"> PAGEREF _Toc77085261 \h </w:instrText>
      </w:r>
      <w:r>
        <w:rPr>
          <w:noProof/>
        </w:rPr>
      </w:r>
      <w:r>
        <w:rPr>
          <w:noProof/>
        </w:rPr>
        <w:fldChar w:fldCharType="separate"/>
      </w:r>
      <w:r>
        <w:rPr>
          <w:noProof/>
        </w:rPr>
        <w:t>25</w:t>
      </w:r>
      <w:r>
        <w:rPr>
          <w:noProof/>
        </w:rPr>
        <w:fldChar w:fldCharType="end"/>
      </w:r>
    </w:p>
    <w:p w14:paraId="32F0791E" w14:textId="1F120CCF" w:rsidR="002B752F" w:rsidRDefault="002B752F">
      <w:pPr>
        <w:pStyle w:val="TOC3"/>
        <w:rPr>
          <w:rFonts w:asciiTheme="minorHAnsi" w:eastAsiaTheme="minorEastAsia" w:hAnsiTheme="minorHAnsi" w:cstheme="minorBidi"/>
          <w:noProof/>
          <w:sz w:val="22"/>
          <w:szCs w:val="22"/>
        </w:rPr>
      </w:pPr>
      <w:r w:rsidRPr="00246BB7">
        <w:rPr>
          <w:noProof/>
        </w:rPr>
        <w:t>Poster Presentation:</w:t>
      </w:r>
      <w:r>
        <w:rPr>
          <w:noProof/>
        </w:rPr>
        <w:tab/>
      </w:r>
      <w:r>
        <w:rPr>
          <w:noProof/>
        </w:rPr>
        <w:fldChar w:fldCharType="begin"/>
      </w:r>
      <w:r>
        <w:rPr>
          <w:noProof/>
        </w:rPr>
        <w:instrText xml:space="preserve"> PAGEREF _Toc77085262 \h </w:instrText>
      </w:r>
      <w:r>
        <w:rPr>
          <w:noProof/>
        </w:rPr>
      </w:r>
      <w:r>
        <w:rPr>
          <w:noProof/>
        </w:rPr>
        <w:fldChar w:fldCharType="separate"/>
      </w:r>
      <w:r>
        <w:rPr>
          <w:noProof/>
        </w:rPr>
        <w:t>25</w:t>
      </w:r>
      <w:r>
        <w:rPr>
          <w:noProof/>
        </w:rPr>
        <w:fldChar w:fldCharType="end"/>
      </w:r>
    </w:p>
    <w:p w14:paraId="4E63498A" w14:textId="0D51DEB9" w:rsidR="002B752F" w:rsidRDefault="002B752F">
      <w:pPr>
        <w:pStyle w:val="TOC3"/>
        <w:rPr>
          <w:rFonts w:asciiTheme="minorHAnsi" w:eastAsiaTheme="minorEastAsia" w:hAnsiTheme="minorHAnsi" w:cstheme="minorBidi"/>
          <w:noProof/>
          <w:sz w:val="22"/>
          <w:szCs w:val="22"/>
        </w:rPr>
      </w:pPr>
      <w:r w:rsidRPr="00246BB7">
        <w:rPr>
          <w:noProof/>
        </w:rPr>
        <w:t>Digital Archive</w:t>
      </w:r>
      <w:r w:rsidRPr="00246BB7">
        <w:rPr>
          <w:rFonts w:eastAsiaTheme="minorEastAsia"/>
          <w:noProof/>
        </w:rPr>
        <w:t>:</w:t>
      </w:r>
      <w:r>
        <w:rPr>
          <w:noProof/>
        </w:rPr>
        <w:tab/>
      </w:r>
      <w:r>
        <w:rPr>
          <w:noProof/>
        </w:rPr>
        <w:fldChar w:fldCharType="begin"/>
      </w:r>
      <w:r>
        <w:rPr>
          <w:noProof/>
        </w:rPr>
        <w:instrText xml:space="preserve"> PAGEREF _Toc77085263 \h </w:instrText>
      </w:r>
      <w:r>
        <w:rPr>
          <w:noProof/>
        </w:rPr>
      </w:r>
      <w:r>
        <w:rPr>
          <w:noProof/>
        </w:rPr>
        <w:fldChar w:fldCharType="separate"/>
      </w:r>
      <w:r>
        <w:rPr>
          <w:noProof/>
        </w:rPr>
        <w:t>25</w:t>
      </w:r>
      <w:r>
        <w:rPr>
          <w:noProof/>
        </w:rPr>
        <w:fldChar w:fldCharType="end"/>
      </w:r>
    </w:p>
    <w:p w14:paraId="52092493" w14:textId="0161C73B" w:rsidR="002B752F" w:rsidRDefault="002B752F">
      <w:pPr>
        <w:pStyle w:val="TOC2"/>
        <w:rPr>
          <w:rFonts w:asciiTheme="minorHAnsi" w:eastAsiaTheme="minorEastAsia" w:hAnsiTheme="minorHAnsi" w:cstheme="minorBidi"/>
          <w:noProof/>
          <w:sz w:val="22"/>
          <w:szCs w:val="22"/>
        </w:rPr>
      </w:pPr>
      <w:r w:rsidRPr="00246BB7">
        <w:rPr>
          <w:rFonts w:eastAsiaTheme="majorEastAsia"/>
          <w:noProof/>
        </w:rPr>
        <w:t>Graduate School Degree Requirements:</w:t>
      </w:r>
      <w:r>
        <w:rPr>
          <w:noProof/>
        </w:rPr>
        <w:tab/>
      </w:r>
      <w:r>
        <w:rPr>
          <w:noProof/>
        </w:rPr>
        <w:fldChar w:fldCharType="begin"/>
      </w:r>
      <w:r>
        <w:rPr>
          <w:noProof/>
        </w:rPr>
        <w:instrText xml:space="preserve"> PAGEREF _Toc77085264 \h </w:instrText>
      </w:r>
      <w:r>
        <w:rPr>
          <w:noProof/>
        </w:rPr>
      </w:r>
      <w:r>
        <w:rPr>
          <w:noProof/>
        </w:rPr>
        <w:fldChar w:fldCharType="separate"/>
      </w:r>
      <w:r>
        <w:rPr>
          <w:noProof/>
        </w:rPr>
        <w:t>25</w:t>
      </w:r>
      <w:r>
        <w:rPr>
          <w:noProof/>
        </w:rPr>
        <w:fldChar w:fldCharType="end"/>
      </w:r>
    </w:p>
    <w:p w14:paraId="43CCF564" w14:textId="6C9BD17A" w:rsidR="002B752F" w:rsidRDefault="002B752F">
      <w:pPr>
        <w:pStyle w:val="TOC2"/>
        <w:rPr>
          <w:rFonts w:asciiTheme="minorHAnsi" w:eastAsiaTheme="minorEastAsia" w:hAnsiTheme="minorHAnsi" w:cstheme="minorBidi"/>
          <w:noProof/>
          <w:sz w:val="22"/>
          <w:szCs w:val="22"/>
        </w:rPr>
      </w:pPr>
      <w:r w:rsidRPr="00246BB7">
        <w:rPr>
          <w:noProof/>
        </w:rPr>
        <w:t>Student Learning Goals:</w:t>
      </w:r>
      <w:r>
        <w:rPr>
          <w:noProof/>
        </w:rPr>
        <w:tab/>
      </w:r>
      <w:r>
        <w:rPr>
          <w:noProof/>
        </w:rPr>
        <w:fldChar w:fldCharType="begin"/>
      </w:r>
      <w:r>
        <w:rPr>
          <w:noProof/>
        </w:rPr>
        <w:instrText xml:space="preserve"> PAGEREF _Toc77085265 \h </w:instrText>
      </w:r>
      <w:r>
        <w:rPr>
          <w:noProof/>
        </w:rPr>
      </w:r>
      <w:r>
        <w:rPr>
          <w:noProof/>
        </w:rPr>
        <w:fldChar w:fldCharType="separate"/>
      </w:r>
      <w:r>
        <w:rPr>
          <w:noProof/>
        </w:rPr>
        <w:t>26</w:t>
      </w:r>
      <w:r>
        <w:rPr>
          <w:noProof/>
        </w:rPr>
        <w:fldChar w:fldCharType="end"/>
      </w:r>
    </w:p>
    <w:p w14:paraId="28EEDCF0" w14:textId="745D8C8B" w:rsidR="002B752F" w:rsidRDefault="002B752F">
      <w:pPr>
        <w:pStyle w:val="TOC2"/>
        <w:rPr>
          <w:rFonts w:asciiTheme="minorHAnsi" w:eastAsiaTheme="minorEastAsia" w:hAnsiTheme="minorHAnsi" w:cstheme="minorBidi"/>
          <w:noProof/>
          <w:sz w:val="22"/>
          <w:szCs w:val="22"/>
        </w:rPr>
      </w:pPr>
      <w:r w:rsidRPr="00246BB7">
        <w:rPr>
          <w:noProof/>
        </w:rPr>
        <w:t>Superintendent/Program Administrator Learning Goals:</w:t>
      </w:r>
      <w:r>
        <w:rPr>
          <w:noProof/>
        </w:rPr>
        <w:tab/>
      </w:r>
      <w:r>
        <w:rPr>
          <w:noProof/>
        </w:rPr>
        <w:fldChar w:fldCharType="begin"/>
      </w:r>
      <w:r>
        <w:rPr>
          <w:noProof/>
        </w:rPr>
        <w:instrText xml:space="preserve"> PAGEREF _Toc77085266 \h </w:instrText>
      </w:r>
      <w:r>
        <w:rPr>
          <w:noProof/>
        </w:rPr>
      </w:r>
      <w:r>
        <w:rPr>
          <w:noProof/>
        </w:rPr>
        <w:fldChar w:fldCharType="separate"/>
      </w:r>
      <w:r>
        <w:rPr>
          <w:noProof/>
        </w:rPr>
        <w:t>26</w:t>
      </w:r>
      <w:r>
        <w:rPr>
          <w:noProof/>
        </w:rPr>
        <w:fldChar w:fldCharType="end"/>
      </w:r>
    </w:p>
    <w:p w14:paraId="6E9EB455" w14:textId="09244DF3" w:rsidR="002B752F" w:rsidRDefault="002B752F">
      <w:pPr>
        <w:pStyle w:val="TOC3"/>
        <w:rPr>
          <w:rFonts w:asciiTheme="minorHAnsi" w:eastAsiaTheme="minorEastAsia" w:hAnsiTheme="minorHAnsi" w:cstheme="minorBidi"/>
          <w:noProof/>
          <w:sz w:val="22"/>
          <w:szCs w:val="22"/>
        </w:rPr>
      </w:pPr>
      <w:r w:rsidRPr="00246BB7">
        <w:rPr>
          <w:noProof/>
        </w:rPr>
        <w:t>Standard 1—Mission, Vision, and Improvement:</w:t>
      </w:r>
      <w:r>
        <w:rPr>
          <w:noProof/>
        </w:rPr>
        <w:tab/>
      </w:r>
      <w:r>
        <w:rPr>
          <w:noProof/>
        </w:rPr>
        <w:fldChar w:fldCharType="begin"/>
      </w:r>
      <w:r>
        <w:rPr>
          <w:noProof/>
        </w:rPr>
        <w:instrText xml:space="preserve"> PAGEREF _Toc77085267 \h </w:instrText>
      </w:r>
      <w:r>
        <w:rPr>
          <w:noProof/>
        </w:rPr>
      </w:r>
      <w:r>
        <w:rPr>
          <w:noProof/>
        </w:rPr>
        <w:fldChar w:fldCharType="separate"/>
      </w:r>
      <w:r>
        <w:rPr>
          <w:noProof/>
        </w:rPr>
        <w:t>26</w:t>
      </w:r>
      <w:r>
        <w:rPr>
          <w:noProof/>
        </w:rPr>
        <w:fldChar w:fldCharType="end"/>
      </w:r>
    </w:p>
    <w:p w14:paraId="59791637" w14:textId="6139FEA9" w:rsidR="002B752F" w:rsidRDefault="002B752F">
      <w:pPr>
        <w:pStyle w:val="TOC3"/>
        <w:rPr>
          <w:rFonts w:asciiTheme="minorHAnsi" w:eastAsiaTheme="minorEastAsia" w:hAnsiTheme="minorHAnsi" w:cstheme="minorBidi"/>
          <w:noProof/>
          <w:sz w:val="22"/>
          <w:szCs w:val="22"/>
        </w:rPr>
      </w:pPr>
      <w:r w:rsidRPr="00246BB7">
        <w:rPr>
          <w:noProof/>
        </w:rPr>
        <w:t>Standard 2—Ethics and Professional Norms:</w:t>
      </w:r>
      <w:r>
        <w:rPr>
          <w:noProof/>
        </w:rPr>
        <w:tab/>
      </w:r>
      <w:r>
        <w:rPr>
          <w:noProof/>
        </w:rPr>
        <w:fldChar w:fldCharType="begin"/>
      </w:r>
      <w:r>
        <w:rPr>
          <w:noProof/>
        </w:rPr>
        <w:instrText xml:space="preserve"> PAGEREF _Toc77085268 \h </w:instrText>
      </w:r>
      <w:r>
        <w:rPr>
          <w:noProof/>
        </w:rPr>
      </w:r>
      <w:r>
        <w:rPr>
          <w:noProof/>
        </w:rPr>
        <w:fldChar w:fldCharType="separate"/>
      </w:r>
      <w:r>
        <w:rPr>
          <w:noProof/>
        </w:rPr>
        <w:t>27</w:t>
      </w:r>
      <w:r>
        <w:rPr>
          <w:noProof/>
        </w:rPr>
        <w:fldChar w:fldCharType="end"/>
      </w:r>
    </w:p>
    <w:p w14:paraId="15562735" w14:textId="59ECAA32" w:rsidR="002B752F" w:rsidRDefault="002B752F">
      <w:pPr>
        <w:pStyle w:val="TOC3"/>
        <w:rPr>
          <w:rFonts w:asciiTheme="minorHAnsi" w:eastAsiaTheme="minorEastAsia" w:hAnsiTheme="minorHAnsi" w:cstheme="minorBidi"/>
          <w:noProof/>
          <w:sz w:val="22"/>
          <w:szCs w:val="22"/>
        </w:rPr>
      </w:pPr>
      <w:r w:rsidRPr="00246BB7">
        <w:rPr>
          <w:noProof/>
        </w:rPr>
        <w:t>Standard 3—Equity, Inclusiveness and Cultural Responsiveness:</w:t>
      </w:r>
      <w:r>
        <w:rPr>
          <w:noProof/>
        </w:rPr>
        <w:tab/>
      </w:r>
      <w:r>
        <w:rPr>
          <w:noProof/>
        </w:rPr>
        <w:fldChar w:fldCharType="begin"/>
      </w:r>
      <w:r>
        <w:rPr>
          <w:noProof/>
        </w:rPr>
        <w:instrText xml:space="preserve"> PAGEREF _Toc77085269 \h </w:instrText>
      </w:r>
      <w:r>
        <w:rPr>
          <w:noProof/>
        </w:rPr>
      </w:r>
      <w:r>
        <w:rPr>
          <w:noProof/>
        </w:rPr>
        <w:fldChar w:fldCharType="separate"/>
      </w:r>
      <w:r>
        <w:rPr>
          <w:noProof/>
        </w:rPr>
        <w:t>27</w:t>
      </w:r>
      <w:r>
        <w:rPr>
          <w:noProof/>
        </w:rPr>
        <w:fldChar w:fldCharType="end"/>
      </w:r>
    </w:p>
    <w:p w14:paraId="252ACCF6" w14:textId="609BBBA1" w:rsidR="002B752F" w:rsidRDefault="002B752F">
      <w:pPr>
        <w:pStyle w:val="TOC3"/>
        <w:rPr>
          <w:rFonts w:asciiTheme="minorHAnsi" w:eastAsiaTheme="minorEastAsia" w:hAnsiTheme="minorHAnsi" w:cstheme="minorBidi"/>
          <w:noProof/>
          <w:sz w:val="22"/>
          <w:szCs w:val="22"/>
        </w:rPr>
      </w:pPr>
      <w:r w:rsidRPr="00246BB7">
        <w:rPr>
          <w:noProof/>
        </w:rPr>
        <w:t>Standard 4—Learning and Instruction:</w:t>
      </w:r>
      <w:r>
        <w:rPr>
          <w:noProof/>
        </w:rPr>
        <w:tab/>
      </w:r>
      <w:r>
        <w:rPr>
          <w:noProof/>
        </w:rPr>
        <w:fldChar w:fldCharType="begin"/>
      </w:r>
      <w:r>
        <w:rPr>
          <w:noProof/>
        </w:rPr>
        <w:instrText xml:space="preserve"> PAGEREF _Toc77085270 \h </w:instrText>
      </w:r>
      <w:r>
        <w:rPr>
          <w:noProof/>
        </w:rPr>
      </w:r>
      <w:r>
        <w:rPr>
          <w:noProof/>
        </w:rPr>
        <w:fldChar w:fldCharType="separate"/>
      </w:r>
      <w:r>
        <w:rPr>
          <w:noProof/>
        </w:rPr>
        <w:t>27</w:t>
      </w:r>
      <w:r>
        <w:rPr>
          <w:noProof/>
        </w:rPr>
        <w:fldChar w:fldCharType="end"/>
      </w:r>
    </w:p>
    <w:p w14:paraId="7605AF63" w14:textId="581CC9A0" w:rsidR="002B752F" w:rsidRDefault="002B752F">
      <w:pPr>
        <w:pStyle w:val="TOC3"/>
        <w:rPr>
          <w:rFonts w:asciiTheme="minorHAnsi" w:eastAsiaTheme="minorEastAsia" w:hAnsiTheme="minorHAnsi" w:cstheme="minorBidi"/>
          <w:noProof/>
          <w:sz w:val="22"/>
          <w:szCs w:val="22"/>
        </w:rPr>
      </w:pPr>
      <w:r w:rsidRPr="00246BB7">
        <w:rPr>
          <w:noProof/>
        </w:rPr>
        <w:t>Standard 5—Community and External Leadership:</w:t>
      </w:r>
      <w:r>
        <w:rPr>
          <w:noProof/>
        </w:rPr>
        <w:tab/>
      </w:r>
      <w:r>
        <w:rPr>
          <w:noProof/>
        </w:rPr>
        <w:fldChar w:fldCharType="begin"/>
      </w:r>
      <w:r>
        <w:rPr>
          <w:noProof/>
        </w:rPr>
        <w:instrText xml:space="preserve"> PAGEREF _Toc77085271 \h </w:instrText>
      </w:r>
      <w:r>
        <w:rPr>
          <w:noProof/>
        </w:rPr>
      </w:r>
      <w:r>
        <w:rPr>
          <w:noProof/>
        </w:rPr>
        <w:fldChar w:fldCharType="separate"/>
      </w:r>
      <w:r>
        <w:rPr>
          <w:noProof/>
        </w:rPr>
        <w:t>28</w:t>
      </w:r>
      <w:r>
        <w:rPr>
          <w:noProof/>
        </w:rPr>
        <w:fldChar w:fldCharType="end"/>
      </w:r>
    </w:p>
    <w:p w14:paraId="532667BE" w14:textId="73A041C0" w:rsidR="002B752F" w:rsidRDefault="002B752F">
      <w:pPr>
        <w:pStyle w:val="TOC3"/>
        <w:rPr>
          <w:rFonts w:asciiTheme="minorHAnsi" w:eastAsiaTheme="minorEastAsia" w:hAnsiTheme="minorHAnsi" w:cstheme="minorBidi"/>
          <w:noProof/>
          <w:sz w:val="22"/>
          <w:szCs w:val="22"/>
        </w:rPr>
      </w:pPr>
      <w:r w:rsidRPr="00246BB7">
        <w:rPr>
          <w:noProof/>
        </w:rPr>
        <w:t>Standard 6—Operations and Management:</w:t>
      </w:r>
      <w:r>
        <w:rPr>
          <w:noProof/>
        </w:rPr>
        <w:tab/>
      </w:r>
      <w:r>
        <w:rPr>
          <w:noProof/>
        </w:rPr>
        <w:fldChar w:fldCharType="begin"/>
      </w:r>
      <w:r>
        <w:rPr>
          <w:noProof/>
        </w:rPr>
        <w:instrText xml:space="preserve"> PAGEREF _Toc77085272 \h </w:instrText>
      </w:r>
      <w:r>
        <w:rPr>
          <w:noProof/>
        </w:rPr>
      </w:r>
      <w:r>
        <w:rPr>
          <w:noProof/>
        </w:rPr>
        <w:fldChar w:fldCharType="separate"/>
      </w:r>
      <w:r>
        <w:rPr>
          <w:noProof/>
        </w:rPr>
        <w:t>28</w:t>
      </w:r>
      <w:r>
        <w:rPr>
          <w:noProof/>
        </w:rPr>
        <w:fldChar w:fldCharType="end"/>
      </w:r>
    </w:p>
    <w:p w14:paraId="0366CAC1" w14:textId="7600B516" w:rsidR="002B752F" w:rsidRDefault="002B752F">
      <w:pPr>
        <w:pStyle w:val="TOC3"/>
        <w:rPr>
          <w:rFonts w:asciiTheme="minorHAnsi" w:eastAsiaTheme="minorEastAsia" w:hAnsiTheme="minorHAnsi" w:cstheme="minorBidi"/>
          <w:noProof/>
          <w:sz w:val="22"/>
          <w:szCs w:val="22"/>
        </w:rPr>
      </w:pPr>
      <w:r w:rsidRPr="00246BB7">
        <w:rPr>
          <w:noProof/>
        </w:rPr>
        <w:t>Standard 7—Building Professional Capacity:</w:t>
      </w:r>
      <w:r>
        <w:rPr>
          <w:noProof/>
        </w:rPr>
        <w:tab/>
      </w:r>
      <w:r>
        <w:rPr>
          <w:noProof/>
        </w:rPr>
        <w:fldChar w:fldCharType="begin"/>
      </w:r>
      <w:r>
        <w:rPr>
          <w:noProof/>
        </w:rPr>
        <w:instrText xml:space="preserve"> PAGEREF _Toc77085273 \h </w:instrText>
      </w:r>
      <w:r>
        <w:rPr>
          <w:noProof/>
        </w:rPr>
      </w:r>
      <w:r>
        <w:rPr>
          <w:noProof/>
        </w:rPr>
        <w:fldChar w:fldCharType="separate"/>
      </w:r>
      <w:r>
        <w:rPr>
          <w:noProof/>
        </w:rPr>
        <w:t>29</w:t>
      </w:r>
      <w:r>
        <w:rPr>
          <w:noProof/>
        </w:rPr>
        <w:fldChar w:fldCharType="end"/>
      </w:r>
    </w:p>
    <w:p w14:paraId="197D02B7" w14:textId="1D29FB29" w:rsidR="002B752F" w:rsidRDefault="002B752F">
      <w:pPr>
        <w:pStyle w:val="TOC3"/>
        <w:rPr>
          <w:rFonts w:asciiTheme="minorHAnsi" w:eastAsiaTheme="minorEastAsia" w:hAnsiTheme="minorHAnsi" w:cstheme="minorBidi"/>
          <w:noProof/>
          <w:sz w:val="22"/>
          <w:szCs w:val="22"/>
        </w:rPr>
      </w:pPr>
      <w:r w:rsidRPr="00246BB7">
        <w:rPr>
          <w:noProof/>
        </w:rPr>
        <w:t>Standard 8—Internship (See Practicum):</w:t>
      </w:r>
      <w:r>
        <w:rPr>
          <w:noProof/>
        </w:rPr>
        <w:tab/>
      </w:r>
      <w:r>
        <w:rPr>
          <w:noProof/>
        </w:rPr>
        <w:fldChar w:fldCharType="begin"/>
      </w:r>
      <w:r>
        <w:rPr>
          <w:noProof/>
        </w:rPr>
        <w:instrText xml:space="preserve"> PAGEREF _Toc77085274 \h </w:instrText>
      </w:r>
      <w:r>
        <w:rPr>
          <w:noProof/>
        </w:rPr>
      </w:r>
      <w:r>
        <w:rPr>
          <w:noProof/>
        </w:rPr>
        <w:fldChar w:fldCharType="separate"/>
      </w:r>
      <w:r>
        <w:rPr>
          <w:noProof/>
        </w:rPr>
        <w:t>29</w:t>
      </w:r>
      <w:r>
        <w:rPr>
          <w:noProof/>
        </w:rPr>
        <w:fldChar w:fldCharType="end"/>
      </w:r>
    </w:p>
    <w:p w14:paraId="6BDDED96" w14:textId="48F7CD5E" w:rsidR="002B752F" w:rsidRDefault="002B752F">
      <w:pPr>
        <w:pStyle w:val="TOC3"/>
        <w:rPr>
          <w:rFonts w:asciiTheme="minorHAnsi" w:eastAsiaTheme="minorEastAsia" w:hAnsiTheme="minorHAnsi" w:cstheme="minorBidi"/>
          <w:noProof/>
          <w:sz w:val="22"/>
          <w:szCs w:val="22"/>
        </w:rPr>
      </w:pPr>
      <w:r w:rsidRPr="00246BB7">
        <w:rPr>
          <w:noProof/>
        </w:rPr>
        <w:t>AASA:</w:t>
      </w:r>
      <w:r>
        <w:rPr>
          <w:noProof/>
        </w:rPr>
        <w:tab/>
      </w:r>
      <w:r>
        <w:rPr>
          <w:noProof/>
        </w:rPr>
        <w:fldChar w:fldCharType="begin"/>
      </w:r>
      <w:r>
        <w:rPr>
          <w:noProof/>
        </w:rPr>
        <w:instrText xml:space="preserve"> PAGEREF _Toc77085275 \h </w:instrText>
      </w:r>
      <w:r>
        <w:rPr>
          <w:noProof/>
        </w:rPr>
      </w:r>
      <w:r>
        <w:rPr>
          <w:noProof/>
        </w:rPr>
        <w:fldChar w:fldCharType="separate"/>
      </w:r>
      <w:r>
        <w:rPr>
          <w:noProof/>
        </w:rPr>
        <w:t>29</w:t>
      </w:r>
      <w:r>
        <w:rPr>
          <w:noProof/>
        </w:rPr>
        <w:fldChar w:fldCharType="end"/>
      </w:r>
    </w:p>
    <w:p w14:paraId="3BF07BCB" w14:textId="03A571E2" w:rsidR="002B752F" w:rsidRDefault="002B752F">
      <w:pPr>
        <w:pStyle w:val="TOC1"/>
        <w:rPr>
          <w:rFonts w:asciiTheme="minorHAnsi" w:eastAsiaTheme="minorEastAsia" w:hAnsiTheme="minorHAnsi" w:cstheme="minorBidi"/>
          <w:bCs w:val="0"/>
          <w:sz w:val="22"/>
          <w:szCs w:val="22"/>
        </w:rPr>
      </w:pPr>
      <w:r w:rsidRPr="00246BB7">
        <w:t>STUDENT EXPECTATIONS:</w:t>
      </w:r>
      <w:r>
        <w:tab/>
      </w:r>
      <w:r>
        <w:fldChar w:fldCharType="begin"/>
      </w:r>
      <w:r>
        <w:instrText xml:space="preserve"> PAGEREF _Toc77085276 \h </w:instrText>
      </w:r>
      <w:r>
        <w:fldChar w:fldCharType="separate"/>
      </w:r>
      <w:r>
        <w:t>30</w:t>
      </w:r>
      <w:r>
        <w:fldChar w:fldCharType="end"/>
      </w:r>
    </w:p>
    <w:p w14:paraId="13C9EE98" w14:textId="67D198FC" w:rsidR="002B752F" w:rsidRDefault="002B752F">
      <w:pPr>
        <w:pStyle w:val="TOC2"/>
        <w:rPr>
          <w:rFonts w:asciiTheme="minorHAnsi" w:eastAsiaTheme="minorEastAsia" w:hAnsiTheme="minorHAnsi" w:cstheme="minorBidi"/>
          <w:noProof/>
          <w:sz w:val="22"/>
          <w:szCs w:val="22"/>
        </w:rPr>
      </w:pPr>
      <w:r w:rsidRPr="00246BB7">
        <w:rPr>
          <w:rFonts w:eastAsiaTheme="majorEastAsia"/>
          <w:noProof/>
        </w:rPr>
        <w:t>Full-Time Enrollment:</w:t>
      </w:r>
      <w:r>
        <w:rPr>
          <w:noProof/>
        </w:rPr>
        <w:tab/>
      </w:r>
      <w:r>
        <w:rPr>
          <w:noProof/>
        </w:rPr>
        <w:fldChar w:fldCharType="begin"/>
      </w:r>
      <w:r>
        <w:rPr>
          <w:noProof/>
        </w:rPr>
        <w:instrText xml:space="preserve"> PAGEREF _Toc77085277 \h </w:instrText>
      </w:r>
      <w:r>
        <w:rPr>
          <w:noProof/>
        </w:rPr>
      </w:r>
      <w:r>
        <w:rPr>
          <w:noProof/>
        </w:rPr>
        <w:fldChar w:fldCharType="separate"/>
      </w:r>
      <w:r>
        <w:rPr>
          <w:noProof/>
        </w:rPr>
        <w:t>30</w:t>
      </w:r>
      <w:r>
        <w:rPr>
          <w:noProof/>
        </w:rPr>
        <w:fldChar w:fldCharType="end"/>
      </w:r>
    </w:p>
    <w:p w14:paraId="44D2FA83" w14:textId="2368CE0C" w:rsidR="002B752F" w:rsidRDefault="002B752F">
      <w:pPr>
        <w:pStyle w:val="TOC2"/>
        <w:rPr>
          <w:rFonts w:asciiTheme="minorHAnsi" w:eastAsiaTheme="minorEastAsia" w:hAnsiTheme="minorHAnsi" w:cstheme="minorBidi"/>
          <w:noProof/>
          <w:sz w:val="22"/>
          <w:szCs w:val="22"/>
        </w:rPr>
      </w:pPr>
      <w:r w:rsidRPr="00246BB7">
        <w:rPr>
          <w:rFonts w:eastAsiaTheme="majorEastAsia"/>
          <w:noProof/>
        </w:rPr>
        <w:t>Attendance:</w:t>
      </w:r>
      <w:r>
        <w:rPr>
          <w:noProof/>
        </w:rPr>
        <w:tab/>
      </w:r>
      <w:r>
        <w:rPr>
          <w:noProof/>
        </w:rPr>
        <w:fldChar w:fldCharType="begin"/>
      </w:r>
      <w:r>
        <w:rPr>
          <w:noProof/>
        </w:rPr>
        <w:instrText xml:space="preserve"> PAGEREF _Toc77085278 \h </w:instrText>
      </w:r>
      <w:r>
        <w:rPr>
          <w:noProof/>
        </w:rPr>
      </w:r>
      <w:r>
        <w:rPr>
          <w:noProof/>
        </w:rPr>
        <w:fldChar w:fldCharType="separate"/>
      </w:r>
      <w:r>
        <w:rPr>
          <w:noProof/>
        </w:rPr>
        <w:t>30</w:t>
      </w:r>
      <w:r>
        <w:rPr>
          <w:noProof/>
        </w:rPr>
        <w:fldChar w:fldCharType="end"/>
      </w:r>
    </w:p>
    <w:p w14:paraId="6CE13D64" w14:textId="480A9F7E" w:rsidR="002B752F" w:rsidRDefault="002B752F">
      <w:pPr>
        <w:pStyle w:val="TOC2"/>
        <w:rPr>
          <w:rFonts w:asciiTheme="minorHAnsi" w:eastAsiaTheme="minorEastAsia" w:hAnsiTheme="minorHAnsi" w:cstheme="minorBidi"/>
          <w:noProof/>
          <w:sz w:val="22"/>
          <w:szCs w:val="22"/>
        </w:rPr>
      </w:pPr>
      <w:r w:rsidRPr="00246BB7">
        <w:rPr>
          <w:rFonts w:eastAsiaTheme="majorEastAsia"/>
          <w:noProof/>
        </w:rPr>
        <w:t>Academic Expectations:</w:t>
      </w:r>
      <w:r>
        <w:rPr>
          <w:noProof/>
        </w:rPr>
        <w:tab/>
      </w:r>
      <w:r>
        <w:rPr>
          <w:noProof/>
        </w:rPr>
        <w:fldChar w:fldCharType="begin"/>
      </w:r>
      <w:r>
        <w:rPr>
          <w:noProof/>
        </w:rPr>
        <w:instrText xml:space="preserve"> PAGEREF _Toc77085279 \h </w:instrText>
      </w:r>
      <w:r>
        <w:rPr>
          <w:noProof/>
        </w:rPr>
      </w:r>
      <w:r>
        <w:rPr>
          <w:noProof/>
        </w:rPr>
        <w:fldChar w:fldCharType="separate"/>
      </w:r>
      <w:r>
        <w:rPr>
          <w:noProof/>
        </w:rPr>
        <w:t>30</w:t>
      </w:r>
      <w:r>
        <w:rPr>
          <w:noProof/>
        </w:rPr>
        <w:fldChar w:fldCharType="end"/>
      </w:r>
    </w:p>
    <w:p w14:paraId="17FD2250" w14:textId="286CE3C6" w:rsidR="002B752F" w:rsidRDefault="002B752F">
      <w:pPr>
        <w:pStyle w:val="TOC2"/>
        <w:rPr>
          <w:rFonts w:asciiTheme="minorHAnsi" w:eastAsiaTheme="minorEastAsia" w:hAnsiTheme="minorHAnsi" w:cstheme="minorBidi"/>
          <w:noProof/>
          <w:sz w:val="22"/>
          <w:szCs w:val="22"/>
        </w:rPr>
      </w:pPr>
      <w:r w:rsidRPr="00246BB7">
        <w:rPr>
          <w:rFonts w:eastAsiaTheme="majorEastAsia"/>
          <w:noProof/>
        </w:rPr>
        <w:t>Writing Requirements</w:t>
      </w:r>
      <w:r w:rsidRPr="00246BB7">
        <w:rPr>
          <w:noProof/>
        </w:rPr>
        <w:t>:</w:t>
      </w:r>
      <w:r>
        <w:rPr>
          <w:noProof/>
        </w:rPr>
        <w:tab/>
      </w:r>
      <w:r>
        <w:rPr>
          <w:noProof/>
        </w:rPr>
        <w:fldChar w:fldCharType="begin"/>
      </w:r>
      <w:r>
        <w:rPr>
          <w:noProof/>
        </w:rPr>
        <w:instrText xml:space="preserve"> PAGEREF _Toc77085280 \h </w:instrText>
      </w:r>
      <w:r>
        <w:rPr>
          <w:noProof/>
        </w:rPr>
      </w:r>
      <w:r>
        <w:rPr>
          <w:noProof/>
        </w:rPr>
        <w:fldChar w:fldCharType="separate"/>
      </w:r>
      <w:r>
        <w:rPr>
          <w:noProof/>
        </w:rPr>
        <w:t>30</w:t>
      </w:r>
      <w:r>
        <w:rPr>
          <w:noProof/>
        </w:rPr>
        <w:fldChar w:fldCharType="end"/>
      </w:r>
    </w:p>
    <w:p w14:paraId="651A09A3" w14:textId="57FEA6B2" w:rsidR="002B752F" w:rsidRDefault="002B752F">
      <w:pPr>
        <w:pStyle w:val="TOC2"/>
        <w:rPr>
          <w:rFonts w:asciiTheme="minorHAnsi" w:eastAsiaTheme="minorEastAsia" w:hAnsiTheme="minorHAnsi" w:cstheme="minorBidi"/>
          <w:noProof/>
          <w:sz w:val="22"/>
          <w:szCs w:val="22"/>
        </w:rPr>
      </w:pPr>
      <w:r w:rsidRPr="00246BB7">
        <w:rPr>
          <w:noProof/>
        </w:rPr>
        <w:t>Auditing a Course:</w:t>
      </w:r>
      <w:r>
        <w:rPr>
          <w:noProof/>
        </w:rPr>
        <w:tab/>
      </w:r>
      <w:r>
        <w:rPr>
          <w:noProof/>
        </w:rPr>
        <w:fldChar w:fldCharType="begin"/>
      </w:r>
      <w:r>
        <w:rPr>
          <w:noProof/>
        </w:rPr>
        <w:instrText xml:space="preserve"> PAGEREF _Toc77085281 \h </w:instrText>
      </w:r>
      <w:r>
        <w:rPr>
          <w:noProof/>
        </w:rPr>
      </w:r>
      <w:r>
        <w:rPr>
          <w:noProof/>
        </w:rPr>
        <w:fldChar w:fldCharType="separate"/>
      </w:r>
      <w:r>
        <w:rPr>
          <w:noProof/>
        </w:rPr>
        <w:t>31</w:t>
      </w:r>
      <w:r>
        <w:rPr>
          <w:noProof/>
        </w:rPr>
        <w:fldChar w:fldCharType="end"/>
      </w:r>
    </w:p>
    <w:p w14:paraId="32F0A35C" w14:textId="79828856" w:rsidR="002B752F" w:rsidRDefault="002B752F">
      <w:pPr>
        <w:pStyle w:val="TOC1"/>
        <w:rPr>
          <w:rFonts w:asciiTheme="minorHAnsi" w:eastAsiaTheme="minorEastAsia" w:hAnsiTheme="minorHAnsi" w:cstheme="minorBidi"/>
          <w:bCs w:val="0"/>
          <w:sz w:val="22"/>
          <w:szCs w:val="22"/>
        </w:rPr>
      </w:pPr>
      <w:r w:rsidRPr="00246BB7">
        <w:t>ACADEMIC POLICIES:</w:t>
      </w:r>
      <w:r>
        <w:tab/>
      </w:r>
      <w:r>
        <w:fldChar w:fldCharType="begin"/>
      </w:r>
      <w:r>
        <w:instrText xml:space="preserve"> PAGEREF _Toc77085282 \h </w:instrText>
      </w:r>
      <w:r>
        <w:fldChar w:fldCharType="separate"/>
      </w:r>
      <w:r>
        <w:t>31</w:t>
      </w:r>
      <w:r>
        <w:fldChar w:fldCharType="end"/>
      </w:r>
    </w:p>
    <w:p w14:paraId="54B7BE89" w14:textId="23D6A011" w:rsidR="002B752F" w:rsidRDefault="002B752F">
      <w:pPr>
        <w:pStyle w:val="TOC2"/>
        <w:rPr>
          <w:rFonts w:asciiTheme="minorHAnsi" w:eastAsiaTheme="minorEastAsia" w:hAnsiTheme="minorHAnsi" w:cstheme="minorBidi"/>
          <w:noProof/>
          <w:sz w:val="22"/>
          <w:szCs w:val="22"/>
        </w:rPr>
      </w:pPr>
      <w:r w:rsidRPr="00246BB7">
        <w:rPr>
          <w:rFonts w:eastAsiaTheme="majorEastAsia"/>
          <w:noProof/>
        </w:rPr>
        <w:t>Maintaining Graduate Status—Going On-Leave:</w:t>
      </w:r>
      <w:r>
        <w:rPr>
          <w:noProof/>
        </w:rPr>
        <w:tab/>
      </w:r>
      <w:r>
        <w:rPr>
          <w:noProof/>
        </w:rPr>
        <w:fldChar w:fldCharType="begin"/>
      </w:r>
      <w:r>
        <w:rPr>
          <w:noProof/>
        </w:rPr>
        <w:instrText xml:space="preserve"> PAGEREF _Toc77085283 \h </w:instrText>
      </w:r>
      <w:r>
        <w:rPr>
          <w:noProof/>
        </w:rPr>
      </w:r>
      <w:r>
        <w:rPr>
          <w:noProof/>
        </w:rPr>
        <w:fldChar w:fldCharType="separate"/>
      </w:r>
      <w:r>
        <w:rPr>
          <w:noProof/>
        </w:rPr>
        <w:t>31</w:t>
      </w:r>
      <w:r>
        <w:rPr>
          <w:noProof/>
        </w:rPr>
        <w:fldChar w:fldCharType="end"/>
      </w:r>
    </w:p>
    <w:p w14:paraId="28157DDD" w14:textId="2A23DD08" w:rsidR="002B752F" w:rsidRDefault="002B752F">
      <w:pPr>
        <w:pStyle w:val="TOC2"/>
        <w:rPr>
          <w:rFonts w:asciiTheme="minorHAnsi" w:eastAsiaTheme="minorEastAsia" w:hAnsiTheme="minorHAnsi" w:cstheme="minorBidi"/>
          <w:noProof/>
          <w:sz w:val="22"/>
          <w:szCs w:val="22"/>
        </w:rPr>
      </w:pPr>
      <w:r w:rsidRPr="00246BB7">
        <w:rPr>
          <w:noProof/>
        </w:rPr>
        <w:lastRenderedPageBreak/>
        <w:t>Policy and Procedures to Apply for On-Leave Status:</w:t>
      </w:r>
      <w:r>
        <w:rPr>
          <w:noProof/>
        </w:rPr>
        <w:tab/>
      </w:r>
      <w:r>
        <w:rPr>
          <w:noProof/>
        </w:rPr>
        <w:fldChar w:fldCharType="begin"/>
      </w:r>
      <w:r>
        <w:rPr>
          <w:noProof/>
        </w:rPr>
        <w:instrText xml:space="preserve"> PAGEREF _Toc77085284 \h </w:instrText>
      </w:r>
      <w:r>
        <w:rPr>
          <w:noProof/>
        </w:rPr>
      </w:r>
      <w:r>
        <w:rPr>
          <w:noProof/>
        </w:rPr>
        <w:fldChar w:fldCharType="separate"/>
      </w:r>
      <w:r>
        <w:rPr>
          <w:noProof/>
        </w:rPr>
        <w:t>31</w:t>
      </w:r>
      <w:r>
        <w:rPr>
          <w:noProof/>
        </w:rPr>
        <w:fldChar w:fldCharType="end"/>
      </w:r>
    </w:p>
    <w:p w14:paraId="5B8A56EF" w14:textId="7A7194EF" w:rsidR="002B752F" w:rsidRDefault="002B752F">
      <w:pPr>
        <w:pStyle w:val="TOC2"/>
        <w:rPr>
          <w:rFonts w:asciiTheme="minorHAnsi" w:eastAsiaTheme="minorEastAsia" w:hAnsiTheme="minorHAnsi" w:cstheme="minorBidi"/>
          <w:noProof/>
          <w:sz w:val="22"/>
          <w:szCs w:val="22"/>
        </w:rPr>
      </w:pPr>
      <w:r w:rsidRPr="00246BB7">
        <w:rPr>
          <w:noProof/>
        </w:rPr>
        <w:t>Returning From On-Leave Status:</w:t>
      </w:r>
      <w:r>
        <w:rPr>
          <w:noProof/>
        </w:rPr>
        <w:tab/>
      </w:r>
      <w:r>
        <w:rPr>
          <w:noProof/>
        </w:rPr>
        <w:fldChar w:fldCharType="begin"/>
      </w:r>
      <w:r>
        <w:rPr>
          <w:noProof/>
        </w:rPr>
        <w:instrText xml:space="preserve"> PAGEREF _Toc77085285 \h </w:instrText>
      </w:r>
      <w:r>
        <w:rPr>
          <w:noProof/>
        </w:rPr>
      </w:r>
      <w:r>
        <w:rPr>
          <w:noProof/>
        </w:rPr>
        <w:fldChar w:fldCharType="separate"/>
      </w:r>
      <w:r>
        <w:rPr>
          <w:noProof/>
        </w:rPr>
        <w:t>31</w:t>
      </w:r>
      <w:r>
        <w:rPr>
          <w:noProof/>
        </w:rPr>
        <w:fldChar w:fldCharType="end"/>
      </w:r>
    </w:p>
    <w:p w14:paraId="6535EBE2" w14:textId="46F64FD2" w:rsidR="002B752F" w:rsidRDefault="002B752F">
      <w:pPr>
        <w:pStyle w:val="TOC2"/>
        <w:rPr>
          <w:rFonts w:asciiTheme="minorHAnsi" w:eastAsiaTheme="minorEastAsia" w:hAnsiTheme="minorHAnsi" w:cstheme="minorBidi"/>
          <w:noProof/>
          <w:sz w:val="22"/>
          <w:szCs w:val="22"/>
        </w:rPr>
      </w:pPr>
      <w:r w:rsidRPr="00246BB7">
        <w:rPr>
          <w:noProof/>
        </w:rPr>
        <w:t>Reinstatement:</w:t>
      </w:r>
      <w:r>
        <w:rPr>
          <w:noProof/>
        </w:rPr>
        <w:tab/>
      </w:r>
      <w:r>
        <w:rPr>
          <w:noProof/>
        </w:rPr>
        <w:fldChar w:fldCharType="begin"/>
      </w:r>
      <w:r>
        <w:rPr>
          <w:noProof/>
        </w:rPr>
        <w:instrText xml:space="preserve"> PAGEREF _Toc77085286 \h </w:instrText>
      </w:r>
      <w:r>
        <w:rPr>
          <w:noProof/>
        </w:rPr>
      </w:r>
      <w:r>
        <w:rPr>
          <w:noProof/>
        </w:rPr>
        <w:fldChar w:fldCharType="separate"/>
      </w:r>
      <w:r>
        <w:rPr>
          <w:noProof/>
        </w:rPr>
        <w:t>32</w:t>
      </w:r>
      <w:r>
        <w:rPr>
          <w:noProof/>
        </w:rPr>
        <w:fldChar w:fldCharType="end"/>
      </w:r>
    </w:p>
    <w:p w14:paraId="60A72DDE" w14:textId="0E6E4F27" w:rsidR="002B752F" w:rsidRDefault="002B752F">
      <w:pPr>
        <w:pStyle w:val="TOC2"/>
        <w:rPr>
          <w:rFonts w:asciiTheme="minorHAnsi" w:eastAsiaTheme="minorEastAsia" w:hAnsiTheme="minorHAnsi" w:cstheme="minorBidi"/>
          <w:noProof/>
          <w:sz w:val="22"/>
          <w:szCs w:val="22"/>
        </w:rPr>
      </w:pPr>
      <w:r w:rsidRPr="00246BB7">
        <w:rPr>
          <w:noProof/>
        </w:rPr>
        <w:t>Satisfactory Progress:</w:t>
      </w:r>
      <w:r>
        <w:rPr>
          <w:noProof/>
        </w:rPr>
        <w:tab/>
      </w:r>
      <w:r>
        <w:rPr>
          <w:noProof/>
        </w:rPr>
        <w:fldChar w:fldCharType="begin"/>
      </w:r>
      <w:r>
        <w:rPr>
          <w:noProof/>
        </w:rPr>
        <w:instrText xml:space="preserve"> PAGEREF _Toc77085287 \h </w:instrText>
      </w:r>
      <w:r>
        <w:rPr>
          <w:noProof/>
        </w:rPr>
      </w:r>
      <w:r>
        <w:rPr>
          <w:noProof/>
        </w:rPr>
        <w:fldChar w:fldCharType="separate"/>
      </w:r>
      <w:r>
        <w:rPr>
          <w:noProof/>
        </w:rPr>
        <w:t>32</w:t>
      </w:r>
      <w:r>
        <w:rPr>
          <w:noProof/>
        </w:rPr>
        <w:fldChar w:fldCharType="end"/>
      </w:r>
    </w:p>
    <w:p w14:paraId="089785A7" w14:textId="3E274FB3" w:rsidR="002B752F" w:rsidRDefault="002B752F">
      <w:pPr>
        <w:pStyle w:val="TOC2"/>
        <w:rPr>
          <w:rFonts w:asciiTheme="minorHAnsi" w:eastAsiaTheme="minorEastAsia" w:hAnsiTheme="minorHAnsi" w:cstheme="minorBidi"/>
          <w:noProof/>
          <w:sz w:val="22"/>
          <w:szCs w:val="22"/>
        </w:rPr>
      </w:pPr>
      <w:r w:rsidRPr="00246BB7">
        <w:rPr>
          <w:noProof/>
        </w:rPr>
        <w:t>Satisfactory Progress Policy:</w:t>
      </w:r>
      <w:r>
        <w:rPr>
          <w:noProof/>
        </w:rPr>
        <w:tab/>
      </w:r>
      <w:r>
        <w:rPr>
          <w:noProof/>
        </w:rPr>
        <w:fldChar w:fldCharType="begin"/>
      </w:r>
      <w:r>
        <w:rPr>
          <w:noProof/>
        </w:rPr>
        <w:instrText xml:space="preserve"> PAGEREF _Toc77085288 \h </w:instrText>
      </w:r>
      <w:r>
        <w:rPr>
          <w:noProof/>
        </w:rPr>
      </w:r>
      <w:r>
        <w:rPr>
          <w:noProof/>
        </w:rPr>
        <w:fldChar w:fldCharType="separate"/>
      </w:r>
      <w:r>
        <w:rPr>
          <w:noProof/>
        </w:rPr>
        <w:t>32</w:t>
      </w:r>
      <w:r>
        <w:rPr>
          <w:noProof/>
        </w:rPr>
        <w:fldChar w:fldCharType="end"/>
      </w:r>
    </w:p>
    <w:p w14:paraId="37EF0FA4" w14:textId="4DDED675" w:rsidR="002B752F" w:rsidRDefault="002B752F">
      <w:pPr>
        <w:pStyle w:val="TOC2"/>
        <w:rPr>
          <w:rFonts w:asciiTheme="minorHAnsi" w:eastAsiaTheme="minorEastAsia" w:hAnsiTheme="minorHAnsi" w:cstheme="minorBidi"/>
          <w:noProof/>
          <w:sz w:val="22"/>
          <w:szCs w:val="22"/>
        </w:rPr>
      </w:pPr>
      <w:r w:rsidRPr="00246BB7">
        <w:rPr>
          <w:noProof/>
        </w:rPr>
        <w:t>Review of Student Academic or Professional Behavior:</w:t>
      </w:r>
      <w:r>
        <w:rPr>
          <w:noProof/>
        </w:rPr>
        <w:tab/>
      </w:r>
      <w:r>
        <w:rPr>
          <w:noProof/>
        </w:rPr>
        <w:fldChar w:fldCharType="begin"/>
      </w:r>
      <w:r>
        <w:rPr>
          <w:noProof/>
        </w:rPr>
        <w:instrText xml:space="preserve"> PAGEREF _Toc77085289 \h </w:instrText>
      </w:r>
      <w:r>
        <w:rPr>
          <w:noProof/>
        </w:rPr>
      </w:r>
      <w:r>
        <w:rPr>
          <w:noProof/>
        </w:rPr>
        <w:fldChar w:fldCharType="separate"/>
      </w:r>
      <w:r>
        <w:rPr>
          <w:noProof/>
        </w:rPr>
        <w:t>32</w:t>
      </w:r>
      <w:r>
        <w:rPr>
          <w:noProof/>
        </w:rPr>
        <w:fldChar w:fldCharType="end"/>
      </w:r>
    </w:p>
    <w:p w14:paraId="6937D45A" w14:textId="78682C65" w:rsidR="002B752F" w:rsidRDefault="002B752F">
      <w:pPr>
        <w:pStyle w:val="TOC2"/>
        <w:rPr>
          <w:rFonts w:asciiTheme="minorHAnsi" w:eastAsiaTheme="minorEastAsia" w:hAnsiTheme="minorHAnsi" w:cstheme="minorBidi"/>
          <w:noProof/>
          <w:sz w:val="22"/>
          <w:szCs w:val="22"/>
        </w:rPr>
      </w:pPr>
      <w:r w:rsidRPr="00246BB7">
        <w:rPr>
          <w:noProof/>
        </w:rPr>
        <w:t>Academic standards:</w:t>
      </w:r>
      <w:r>
        <w:rPr>
          <w:noProof/>
        </w:rPr>
        <w:tab/>
      </w:r>
      <w:r>
        <w:rPr>
          <w:noProof/>
        </w:rPr>
        <w:fldChar w:fldCharType="begin"/>
      </w:r>
      <w:r>
        <w:rPr>
          <w:noProof/>
        </w:rPr>
        <w:instrText xml:space="preserve"> PAGEREF _Toc77085290 \h </w:instrText>
      </w:r>
      <w:r>
        <w:rPr>
          <w:noProof/>
        </w:rPr>
      </w:r>
      <w:r>
        <w:rPr>
          <w:noProof/>
        </w:rPr>
        <w:fldChar w:fldCharType="separate"/>
      </w:r>
      <w:r>
        <w:rPr>
          <w:noProof/>
        </w:rPr>
        <w:t>33</w:t>
      </w:r>
      <w:r>
        <w:rPr>
          <w:noProof/>
        </w:rPr>
        <w:fldChar w:fldCharType="end"/>
      </w:r>
    </w:p>
    <w:p w14:paraId="1DDA6F5E" w14:textId="5D514E3F" w:rsidR="002B752F" w:rsidRDefault="002B752F">
      <w:pPr>
        <w:pStyle w:val="TOC2"/>
        <w:rPr>
          <w:rFonts w:asciiTheme="minorHAnsi" w:eastAsiaTheme="minorEastAsia" w:hAnsiTheme="minorHAnsi" w:cstheme="minorBidi"/>
          <w:noProof/>
          <w:sz w:val="22"/>
          <w:szCs w:val="22"/>
        </w:rPr>
      </w:pPr>
      <w:r w:rsidRPr="00246BB7">
        <w:rPr>
          <w:noProof/>
        </w:rPr>
        <w:t>Procedures for Implementation:</w:t>
      </w:r>
      <w:r>
        <w:rPr>
          <w:noProof/>
        </w:rPr>
        <w:tab/>
      </w:r>
      <w:r>
        <w:rPr>
          <w:noProof/>
        </w:rPr>
        <w:fldChar w:fldCharType="begin"/>
      </w:r>
      <w:r>
        <w:rPr>
          <w:noProof/>
        </w:rPr>
        <w:instrText xml:space="preserve"> PAGEREF _Toc77085291 \h </w:instrText>
      </w:r>
      <w:r>
        <w:rPr>
          <w:noProof/>
        </w:rPr>
      </w:r>
      <w:r>
        <w:rPr>
          <w:noProof/>
        </w:rPr>
        <w:fldChar w:fldCharType="separate"/>
      </w:r>
      <w:r>
        <w:rPr>
          <w:noProof/>
        </w:rPr>
        <w:t>33</w:t>
      </w:r>
      <w:r>
        <w:rPr>
          <w:noProof/>
        </w:rPr>
        <w:fldChar w:fldCharType="end"/>
      </w:r>
    </w:p>
    <w:p w14:paraId="5FEF277D" w14:textId="38AAACC5" w:rsidR="002B752F" w:rsidRDefault="002B752F">
      <w:pPr>
        <w:pStyle w:val="TOC2"/>
        <w:rPr>
          <w:rFonts w:asciiTheme="minorHAnsi" w:eastAsiaTheme="minorEastAsia" w:hAnsiTheme="minorHAnsi" w:cstheme="minorBidi"/>
          <w:noProof/>
          <w:sz w:val="22"/>
          <w:szCs w:val="22"/>
        </w:rPr>
      </w:pPr>
      <w:r w:rsidRPr="00246BB7">
        <w:rPr>
          <w:noProof/>
        </w:rPr>
        <w:t>Review of academic standards:</w:t>
      </w:r>
      <w:r>
        <w:rPr>
          <w:noProof/>
        </w:rPr>
        <w:tab/>
      </w:r>
      <w:r>
        <w:rPr>
          <w:noProof/>
        </w:rPr>
        <w:fldChar w:fldCharType="begin"/>
      </w:r>
      <w:r>
        <w:rPr>
          <w:noProof/>
        </w:rPr>
        <w:instrText xml:space="preserve"> PAGEREF _Toc77085292 \h </w:instrText>
      </w:r>
      <w:r>
        <w:rPr>
          <w:noProof/>
        </w:rPr>
      </w:r>
      <w:r>
        <w:rPr>
          <w:noProof/>
        </w:rPr>
        <w:fldChar w:fldCharType="separate"/>
      </w:r>
      <w:r>
        <w:rPr>
          <w:noProof/>
        </w:rPr>
        <w:t>33</w:t>
      </w:r>
      <w:r>
        <w:rPr>
          <w:noProof/>
        </w:rPr>
        <w:fldChar w:fldCharType="end"/>
      </w:r>
    </w:p>
    <w:p w14:paraId="74CAC50B" w14:textId="2C0D2FB2" w:rsidR="002B752F" w:rsidRDefault="002B752F">
      <w:pPr>
        <w:pStyle w:val="TOC2"/>
        <w:rPr>
          <w:rFonts w:asciiTheme="minorHAnsi" w:eastAsiaTheme="minorEastAsia" w:hAnsiTheme="minorHAnsi" w:cstheme="minorBidi"/>
          <w:noProof/>
          <w:sz w:val="22"/>
          <w:szCs w:val="22"/>
        </w:rPr>
      </w:pPr>
      <w:r w:rsidRPr="00246BB7">
        <w:rPr>
          <w:noProof/>
        </w:rPr>
        <w:t>Appeals:</w:t>
      </w:r>
      <w:r>
        <w:rPr>
          <w:noProof/>
        </w:rPr>
        <w:tab/>
      </w:r>
      <w:r>
        <w:rPr>
          <w:noProof/>
        </w:rPr>
        <w:fldChar w:fldCharType="begin"/>
      </w:r>
      <w:r>
        <w:rPr>
          <w:noProof/>
        </w:rPr>
        <w:instrText xml:space="preserve"> PAGEREF _Toc77085293 \h </w:instrText>
      </w:r>
      <w:r>
        <w:rPr>
          <w:noProof/>
        </w:rPr>
      </w:r>
      <w:r>
        <w:rPr>
          <w:noProof/>
        </w:rPr>
        <w:fldChar w:fldCharType="separate"/>
      </w:r>
      <w:r>
        <w:rPr>
          <w:noProof/>
        </w:rPr>
        <w:t>35</w:t>
      </w:r>
      <w:r>
        <w:rPr>
          <w:noProof/>
        </w:rPr>
        <w:fldChar w:fldCharType="end"/>
      </w:r>
    </w:p>
    <w:p w14:paraId="21F620A6" w14:textId="7279B1F6" w:rsidR="002B752F" w:rsidRDefault="002B752F">
      <w:pPr>
        <w:pStyle w:val="TOC2"/>
        <w:rPr>
          <w:rFonts w:asciiTheme="minorHAnsi" w:eastAsiaTheme="minorEastAsia" w:hAnsiTheme="minorHAnsi" w:cstheme="minorBidi"/>
          <w:noProof/>
          <w:sz w:val="22"/>
          <w:szCs w:val="22"/>
        </w:rPr>
      </w:pPr>
      <w:r w:rsidRPr="00246BB7">
        <w:rPr>
          <w:noProof/>
        </w:rPr>
        <w:t>Graduate School Academic Grievance Procedure:</w:t>
      </w:r>
      <w:r>
        <w:rPr>
          <w:noProof/>
        </w:rPr>
        <w:tab/>
      </w:r>
      <w:r>
        <w:rPr>
          <w:noProof/>
        </w:rPr>
        <w:fldChar w:fldCharType="begin"/>
      </w:r>
      <w:r>
        <w:rPr>
          <w:noProof/>
        </w:rPr>
        <w:instrText xml:space="preserve"> PAGEREF _Toc77085294 \h </w:instrText>
      </w:r>
      <w:r>
        <w:rPr>
          <w:noProof/>
        </w:rPr>
      </w:r>
      <w:r>
        <w:rPr>
          <w:noProof/>
        </w:rPr>
        <w:fldChar w:fldCharType="separate"/>
      </w:r>
      <w:r>
        <w:rPr>
          <w:noProof/>
        </w:rPr>
        <w:t>35</w:t>
      </w:r>
      <w:r>
        <w:rPr>
          <w:noProof/>
        </w:rPr>
        <w:fldChar w:fldCharType="end"/>
      </w:r>
    </w:p>
    <w:p w14:paraId="7A4F3846" w14:textId="649C1F82" w:rsidR="002B752F" w:rsidRDefault="002B752F">
      <w:pPr>
        <w:pStyle w:val="TOC2"/>
        <w:rPr>
          <w:rFonts w:asciiTheme="minorHAnsi" w:eastAsiaTheme="minorEastAsia" w:hAnsiTheme="minorHAnsi" w:cstheme="minorBidi"/>
          <w:noProof/>
          <w:sz w:val="22"/>
          <w:szCs w:val="22"/>
        </w:rPr>
      </w:pPr>
      <w:r w:rsidRPr="00246BB7">
        <w:rPr>
          <w:noProof/>
        </w:rPr>
        <w:t>Ombudsman:</w:t>
      </w:r>
      <w:r>
        <w:rPr>
          <w:noProof/>
        </w:rPr>
        <w:tab/>
      </w:r>
      <w:r>
        <w:rPr>
          <w:noProof/>
        </w:rPr>
        <w:fldChar w:fldCharType="begin"/>
      </w:r>
      <w:r>
        <w:rPr>
          <w:noProof/>
        </w:rPr>
        <w:instrText xml:space="preserve"> PAGEREF _Toc77085295 \h </w:instrText>
      </w:r>
      <w:r>
        <w:rPr>
          <w:noProof/>
        </w:rPr>
      </w:r>
      <w:r>
        <w:rPr>
          <w:noProof/>
        </w:rPr>
        <w:fldChar w:fldCharType="separate"/>
      </w:r>
      <w:r>
        <w:rPr>
          <w:noProof/>
        </w:rPr>
        <w:t>35</w:t>
      </w:r>
      <w:r>
        <w:rPr>
          <w:noProof/>
        </w:rPr>
        <w:fldChar w:fldCharType="end"/>
      </w:r>
    </w:p>
    <w:p w14:paraId="4C2EC991" w14:textId="62F04E44" w:rsidR="002B752F" w:rsidRDefault="002B752F">
      <w:pPr>
        <w:pStyle w:val="TOC1"/>
        <w:rPr>
          <w:rFonts w:asciiTheme="minorHAnsi" w:eastAsiaTheme="minorEastAsia" w:hAnsiTheme="minorHAnsi" w:cstheme="minorBidi"/>
          <w:bCs w:val="0"/>
          <w:sz w:val="22"/>
          <w:szCs w:val="22"/>
        </w:rPr>
      </w:pPr>
      <w:r w:rsidRPr="00246BB7">
        <w:t>Limit Enrollment Policy:</w:t>
      </w:r>
      <w:r>
        <w:tab/>
      </w:r>
      <w:r>
        <w:fldChar w:fldCharType="begin"/>
      </w:r>
      <w:r>
        <w:instrText xml:space="preserve"> PAGEREF _Toc77085296 \h </w:instrText>
      </w:r>
      <w:r>
        <w:fldChar w:fldCharType="separate"/>
      </w:r>
      <w:r>
        <w:t>35</w:t>
      </w:r>
      <w:r>
        <w:fldChar w:fldCharType="end"/>
      </w:r>
    </w:p>
    <w:p w14:paraId="39F7AE7F" w14:textId="39C48F1F" w:rsidR="002B752F" w:rsidRDefault="002B752F">
      <w:pPr>
        <w:pStyle w:val="TOC1"/>
        <w:rPr>
          <w:rFonts w:asciiTheme="minorHAnsi" w:eastAsiaTheme="minorEastAsia" w:hAnsiTheme="minorHAnsi" w:cstheme="minorBidi"/>
          <w:bCs w:val="0"/>
          <w:sz w:val="22"/>
          <w:szCs w:val="22"/>
        </w:rPr>
      </w:pPr>
      <w:r w:rsidRPr="00246BB7">
        <w:t>Memoranda:</w:t>
      </w:r>
      <w:r>
        <w:tab/>
      </w:r>
      <w:r>
        <w:fldChar w:fldCharType="begin"/>
      </w:r>
      <w:r>
        <w:instrText xml:space="preserve"> PAGEREF _Toc77085297 \h </w:instrText>
      </w:r>
      <w:r>
        <w:fldChar w:fldCharType="separate"/>
      </w:r>
      <w:r>
        <w:t>35</w:t>
      </w:r>
      <w:r>
        <w:fldChar w:fldCharType="end"/>
      </w:r>
    </w:p>
    <w:p w14:paraId="6DEE0A69" w14:textId="795A26C7" w:rsidR="002B752F" w:rsidRDefault="002B752F">
      <w:pPr>
        <w:pStyle w:val="TOC1"/>
        <w:rPr>
          <w:rFonts w:asciiTheme="minorHAnsi" w:eastAsiaTheme="minorEastAsia" w:hAnsiTheme="minorHAnsi" w:cstheme="minorBidi"/>
          <w:bCs w:val="0"/>
          <w:sz w:val="22"/>
          <w:szCs w:val="22"/>
        </w:rPr>
      </w:pPr>
      <w:r w:rsidRPr="00246BB7">
        <w:t>Selected Policies:</w:t>
      </w:r>
      <w:r>
        <w:tab/>
      </w:r>
      <w:r>
        <w:fldChar w:fldCharType="begin"/>
      </w:r>
      <w:r>
        <w:instrText xml:space="preserve"> PAGEREF _Toc77085298 \h </w:instrText>
      </w:r>
      <w:r>
        <w:fldChar w:fldCharType="separate"/>
      </w:r>
      <w:r>
        <w:t>35</w:t>
      </w:r>
      <w:r>
        <w:fldChar w:fldCharType="end"/>
      </w:r>
    </w:p>
    <w:p w14:paraId="60125AE6" w14:textId="2709DE0C" w:rsidR="002B752F" w:rsidRDefault="002B752F">
      <w:pPr>
        <w:pStyle w:val="TOC1"/>
        <w:rPr>
          <w:rFonts w:asciiTheme="minorHAnsi" w:eastAsiaTheme="minorEastAsia" w:hAnsiTheme="minorHAnsi" w:cstheme="minorBidi"/>
          <w:bCs w:val="0"/>
          <w:sz w:val="22"/>
          <w:szCs w:val="22"/>
        </w:rPr>
      </w:pPr>
      <w:r w:rsidRPr="00246BB7">
        <w:t>Specific Doctoral Policies:</w:t>
      </w:r>
      <w:r>
        <w:tab/>
      </w:r>
      <w:r>
        <w:fldChar w:fldCharType="begin"/>
      </w:r>
      <w:r>
        <w:instrText xml:space="preserve"> PAGEREF _Toc77085299 \h </w:instrText>
      </w:r>
      <w:r>
        <w:fldChar w:fldCharType="separate"/>
      </w:r>
      <w:r>
        <w:t>35</w:t>
      </w:r>
      <w:r>
        <w:fldChar w:fldCharType="end"/>
      </w:r>
    </w:p>
    <w:p w14:paraId="3B361407" w14:textId="2225D720" w:rsidR="002B752F" w:rsidRDefault="002B752F">
      <w:pPr>
        <w:pStyle w:val="TOC1"/>
        <w:rPr>
          <w:rFonts w:asciiTheme="minorHAnsi" w:eastAsiaTheme="minorEastAsia" w:hAnsiTheme="minorHAnsi" w:cstheme="minorBidi"/>
          <w:bCs w:val="0"/>
          <w:sz w:val="22"/>
          <w:szCs w:val="22"/>
        </w:rPr>
      </w:pPr>
      <w:r w:rsidRPr="00246BB7">
        <w:t>STUDENT RESOURCES:</w:t>
      </w:r>
      <w:r>
        <w:tab/>
      </w:r>
      <w:r>
        <w:fldChar w:fldCharType="begin"/>
      </w:r>
      <w:r>
        <w:instrText xml:space="preserve"> PAGEREF _Toc77085300 \h </w:instrText>
      </w:r>
      <w:r>
        <w:fldChar w:fldCharType="separate"/>
      </w:r>
      <w:r>
        <w:t>36</w:t>
      </w:r>
      <w:r>
        <w:fldChar w:fldCharType="end"/>
      </w:r>
    </w:p>
    <w:p w14:paraId="24AB2EA8" w14:textId="2F59CC59" w:rsidR="002B752F" w:rsidRDefault="002B752F">
      <w:pPr>
        <w:pStyle w:val="TOC2"/>
        <w:rPr>
          <w:rFonts w:asciiTheme="minorHAnsi" w:eastAsiaTheme="minorEastAsia" w:hAnsiTheme="minorHAnsi" w:cstheme="minorBidi"/>
          <w:noProof/>
          <w:sz w:val="22"/>
          <w:szCs w:val="22"/>
        </w:rPr>
      </w:pPr>
      <w:r w:rsidRPr="00246BB7">
        <w:rPr>
          <w:noProof/>
        </w:rPr>
        <w:t>Departmental Resources:</w:t>
      </w:r>
      <w:r>
        <w:rPr>
          <w:noProof/>
        </w:rPr>
        <w:tab/>
      </w:r>
      <w:r>
        <w:rPr>
          <w:noProof/>
        </w:rPr>
        <w:fldChar w:fldCharType="begin"/>
      </w:r>
      <w:r>
        <w:rPr>
          <w:noProof/>
        </w:rPr>
        <w:instrText xml:space="preserve"> PAGEREF _Toc77085301 \h </w:instrText>
      </w:r>
      <w:r>
        <w:rPr>
          <w:noProof/>
        </w:rPr>
      </w:r>
      <w:r>
        <w:rPr>
          <w:noProof/>
        </w:rPr>
        <w:fldChar w:fldCharType="separate"/>
      </w:r>
      <w:r>
        <w:rPr>
          <w:noProof/>
        </w:rPr>
        <w:t>36</w:t>
      </w:r>
      <w:r>
        <w:rPr>
          <w:noProof/>
        </w:rPr>
        <w:fldChar w:fldCharType="end"/>
      </w:r>
    </w:p>
    <w:p w14:paraId="56299BE7" w14:textId="13FFAD9A" w:rsidR="002B752F" w:rsidRDefault="002B752F">
      <w:pPr>
        <w:pStyle w:val="TOC2"/>
        <w:rPr>
          <w:rFonts w:asciiTheme="minorHAnsi" w:eastAsiaTheme="minorEastAsia" w:hAnsiTheme="minorHAnsi" w:cstheme="minorBidi"/>
          <w:noProof/>
          <w:sz w:val="22"/>
          <w:szCs w:val="22"/>
        </w:rPr>
      </w:pPr>
      <w:r w:rsidRPr="00246BB7">
        <w:rPr>
          <w:noProof/>
          <w:color w:val="3300CC"/>
          <w:u w:val="single"/>
        </w:rPr>
        <w:t>School of Education</w:t>
      </w:r>
      <w:r>
        <w:rPr>
          <w:noProof/>
        </w:rPr>
        <w:tab/>
      </w:r>
      <w:r>
        <w:rPr>
          <w:noProof/>
        </w:rPr>
        <w:fldChar w:fldCharType="begin"/>
      </w:r>
      <w:r>
        <w:rPr>
          <w:noProof/>
        </w:rPr>
        <w:instrText xml:space="preserve"> PAGEREF _Toc77085302 \h </w:instrText>
      </w:r>
      <w:r>
        <w:rPr>
          <w:noProof/>
        </w:rPr>
      </w:r>
      <w:r>
        <w:rPr>
          <w:noProof/>
        </w:rPr>
        <w:fldChar w:fldCharType="separate"/>
      </w:r>
      <w:r>
        <w:rPr>
          <w:noProof/>
        </w:rPr>
        <w:t>36</w:t>
      </w:r>
      <w:r>
        <w:rPr>
          <w:noProof/>
        </w:rPr>
        <w:fldChar w:fldCharType="end"/>
      </w:r>
    </w:p>
    <w:p w14:paraId="154EC197" w14:textId="1EE0E3C0" w:rsidR="002B752F" w:rsidRDefault="002B752F">
      <w:pPr>
        <w:pStyle w:val="TOC2"/>
        <w:rPr>
          <w:rFonts w:asciiTheme="minorHAnsi" w:eastAsiaTheme="minorEastAsia" w:hAnsiTheme="minorHAnsi" w:cstheme="minorBidi"/>
          <w:noProof/>
          <w:sz w:val="22"/>
          <w:szCs w:val="22"/>
        </w:rPr>
      </w:pPr>
      <w:r w:rsidRPr="00246BB7">
        <w:rPr>
          <w:noProof/>
          <w:color w:val="3300CC"/>
          <w:u w:val="single"/>
        </w:rPr>
        <w:t>Nursing &amp; Healthcare Leadership</w:t>
      </w:r>
      <w:r>
        <w:rPr>
          <w:noProof/>
        </w:rPr>
        <w:tab/>
      </w:r>
      <w:r>
        <w:rPr>
          <w:noProof/>
        </w:rPr>
        <w:fldChar w:fldCharType="begin"/>
      </w:r>
      <w:r>
        <w:rPr>
          <w:noProof/>
        </w:rPr>
        <w:instrText xml:space="preserve"> PAGEREF _Toc77085303 \h </w:instrText>
      </w:r>
      <w:r>
        <w:rPr>
          <w:noProof/>
        </w:rPr>
      </w:r>
      <w:r>
        <w:rPr>
          <w:noProof/>
        </w:rPr>
        <w:fldChar w:fldCharType="separate"/>
      </w:r>
      <w:r>
        <w:rPr>
          <w:noProof/>
        </w:rPr>
        <w:t>36</w:t>
      </w:r>
      <w:r>
        <w:rPr>
          <w:noProof/>
        </w:rPr>
        <w:fldChar w:fldCharType="end"/>
      </w:r>
    </w:p>
    <w:p w14:paraId="09657B13" w14:textId="505C5723" w:rsidR="002B752F" w:rsidRDefault="002B752F">
      <w:pPr>
        <w:pStyle w:val="TOC2"/>
        <w:rPr>
          <w:rFonts w:asciiTheme="minorHAnsi" w:eastAsiaTheme="minorEastAsia" w:hAnsiTheme="minorHAnsi" w:cstheme="minorBidi"/>
          <w:noProof/>
          <w:sz w:val="22"/>
          <w:szCs w:val="22"/>
        </w:rPr>
      </w:pPr>
      <w:r w:rsidRPr="00246BB7">
        <w:rPr>
          <w:noProof/>
          <w:color w:val="3300CC"/>
          <w:u w:val="single"/>
        </w:rPr>
        <w:t>The Graduate School</w:t>
      </w:r>
      <w:r>
        <w:rPr>
          <w:noProof/>
        </w:rPr>
        <w:tab/>
      </w:r>
      <w:r>
        <w:rPr>
          <w:noProof/>
        </w:rPr>
        <w:fldChar w:fldCharType="begin"/>
      </w:r>
      <w:r>
        <w:rPr>
          <w:noProof/>
        </w:rPr>
        <w:instrText xml:space="preserve"> PAGEREF _Toc77085304 \h </w:instrText>
      </w:r>
      <w:r>
        <w:rPr>
          <w:noProof/>
        </w:rPr>
      </w:r>
      <w:r>
        <w:rPr>
          <w:noProof/>
        </w:rPr>
        <w:fldChar w:fldCharType="separate"/>
      </w:r>
      <w:r>
        <w:rPr>
          <w:noProof/>
        </w:rPr>
        <w:t>36</w:t>
      </w:r>
      <w:r>
        <w:rPr>
          <w:noProof/>
        </w:rPr>
        <w:fldChar w:fldCharType="end"/>
      </w:r>
    </w:p>
    <w:p w14:paraId="152F4ABE" w14:textId="71B73DEB" w:rsidR="002B752F" w:rsidRDefault="002B752F">
      <w:pPr>
        <w:pStyle w:val="TOC2"/>
        <w:rPr>
          <w:rFonts w:asciiTheme="minorHAnsi" w:eastAsiaTheme="minorEastAsia" w:hAnsiTheme="minorHAnsi" w:cstheme="minorBidi"/>
          <w:noProof/>
          <w:sz w:val="22"/>
          <w:szCs w:val="22"/>
        </w:rPr>
      </w:pPr>
      <w:r w:rsidRPr="00246BB7">
        <w:rPr>
          <w:noProof/>
          <w:color w:val="3300CC"/>
          <w:u w:val="single"/>
        </w:rPr>
        <w:t>UW Tacoma Course Catalog</w:t>
      </w:r>
      <w:r>
        <w:rPr>
          <w:noProof/>
        </w:rPr>
        <w:tab/>
      </w:r>
      <w:r>
        <w:rPr>
          <w:noProof/>
        </w:rPr>
        <w:fldChar w:fldCharType="begin"/>
      </w:r>
      <w:r>
        <w:rPr>
          <w:noProof/>
        </w:rPr>
        <w:instrText xml:space="preserve"> PAGEREF _Toc77085305 \h </w:instrText>
      </w:r>
      <w:r>
        <w:rPr>
          <w:noProof/>
        </w:rPr>
      </w:r>
      <w:r>
        <w:rPr>
          <w:noProof/>
        </w:rPr>
        <w:fldChar w:fldCharType="separate"/>
      </w:r>
      <w:r>
        <w:rPr>
          <w:noProof/>
        </w:rPr>
        <w:t>36</w:t>
      </w:r>
      <w:r>
        <w:rPr>
          <w:noProof/>
        </w:rPr>
        <w:fldChar w:fldCharType="end"/>
      </w:r>
    </w:p>
    <w:p w14:paraId="52530F66" w14:textId="3994E63B" w:rsidR="002B752F" w:rsidRDefault="002B752F">
      <w:pPr>
        <w:pStyle w:val="TOC2"/>
        <w:rPr>
          <w:rFonts w:asciiTheme="minorHAnsi" w:eastAsiaTheme="minorEastAsia" w:hAnsiTheme="minorHAnsi" w:cstheme="minorBidi"/>
          <w:noProof/>
          <w:sz w:val="22"/>
          <w:szCs w:val="22"/>
        </w:rPr>
      </w:pPr>
      <w:r w:rsidRPr="00246BB7">
        <w:rPr>
          <w:noProof/>
        </w:rPr>
        <w:t>UW Tacoma Registration Guide:</w:t>
      </w:r>
      <w:r>
        <w:rPr>
          <w:noProof/>
        </w:rPr>
        <w:tab/>
      </w:r>
      <w:r>
        <w:rPr>
          <w:noProof/>
        </w:rPr>
        <w:fldChar w:fldCharType="begin"/>
      </w:r>
      <w:r>
        <w:rPr>
          <w:noProof/>
        </w:rPr>
        <w:instrText xml:space="preserve"> PAGEREF _Toc77085306 \h </w:instrText>
      </w:r>
      <w:r>
        <w:rPr>
          <w:noProof/>
        </w:rPr>
      </w:r>
      <w:r>
        <w:rPr>
          <w:noProof/>
        </w:rPr>
        <w:fldChar w:fldCharType="separate"/>
      </w:r>
      <w:r>
        <w:rPr>
          <w:noProof/>
        </w:rPr>
        <w:t>36</w:t>
      </w:r>
      <w:r>
        <w:rPr>
          <w:noProof/>
        </w:rPr>
        <w:fldChar w:fldCharType="end"/>
      </w:r>
    </w:p>
    <w:p w14:paraId="5782949E" w14:textId="7C00E68B" w:rsidR="002B752F" w:rsidRDefault="002B752F">
      <w:pPr>
        <w:pStyle w:val="TOC2"/>
        <w:rPr>
          <w:rFonts w:asciiTheme="minorHAnsi" w:eastAsiaTheme="minorEastAsia" w:hAnsiTheme="minorHAnsi" w:cstheme="minorBidi"/>
          <w:noProof/>
          <w:sz w:val="22"/>
          <w:szCs w:val="22"/>
        </w:rPr>
      </w:pPr>
      <w:r w:rsidRPr="00246BB7">
        <w:rPr>
          <w:noProof/>
        </w:rPr>
        <w:t>Information Technology Help Desk:</w:t>
      </w:r>
      <w:r>
        <w:rPr>
          <w:noProof/>
        </w:rPr>
        <w:tab/>
      </w:r>
      <w:r>
        <w:rPr>
          <w:noProof/>
        </w:rPr>
        <w:fldChar w:fldCharType="begin"/>
      </w:r>
      <w:r>
        <w:rPr>
          <w:noProof/>
        </w:rPr>
        <w:instrText xml:space="preserve"> PAGEREF _Toc77085307 \h </w:instrText>
      </w:r>
      <w:r>
        <w:rPr>
          <w:noProof/>
        </w:rPr>
      </w:r>
      <w:r>
        <w:rPr>
          <w:noProof/>
        </w:rPr>
        <w:fldChar w:fldCharType="separate"/>
      </w:r>
      <w:r>
        <w:rPr>
          <w:noProof/>
        </w:rPr>
        <w:t>36</w:t>
      </w:r>
      <w:r>
        <w:rPr>
          <w:noProof/>
        </w:rPr>
        <w:fldChar w:fldCharType="end"/>
      </w:r>
    </w:p>
    <w:p w14:paraId="478C6610" w14:textId="69EE59B4" w:rsidR="002B752F" w:rsidRDefault="002B752F">
      <w:pPr>
        <w:pStyle w:val="TOC2"/>
        <w:rPr>
          <w:rFonts w:asciiTheme="minorHAnsi" w:eastAsiaTheme="minorEastAsia" w:hAnsiTheme="minorHAnsi" w:cstheme="minorBidi"/>
          <w:noProof/>
          <w:sz w:val="22"/>
          <w:szCs w:val="22"/>
        </w:rPr>
      </w:pPr>
      <w:r w:rsidRPr="00246BB7">
        <w:rPr>
          <w:noProof/>
          <w:color w:val="3300CC"/>
          <w:u w:val="single"/>
        </w:rPr>
        <w:t>Academic Calendar</w:t>
      </w:r>
      <w:r>
        <w:rPr>
          <w:noProof/>
        </w:rPr>
        <w:tab/>
      </w:r>
      <w:r>
        <w:rPr>
          <w:noProof/>
        </w:rPr>
        <w:fldChar w:fldCharType="begin"/>
      </w:r>
      <w:r>
        <w:rPr>
          <w:noProof/>
        </w:rPr>
        <w:instrText xml:space="preserve"> PAGEREF _Toc77085308 \h </w:instrText>
      </w:r>
      <w:r>
        <w:rPr>
          <w:noProof/>
        </w:rPr>
      </w:r>
      <w:r>
        <w:rPr>
          <w:noProof/>
        </w:rPr>
        <w:fldChar w:fldCharType="separate"/>
      </w:r>
      <w:r>
        <w:rPr>
          <w:noProof/>
        </w:rPr>
        <w:t>36</w:t>
      </w:r>
      <w:r>
        <w:rPr>
          <w:noProof/>
        </w:rPr>
        <w:fldChar w:fldCharType="end"/>
      </w:r>
    </w:p>
    <w:p w14:paraId="70344688" w14:textId="6A54E2EF" w:rsidR="002B752F" w:rsidRDefault="002B752F">
      <w:pPr>
        <w:pStyle w:val="TOC2"/>
        <w:rPr>
          <w:rFonts w:asciiTheme="minorHAnsi" w:eastAsiaTheme="minorEastAsia" w:hAnsiTheme="minorHAnsi" w:cstheme="minorBidi"/>
          <w:noProof/>
          <w:sz w:val="22"/>
          <w:szCs w:val="22"/>
        </w:rPr>
      </w:pPr>
      <w:r w:rsidRPr="00246BB7">
        <w:rPr>
          <w:noProof/>
          <w:color w:val="3300CC"/>
          <w:u w:val="single"/>
        </w:rPr>
        <w:t>Enrollment Services</w:t>
      </w:r>
      <w:r>
        <w:rPr>
          <w:noProof/>
        </w:rPr>
        <w:tab/>
      </w:r>
      <w:r>
        <w:rPr>
          <w:noProof/>
        </w:rPr>
        <w:fldChar w:fldCharType="begin"/>
      </w:r>
      <w:r>
        <w:rPr>
          <w:noProof/>
        </w:rPr>
        <w:instrText xml:space="preserve"> PAGEREF _Toc77085309 \h </w:instrText>
      </w:r>
      <w:r>
        <w:rPr>
          <w:noProof/>
        </w:rPr>
      </w:r>
      <w:r>
        <w:rPr>
          <w:noProof/>
        </w:rPr>
        <w:fldChar w:fldCharType="separate"/>
      </w:r>
      <w:r>
        <w:rPr>
          <w:noProof/>
        </w:rPr>
        <w:t>36</w:t>
      </w:r>
      <w:r>
        <w:rPr>
          <w:noProof/>
        </w:rPr>
        <w:fldChar w:fldCharType="end"/>
      </w:r>
    </w:p>
    <w:p w14:paraId="2082BDA1" w14:textId="41D298CF" w:rsidR="002B752F" w:rsidRDefault="002B752F">
      <w:pPr>
        <w:pStyle w:val="TOC2"/>
        <w:rPr>
          <w:rFonts w:asciiTheme="minorHAnsi" w:eastAsiaTheme="minorEastAsia" w:hAnsiTheme="minorHAnsi" w:cstheme="minorBidi"/>
          <w:noProof/>
          <w:sz w:val="22"/>
          <w:szCs w:val="22"/>
        </w:rPr>
      </w:pPr>
      <w:r w:rsidRPr="00246BB7">
        <w:rPr>
          <w:noProof/>
          <w:color w:val="3300CC"/>
          <w:u w:val="single"/>
        </w:rPr>
        <w:t>Tuition Payment</w:t>
      </w:r>
      <w:r>
        <w:rPr>
          <w:noProof/>
        </w:rPr>
        <w:tab/>
      </w:r>
      <w:r>
        <w:rPr>
          <w:noProof/>
        </w:rPr>
        <w:fldChar w:fldCharType="begin"/>
      </w:r>
      <w:r>
        <w:rPr>
          <w:noProof/>
        </w:rPr>
        <w:instrText xml:space="preserve"> PAGEREF _Toc77085310 \h </w:instrText>
      </w:r>
      <w:r>
        <w:rPr>
          <w:noProof/>
        </w:rPr>
      </w:r>
      <w:r>
        <w:rPr>
          <w:noProof/>
        </w:rPr>
        <w:fldChar w:fldCharType="separate"/>
      </w:r>
      <w:r>
        <w:rPr>
          <w:noProof/>
        </w:rPr>
        <w:t>36</w:t>
      </w:r>
      <w:r>
        <w:rPr>
          <w:noProof/>
        </w:rPr>
        <w:fldChar w:fldCharType="end"/>
      </w:r>
    </w:p>
    <w:p w14:paraId="52B18475" w14:textId="61498A07" w:rsidR="002B752F" w:rsidRDefault="002B752F">
      <w:pPr>
        <w:pStyle w:val="TOC2"/>
        <w:rPr>
          <w:rFonts w:asciiTheme="minorHAnsi" w:eastAsiaTheme="minorEastAsia" w:hAnsiTheme="minorHAnsi" w:cstheme="minorBidi"/>
          <w:noProof/>
          <w:sz w:val="22"/>
          <w:szCs w:val="22"/>
        </w:rPr>
      </w:pPr>
      <w:r w:rsidRPr="00246BB7">
        <w:rPr>
          <w:noProof/>
          <w:color w:val="3300CC"/>
          <w:u w:val="single"/>
        </w:rPr>
        <w:t>Financial Aid and Scholarships</w:t>
      </w:r>
      <w:r>
        <w:rPr>
          <w:noProof/>
        </w:rPr>
        <w:tab/>
      </w:r>
      <w:r>
        <w:rPr>
          <w:noProof/>
        </w:rPr>
        <w:fldChar w:fldCharType="begin"/>
      </w:r>
      <w:r>
        <w:rPr>
          <w:noProof/>
        </w:rPr>
        <w:instrText xml:space="preserve"> PAGEREF _Toc77085311 \h </w:instrText>
      </w:r>
      <w:r>
        <w:rPr>
          <w:noProof/>
        </w:rPr>
      </w:r>
      <w:r>
        <w:rPr>
          <w:noProof/>
        </w:rPr>
        <w:fldChar w:fldCharType="separate"/>
      </w:r>
      <w:r>
        <w:rPr>
          <w:noProof/>
        </w:rPr>
        <w:t>36</w:t>
      </w:r>
      <w:r>
        <w:rPr>
          <w:noProof/>
        </w:rPr>
        <w:fldChar w:fldCharType="end"/>
      </w:r>
    </w:p>
    <w:p w14:paraId="7F335477" w14:textId="5B5B6B7B" w:rsidR="002B752F" w:rsidRDefault="002B752F">
      <w:pPr>
        <w:pStyle w:val="TOC2"/>
        <w:rPr>
          <w:rFonts w:asciiTheme="minorHAnsi" w:eastAsiaTheme="minorEastAsia" w:hAnsiTheme="minorHAnsi" w:cstheme="minorBidi"/>
          <w:noProof/>
          <w:sz w:val="22"/>
          <w:szCs w:val="22"/>
        </w:rPr>
      </w:pPr>
      <w:r w:rsidRPr="00246BB7">
        <w:rPr>
          <w:noProof/>
        </w:rPr>
        <w:t>Library Resources:</w:t>
      </w:r>
      <w:r>
        <w:rPr>
          <w:noProof/>
        </w:rPr>
        <w:tab/>
      </w:r>
      <w:r>
        <w:rPr>
          <w:noProof/>
        </w:rPr>
        <w:fldChar w:fldCharType="begin"/>
      </w:r>
      <w:r>
        <w:rPr>
          <w:noProof/>
        </w:rPr>
        <w:instrText xml:space="preserve"> PAGEREF _Toc77085312 \h </w:instrText>
      </w:r>
      <w:r>
        <w:rPr>
          <w:noProof/>
        </w:rPr>
      </w:r>
      <w:r>
        <w:rPr>
          <w:noProof/>
        </w:rPr>
        <w:fldChar w:fldCharType="separate"/>
      </w:r>
      <w:r>
        <w:rPr>
          <w:noProof/>
        </w:rPr>
        <w:t>36</w:t>
      </w:r>
      <w:r>
        <w:rPr>
          <w:noProof/>
        </w:rPr>
        <w:fldChar w:fldCharType="end"/>
      </w:r>
    </w:p>
    <w:p w14:paraId="6F3C62DF" w14:textId="23A14C55" w:rsidR="002B752F" w:rsidRDefault="002B752F">
      <w:pPr>
        <w:pStyle w:val="TOC2"/>
        <w:rPr>
          <w:rFonts w:asciiTheme="minorHAnsi" w:eastAsiaTheme="minorEastAsia" w:hAnsiTheme="minorHAnsi" w:cstheme="minorBidi"/>
          <w:noProof/>
          <w:sz w:val="22"/>
          <w:szCs w:val="22"/>
        </w:rPr>
      </w:pPr>
      <w:r w:rsidRPr="00246BB7">
        <w:rPr>
          <w:noProof/>
          <w:color w:val="3300CC"/>
          <w:u w:val="single"/>
        </w:rPr>
        <w:t>Library Writing Guides</w:t>
      </w:r>
      <w:r>
        <w:rPr>
          <w:noProof/>
        </w:rPr>
        <w:tab/>
      </w:r>
      <w:r>
        <w:rPr>
          <w:noProof/>
        </w:rPr>
        <w:fldChar w:fldCharType="begin"/>
      </w:r>
      <w:r>
        <w:rPr>
          <w:noProof/>
        </w:rPr>
        <w:instrText xml:space="preserve"> PAGEREF _Toc77085313 \h </w:instrText>
      </w:r>
      <w:r>
        <w:rPr>
          <w:noProof/>
        </w:rPr>
      </w:r>
      <w:r>
        <w:rPr>
          <w:noProof/>
        </w:rPr>
        <w:fldChar w:fldCharType="separate"/>
      </w:r>
      <w:r>
        <w:rPr>
          <w:noProof/>
        </w:rPr>
        <w:t>37</w:t>
      </w:r>
      <w:r>
        <w:rPr>
          <w:noProof/>
        </w:rPr>
        <w:fldChar w:fldCharType="end"/>
      </w:r>
    </w:p>
    <w:p w14:paraId="7AA9F8C6" w14:textId="6E94B09A" w:rsidR="002B752F" w:rsidRDefault="002B752F">
      <w:pPr>
        <w:pStyle w:val="TOC2"/>
        <w:rPr>
          <w:rFonts w:asciiTheme="minorHAnsi" w:eastAsiaTheme="minorEastAsia" w:hAnsiTheme="minorHAnsi" w:cstheme="minorBidi"/>
          <w:noProof/>
          <w:sz w:val="22"/>
          <w:szCs w:val="22"/>
        </w:rPr>
      </w:pPr>
      <w:r w:rsidRPr="00246BB7">
        <w:rPr>
          <w:noProof/>
        </w:rPr>
        <w:t>Teaching and Learning Center:</w:t>
      </w:r>
      <w:r>
        <w:rPr>
          <w:noProof/>
        </w:rPr>
        <w:tab/>
      </w:r>
      <w:r>
        <w:rPr>
          <w:noProof/>
        </w:rPr>
        <w:fldChar w:fldCharType="begin"/>
      </w:r>
      <w:r>
        <w:rPr>
          <w:noProof/>
        </w:rPr>
        <w:instrText xml:space="preserve"> PAGEREF _Toc77085314 \h </w:instrText>
      </w:r>
      <w:r>
        <w:rPr>
          <w:noProof/>
        </w:rPr>
      </w:r>
      <w:r>
        <w:rPr>
          <w:noProof/>
        </w:rPr>
        <w:fldChar w:fldCharType="separate"/>
      </w:r>
      <w:r>
        <w:rPr>
          <w:noProof/>
        </w:rPr>
        <w:t>37</w:t>
      </w:r>
      <w:r>
        <w:rPr>
          <w:noProof/>
        </w:rPr>
        <w:fldChar w:fldCharType="end"/>
      </w:r>
    </w:p>
    <w:p w14:paraId="65B9B632" w14:textId="0AFBAEB2" w:rsidR="002B752F" w:rsidRDefault="002B752F">
      <w:pPr>
        <w:pStyle w:val="TOC2"/>
        <w:rPr>
          <w:rFonts w:asciiTheme="minorHAnsi" w:eastAsiaTheme="minorEastAsia" w:hAnsiTheme="minorHAnsi" w:cstheme="minorBidi"/>
          <w:noProof/>
          <w:sz w:val="22"/>
          <w:szCs w:val="22"/>
        </w:rPr>
      </w:pPr>
      <w:r w:rsidRPr="00246BB7">
        <w:rPr>
          <w:noProof/>
        </w:rPr>
        <w:t>Husky Card (Student ID Card):</w:t>
      </w:r>
      <w:r>
        <w:rPr>
          <w:noProof/>
        </w:rPr>
        <w:tab/>
      </w:r>
      <w:r>
        <w:rPr>
          <w:noProof/>
        </w:rPr>
        <w:fldChar w:fldCharType="begin"/>
      </w:r>
      <w:r>
        <w:rPr>
          <w:noProof/>
        </w:rPr>
        <w:instrText xml:space="preserve"> PAGEREF _Toc77085315 \h </w:instrText>
      </w:r>
      <w:r>
        <w:rPr>
          <w:noProof/>
        </w:rPr>
      </w:r>
      <w:r>
        <w:rPr>
          <w:noProof/>
        </w:rPr>
        <w:fldChar w:fldCharType="separate"/>
      </w:r>
      <w:r>
        <w:rPr>
          <w:noProof/>
        </w:rPr>
        <w:t>37</w:t>
      </w:r>
      <w:r>
        <w:rPr>
          <w:noProof/>
        </w:rPr>
        <w:fldChar w:fldCharType="end"/>
      </w:r>
    </w:p>
    <w:p w14:paraId="208F7628" w14:textId="29E700BF" w:rsidR="002B752F" w:rsidRDefault="002B752F">
      <w:pPr>
        <w:pStyle w:val="TOC2"/>
        <w:rPr>
          <w:rFonts w:asciiTheme="minorHAnsi" w:eastAsiaTheme="minorEastAsia" w:hAnsiTheme="minorHAnsi" w:cstheme="minorBidi"/>
          <w:noProof/>
          <w:sz w:val="22"/>
          <w:szCs w:val="22"/>
        </w:rPr>
      </w:pPr>
      <w:r w:rsidRPr="00246BB7">
        <w:rPr>
          <w:rFonts w:eastAsiaTheme="majorEastAsia"/>
          <w:noProof/>
        </w:rPr>
        <w:t>Public Transportation:</w:t>
      </w:r>
      <w:r>
        <w:rPr>
          <w:noProof/>
        </w:rPr>
        <w:tab/>
      </w:r>
      <w:r>
        <w:rPr>
          <w:noProof/>
        </w:rPr>
        <w:fldChar w:fldCharType="begin"/>
      </w:r>
      <w:r>
        <w:rPr>
          <w:noProof/>
        </w:rPr>
        <w:instrText xml:space="preserve"> PAGEREF _Toc77085316 \h </w:instrText>
      </w:r>
      <w:r>
        <w:rPr>
          <w:noProof/>
        </w:rPr>
      </w:r>
      <w:r>
        <w:rPr>
          <w:noProof/>
        </w:rPr>
        <w:fldChar w:fldCharType="separate"/>
      </w:r>
      <w:r>
        <w:rPr>
          <w:noProof/>
        </w:rPr>
        <w:t>37</w:t>
      </w:r>
      <w:r>
        <w:rPr>
          <w:noProof/>
        </w:rPr>
        <w:fldChar w:fldCharType="end"/>
      </w:r>
    </w:p>
    <w:p w14:paraId="3AB495C7" w14:textId="7CE30C52" w:rsidR="002B752F" w:rsidRDefault="002B752F">
      <w:pPr>
        <w:pStyle w:val="TOC2"/>
        <w:rPr>
          <w:rFonts w:asciiTheme="minorHAnsi" w:eastAsiaTheme="minorEastAsia" w:hAnsiTheme="minorHAnsi" w:cstheme="minorBidi"/>
          <w:noProof/>
          <w:sz w:val="22"/>
          <w:szCs w:val="22"/>
        </w:rPr>
      </w:pPr>
      <w:r w:rsidRPr="00246BB7">
        <w:rPr>
          <w:noProof/>
        </w:rPr>
        <w:t>Parking:</w:t>
      </w:r>
      <w:r>
        <w:rPr>
          <w:noProof/>
        </w:rPr>
        <w:tab/>
      </w:r>
      <w:r>
        <w:rPr>
          <w:noProof/>
        </w:rPr>
        <w:fldChar w:fldCharType="begin"/>
      </w:r>
      <w:r>
        <w:rPr>
          <w:noProof/>
        </w:rPr>
        <w:instrText xml:space="preserve"> PAGEREF _Toc77085317 \h </w:instrText>
      </w:r>
      <w:r>
        <w:rPr>
          <w:noProof/>
        </w:rPr>
      </w:r>
      <w:r>
        <w:rPr>
          <w:noProof/>
        </w:rPr>
        <w:fldChar w:fldCharType="separate"/>
      </w:r>
      <w:r>
        <w:rPr>
          <w:noProof/>
        </w:rPr>
        <w:t>37</w:t>
      </w:r>
      <w:r>
        <w:rPr>
          <w:noProof/>
        </w:rPr>
        <w:fldChar w:fldCharType="end"/>
      </w:r>
    </w:p>
    <w:p w14:paraId="3CE2C471" w14:textId="3E88FCBB" w:rsidR="002B752F" w:rsidRDefault="002B752F">
      <w:pPr>
        <w:pStyle w:val="TOC2"/>
        <w:rPr>
          <w:rFonts w:asciiTheme="minorHAnsi" w:eastAsiaTheme="minorEastAsia" w:hAnsiTheme="minorHAnsi" w:cstheme="minorBidi"/>
          <w:noProof/>
          <w:sz w:val="22"/>
          <w:szCs w:val="22"/>
        </w:rPr>
      </w:pPr>
      <w:r w:rsidRPr="00246BB7">
        <w:rPr>
          <w:noProof/>
        </w:rPr>
        <w:lastRenderedPageBreak/>
        <w:t>Inclement Weather:</w:t>
      </w:r>
      <w:r>
        <w:rPr>
          <w:noProof/>
        </w:rPr>
        <w:tab/>
      </w:r>
      <w:r>
        <w:rPr>
          <w:noProof/>
        </w:rPr>
        <w:fldChar w:fldCharType="begin"/>
      </w:r>
      <w:r>
        <w:rPr>
          <w:noProof/>
        </w:rPr>
        <w:instrText xml:space="preserve"> PAGEREF _Toc77085318 \h </w:instrText>
      </w:r>
      <w:r>
        <w:rPr>
          <w:noProof/>
        </w:rPr>
      </w:r>
      <w:r>
        <w:rPr>
          <w:noProof/>
        </w:rPr>
        <w:fldChar w:fldCharType="separate"/>
      </w:r>
      <w:r>
        <w:rPr>
          <w:noProof/>
        </w:rPr>
        <w:t>37</w:t>
      </w:r>
      <w:r>
        <w:rPr>
          <w:noProof/>
        </w:rPr>
        <w:fldChar w:fldCharType="end"/>
      </w:r>
    </w:p>
    <w:p w14:paraId="6296F206" w14:textId="2BC49820" w:rsidR="002B752F" w:rsidRDefault="002B752F">
      <w:pPr>
        <w:pStyle w:val="TOC2"/>
        <w:rPr>
          <w:rFonts w:asciiTheme="minorHAnsi" w:eastAsiaTheme="minorEastAsia" w:hAnsiTheme="minorHAnsi" w:cstheme="minorBidi"/>
          <w:noProof/>
          <w:sz w:val="22"/>
          <w:szCs w:val="22"/>
        </w:rPr>
      </w:pPr>
      <w:r w:rsidRPr="00246BB7">
        <w:rPr>
          <w:noProof/>
        </w:rPr>
        <w:t>Campus Safety and Security:</w:t>
      </w:r>
      <w:r>
        <w:rPr>
          <w:noProof/>
        </w:rPr>
        <w:tab/>
      </w:r>
      <w:r>
        <w:rPr>
          <w:noProof/>
        </w:rPr>
        <w:fldChar w:fldCharType="begin"/>
      </w:r>
      <w:r>
        <w:rPr>
          <w:noProof/>
        </w:rPr>
        <w:instrText xml:space="preserve"> PAGEREF _Toc77085319 \h </w:instrText>
      </w:r>
      <w:r>
        <w:rPr>
          <w:noProof/>
        </w:rPr>
      </w:r>
      <w:r>
        <w:rPr>
          <w:noProof/>
        </w:rPr>
        <w:fldChar w:fldCharType="separate"/>
      </w:r>
      <w:r>
        <w:rPr>
          <w:noProof/>
        </w:rPr>
        <w:t>38</w:t>
      </w:r>
      <w:r>
        <w:rPr>
          <w:noProof/>
        </w:rPr>
        <w:fldChar w:fldCharType="end"/>
      </w:r>
    </w:p>
    <w:p w14:paraId="53CFBB40" w14:textId="16BBD729" w:rsidR="002B752F" w:rsidRDefault="002B752F">
      <w:pPr>
        <w:pStyle w:val="TOC2"/>
        <w:rPr>
          <w:rFonts w:asciiTheme="minorHAnsi" w:eastAsiaTheme="minorEastAsia" w:hAnsiTheme="minorHAnsi" w:cstheme="minorBidi"/>
          <w:noProof/>
          <w:sz w:val="22"/>
          <w:szCs w:val="22"/>
        </w:rPr>
      </w:pPr>
      <w:r w:rsidRPr="00246BB7">
        <w:rPr>
          <w:noProof/>
          <w:color w:val="3300CC"/>
          <w:u w:val="single"/>
        </w:rPr>
        <w:t>The Campus Safety Escort Program</w:t>
      </w:r>
      <w:r>
        <w:rPr>
          <w:noProof/>
        </w:rPr>
        <w:tab/>
      </w:r>
      <w:r>
        <w:rPr>
          <w:noProof/>
        </w:rPr>
        <w:fldChar w:fldCharType="begin"/>
      </w:r>
      <w:r>
        <w:rPr>
          <w:noProof/>
        </w:rPr>
        <w:instrText xml:space="preserve"> PAGEREF _Toc77085320 \h </w:instrText>
      </w:r>
      <w:r>
        <w:rPr>
          <w:noProof/>
        </w:rPr>
      </w:r>
      <w:r>
        <w:rPr>
          <w:noProof/>
        </w:rPr>
        <w:fldChar w:fldCharType="separate"/>
      </w:r>
      <w:r>
        <w:rPr>
          <w:noProof/>
        </w:rPr>
        <w:t>38</w:t>
      </w:r>
      <w:r>
        <w:rPr>
          <w:noProof/>
        </w:rPr>
        <w:fldChar w:fldCharType="end"/>
      </w:r>
    </w:p>
    <w:p w14:paraId="634F75BE" w14:textId="6E4DC0B9" w:rsidR="002B752F" w:rsidRDefault="002B752F">
      <w:pPr>
        <w:pStyle w:val="TOC2"/>
        <w:rPr>
          <w:rFonts w:asciiTheme="minorHAnsi" w:eastAsiaTheme="minorEastAsia" w:hAnsiTheme="minorHAnsi" w:cstheme="minorBidi"/>
          <w:noProof/>
          <w:sz w:val="22"/>
          <w:szCs w:val="22"/>
        </w:rPr>
      </w:pPr>
      <w:r w:rsidRPr="00246BB7">
        <w:rPr>
          <w:noProof/>
          <w:color w:val="3300CC"/>
          <w:u w:val="single"/>
        </w:rPr>
        <w:t>Motorist Assistance</w:t>
      </w:r>
      <w:r>
        <w:rPr>
          <w:noProof/>
        </w:rPr>
        <w:tab/>
      </w:r>
      <w:r>
        <w:rPr>
          <w:noProof/>
        </w:rPr>
        <w:fldChar w:fldCharType="begin"/>
      </w:r>
      <w:r>
        <w:rPr>
          <w:noProof/>
        </w:rPr>
        <w:instrText xml:space="preserve"> PAGEREF _Toc77085321 \h </w:instrText>
      </w:r>
      <w:r>
        <w:rPr>
          <w:noProof/>
        </w:rPr>
      </w:r>
      <w:r>
        <w:rPr>
          <w:noProof/>
        </w:rPr>
        <w:fldChar w:fldCharType="separate"/>
      </w:r>
      <w:r>
        <w:rPr>
          <w:noProof/>
        </w:rPr>
        <w:t>38</w:t>
      </w:r>
      <w:r>
        <w:rPr>
          <w:noProof/>
        </w:rPr>
        <w:fldChar w:fldCharType="end"/>
      </w:r>
    </w:p>
    <w:p w14:paraId="7A64DEA6" w14:textId="0485D886" w:rsidR="002B752F" w:rsidRDefault="002B752F">
      <w:pPr>
        <w:pStyle w:val="TOC2"/>
        <w:rPr>
          <w:rFonts w:asciiTheme="minorHAnsi" w:eastAsiaTheme="minorEastAsia" w:hAnsiTheme="minorHAnsi" w:cstheme="minorBidi"/>
          <w:noProof/>
          <w:sz w:val="22"/>
          <w:szCs w:val="22"/>
        </w:rPr>
      </w:pPr>
      <w:r w:rsidRPr="00246BB7">
        <w:rPr>
          <w:noProof/>
          <w:color w:val="3300CC"/>
          <w:u w:val="single"/>
        </w:rPr>
        <w:t>Lost and Found</w:t>
      </w:r>
      <w:r>
        <w:rPr>
          <w:noProof/>
        </w:rPr>
        <w:tab/>
      </w:r>
      <w:r>
        <w:rPr>
          <w:noProof/>
        </w:rPr>
        <w:fldChar w:fldCharType="begin"/>
      </w:r>
      <w:r>
        <w:rPr>
          <w:noProof/>
        </w:rPr>
        <w:instrText xml:space="preserve"> PAGEREF _Toc77085322 \h </w:instrText>
      </w:r>
      <w:r>
        <w:rPr>
          <w:noProof/>
        </w:rPr>
      </w:r>
      <w:r>
        <w:rPr>
          <w:noProof/>
        </w:rPr>
        <w:fldChar w:fldCharType="separate"/>
      </w:r>
      <w:r>
        <w:rPr>
          <w:noProof/>
        </w:rPr>
        <w:t>38</w:t>
      </w:r>
      <w:r>
        <w:rPr>
          <w:noProof/>
        </w:rPr>
        <w:fldChar w:fldCharType="end"/>
      </w:r>
    </w:p>
    <w:p w14:paraId="0ABE8456" w14:textId="2DC9973E" w:rsidR="002B752F" w:rsidRDefault="002B752F">
      <w:pPr>
        <w:pStyle w:val="TOC2"/>
        <w:rPr>
          <w:rFonts w:asciiTheme="minorHAnsi" w:eastAsiaTheme="minorEastAsia" w:hAnsiTheme="minorHAnsi" w:cstheme="minorBidi"/>
          <w:noProof/>
          <w:sz w:val="22"/>
          <w:szCs w:val="22"/>
        </w:rPr>
      </w:pPr>
      <w:r w:rsidRPr="00246BB7">
        <w:rPr>
          <w:noProof/>
        </w:rPr>
        <w:t>What To Do In An Emergency:</w:t>
      </w:r>
      <w:r>
        <w:rPr>
          <w:noProof/>
        </w:rPr>
        <w:tab/>
      </w:r>
      <w:r>
        <w:rPr>
          <w:noProof/>
        </w:rPr>
        <w:fldChar w:fldCharType="begin"/>
      </w:r>
      <w:r>
        <w:rPr>
          <w:noProof/>
        </w:rPr>
        <w:instrText xml:space="preserve"> PAGEREF _Toc77085323 \h </w:instrText>
      </w:r>
      <w:r>
        <w:rPr>
          <w:noProof/>
        </w:rPr>
      </w:r>
      <w:r>
        <w:rPr>
          <w:noProof/>
        </w:rPr>
        <w:fldChar w:fldCharType="separate"/>
      </w:r>
      <w:r>
        <w:rPr>
          <w:noProof/>
        </w:rPr>
        <w:t>38</w:t>
      </w:r>
      <w:r>
        <w:rPr>
          <w:noProof/>
        </w:rPr>
        <w:fldChar w:fldCharType="end"/>
      </w:r>
    </w:p>
    <w:p w14:paraId="49E79ECC" w14:textId="4591D7AF" w:rsidR="002B752F" w:rsidRDefault="002B752F">
      <w:pPr>
        <w:pStyle w:val="TOC2"/>
        <w:rPr>
          <w:rFonts w:asciiTheme="minorHAnsi" w:eastAsiaTheme="minorEastAsia" w:hAnsiTheme="minorHAnsi" w:cstheme="minorBidi"/>
          <w:noProof/>
          <w:sz w:val="22"/>
          <w:szCs w:val="22"/>
        </w:rPr>
      </w:pPr>
      <w:r w:rsidRPr="00246BB7">
        <w:rPr>
          <w:noProof/>
        </w:rPr>
        <w:t>First Aid Stations:</w:t>
      </w:r>
      <w:r>
        <w:rPr>
          <w:noProof/>
        </w:rPr>
        <w:tab/>
      </w:r>
      <w:r>
        <w:rPr>
          <w:noProof/>
        </w:rPr>
        <w:fldChar w:fldCharType="begin"/>
      </w:r>
      <w:r>
        <w:rPr>
          <w:noProof/>
        </w:rPr>
        <w:instrText xml:space="preserve"> PAGEREF _Toc77085324 \h </w:instrText>
      </w:r>
      <w:r>
        <w:rPr>
          <w:noProof/>
        </w:rPr>
      </w:r>
      <w:r>
        <w:rPr>
          <w:noProof/>
        </w:rPr>
        <w:fldChar w:fldCharType="separate"/>
      </w:r>
      <w:r>
        <w:rPr>
          <w:noProof/>
        </w:rPr>
        <w:t>38</w:t>
      </w:r>
      <w:r>
        <w:rPr>
          <w:noProof/>
        </w:rPr>
        <w:fldChar w:fldCharType="end"/>
      </w:r>
    </w:p>
    <w:p w14:paraId="55C3E3DB" w14:textId="0DD85C0A" w:rsidR="002B752F" w:rsidRDefault="002B752F">
      <w:pPr>
        <w:pStyle w:val="TOC2"/>
        <w:rPr>
          <w:rFonts w:asciiTheme="minorHAnsi" w:eastAsiaTheme="minorEastAsia" w:hAnsiTheme="minorHAnsi" w:cstheme="minorBidi"/>
          <w:noProof/>
          <w:sz w:val="22"/>
          <w:szCs w:val="22"/>
        </w:rPr>
      </w:pPr>
      <w:r w:rsidRPr="00246BB7">
        <w:rPr>
          <w:noProof/>
        </w:rPr>
        <w:t>UW Net ID:</w:t>
      </w:r>
      <w:r>
        <w:rPr>
          <w:noProof/>
        </w:rPr>
        <w:tab/>
      </w:r>
      <w:r>
        <w:rPr>
          <w:noProof/>
        </w:rPr>
        <w:fldChar w:fldCharType="begin"/>
      </w:r>
      <w:r>
        <w:rPr>
          <w:noProof/>
        </w:rPr>
        <w:instrText xml:space="preserve"> PAGEREF _Toc77085325 \h </w:instrText>
      </w:r>
      <w:r>
        <w:rPr>
          <w:noProof/>
        </w:rPr>
      </w:r>
      <w:r>
        <w:rPr>
          <w:noProof/>
        </w:rPr>
        <w:fldChar w:fldCharType="separate"/>
      </w:r>
      <w:r>
        <w:rPr>
          <w:noProof/>
        </w:rPr>
        <w:t>38</w:t>
      </w:r>
      <w:r>
        <w:rPr>
          <w:noProof/>
        </w:rPr>
        <w:fldChar w:fldCharType="end"/>
      </w:r>
    </w:p>
    <w:p w14:paraId="57092A0A" w14:textId="0BA9C666" w:rsidR="002B752F" w:rsidRDefault="002B752F">
      <w:pPr>
        <w:pStyle w:val="TOC2"/>
        <w:rPr>
          <w:rFonts w:asciiTheme="minorHAnsi" w:eastAsiaTheme="minorEastAsia" w:hAnsiTheme="minorHAnsi" w:cstheme="minorBidi"/>
          <w:noProof/>
          <w:sz w:val="22"/>
          <w:szCs w:val="22"/>
        </w:rPr>
      </w:pPr>
      <w:r w:rsidRPr="00246BB7">
        <w:rPr>
          <w:rFonts w:eastAsiaTheme="majorEastAsia"/>
          <w:noProof/>
        </w:rPr>
        <w:t>UW Tacoma Email Account:</w:t>
      </w:r>
      <w:r>
        <w:rPr>
          <w:noProof/>
        </w:rPr>
        <w:tab/>
      </w:r>
      <w:r>
        <w:rPr>
          <w:noProof/>
        </w:rPr>
        <w:fldChar w:fldCharType="begin"/>
      </w:r>
      <w:r>
        <w:rPr>
          <w:noProof/>
        </w:rPr>
        <w:instrText xml:space="preserve"> PAGEREF _Toc77085326 \h </w:instrText>
      </w:r>
      <w:r>
        <w:rPr>
          <w:noProof/>
        </w:rPr>
      </w:r>
      <w:r>
        <w:rPr>
          <w:noProof/>
        </w:rPr>
        <w:fldChar w:fldCharType="separate"/>
      </w:r>
      <w:r>
        <w:rPr>
          <w:noProof/>
        </w:rPr>
        <w:t>38</w:t>
      </w:r>
      <w:r>
        <w:rPr>
          <w:noProof/>
        </w:rPr>
        <w:fldChar w:fldCharType="end"/>
      </w:r>
    </w:p>
    <w:p w14:paraId="159EA78A" w14:textId="780D5745" w:rsidR="002B752F" w:rsidRDefault="002B752F">
      <w:pPr>
        <w:pStyle w:val="TOC2"/>
        <w:rPr>
          <w:rFonts w:asciiTheme="minorHAnsi" w:eastAsiaTheme="minorEastAsia" w:hAnsiTheme="minorHAnsi" w:cstheme="minorBidi"/>
          <w:noProof/>
          <w:sz w:val="22"/>
          <w:szCs w:val="22"/>
        </w:rPr>
      </w:pPr>
      <w:r w:rsidRPr="00246BB7">
        <w:rPr>
          <w:noProof/>
        </w:rPr>
        <w:t>UW Email Policy:</w:t>
      </w:r>
      <w:r>
        <w:rPr>
          <w:noProof/>
        </w:rPr>
        <w:tab/>
      </w:r>
      <w:r>
        <w:rPr>
          <w:noProof/>
        </w:rPr>
        <w:fldChar w:fldCharType="begin"/>
      </w:r>
      <w:r>
        <w:rPr>
          <w:noProof/>
        </w:rPr>
        <w:instrText xml:space="preserve"> PAGEREF _Toc77085327 \h </w:instrText>
      </w:r>
      <w:r>
        <w:rPr>
          <w:noProof/>
        </w:rPr>
      </w:r>
      <w:r>
        <w:rPr>
          <w:noProof/>
        </w:rPr>
        <w:fldChar w:fldCharType="separate"/>
      </w:r>
      <w:r>
        <w:rPr>
          <w:noProof/>
        </w:rPr>
        <w:t>38</w:t>
      </w:r>
      <w:r>
        <w:rPr>
          <w:noProof/>
        </w:rPr>
        <w:fldChar w:fldCharType="end"/>
      </w:r>
    </w:p>
    <w:p w14:paraId="028E0DD0" w14:textId="33B41CEB" w:rsidR="002B752F" w:rsidRDefault="002B752F">
      <w:pPr>
        <w:pStyle w:val="TOC2"/>
        <w:rPr>
          <w:rFonts w:asciiTheme="minorHAnsi" w:eastAsiaTheme="minorEastAsia" w:hAnsiTheme="minorHAnsi" w:cstheme="minorBidi"/>
          <w:noProof/>
          <w:sz w:val="22"/>
          <w:szCs w:val="22"/>
        </w:rPr>
      </w:pPr>
      <w:r w:rsidRPr="00246BB7">
        <w:rPr>
          <w:rFonts w:eastAsiaTheme="majorEastAsia"/>
          <w:noProof/>
        </w:rPr>
        <w:t>MYUW Web Registration Instructions:</w:t>
      </w:r>
      <w:r>
        <w:rPr>
          <w:noProof/>
        </w:rPr>
        <w:tab/>
      </w:r>
      <w:r>
        <w:rPr>
          <w:noProof/>
        </w:rPr>
        <w:fldChar w:fldCharType="begin"/>
      </w:r>
      <w:r>
        <w:rPr>
          <w:noProof/>
        </w:rPr>
        <w:instrText xml:space="preserve"> PAGEREF _Toc77085328 \h </w:instrText>
      </w:r>
      <w:r>
        <w:rPr>
          <w:noProof/>
        </w:rPr>
      </w:r>
      <w:r>
        <w:rPr>
          <w:noProof/>
        </w:rPr>
        <w:fldChar w:fldCharType="separate"/>
      </w:r>
      <w:r>
        <w:rPr>
          <w:noProof/>
        </w:rPr>
        <w:t>39</w:t>
      </w:r>
      <w:r>
        <w:rPr>
          <w:noProof/>
        </w:rPr>
        <w:fldChar w:fldCharType="end"/>
      </w:r>
    </w:p>
    <w:p w14:paraId="1EB48C47" w14:textId="788EDC05" w:rsidR="002B752F" w:rsidRDefault="002B752F">
      <w:pPr>
        <w:pStyle w:val="TOC2"/>
        <w:rPr>
          <w:rFonts w:asciiTheme="minorHAnsi" w:eastAsiaTheme="minorEastAsia" w:hAnsiTheme="minorHAnsi" w:cstheme="minorBidi"/>
          <w:noProof/>
          <w:sz w:val="22"/>
          <w:szCs w:val="22"/>
        </w:rPr>
      </w:pPr>
      <w:r w:rsidRPr="00246BB7">
        <w:rPr>
          <w:noProof/>
        </w:rPr>
        <w:t>Diversity Resources:</w:t>
      </w:r>
      <w:r>
        <w:rPr>
          <w:noProof/>
        </w:rPr>
        <w:tab/>
      </w:r>
      <w:r>
        <w:rPr>
          <w:noProof/>
        </w:rPr>
        <w:fldChar w:fldCharType="begin"/>
      </w:r>
      <w:r>
        <w:rPr>
          <w:noProof/>
        </w:rPr>
        <w:instrText xml:space="preserve"> PAGEREF _Toc77085329 \h </w:instrText>
      </w:r>
      <w:r>
        <w:rPr>
          <w:noProof/>
        </w:rPr>
      </w:r>
      <w:r>
        <w:rPr>
          <w:noProof/>
        </w:rPr>
        <w:fldChar w:fldCharType="separate"/>
      </w:r>
      <w:r>
        <w:rPr>
          <w:noProof/>
        </w:rPr>
        <w:t>39</w:t>
      </w:r>
      <w:r>
        <w:rPr>
          <w:noProof/>
        </w:rPr>
        <w:fldChar w:fldCharType="end"/>
      </w:r>
    </w:p>
    <w:p w14:paraId="0F763D9D" w14:textId="2726197F" w:rsidR="002B752F" w:rsidRDefault="002B752F">
      <w:pPr>
        <w:pStyle w:val="TOC2"/>
        <w:rPr>
          <w:rFonts w:asciiTheme="minorHAnsi" w:eastAsiaTheme="minorEastAsia" w:hAnsiTheme="minorHAnsi" w:cstheme="minorBidi"/>
          <w:noProof/>
          <w:sz w:val="22"/>
          <w:szCs w:val="22"/>
        </w:rPr>
      </w:pPr>
      <w:r w:rsidRPr="00246BB7">
        <w:rPr>
          <w:noProof/>
        </w:rPr>
        <w:t>Disability Support:</w:t>
      </w:r>
      <w:r>
        <w:rPr>
          <w:noProof/>
        </w:rPr>
        <w:tab/>
      </w:r>
      <w:r>
        <w:rPr>
          <w:noProof/>
        </w:rPr>
        <w:fldChar w:fldCharType="begin"/>
      </w:r>
      <w:r>
        <w:rPr>
          <w:noProof/>
        </w:rPr>
        <w:instrText xml:space="preserve"> PAGEREF _Toc77085330 \h </w:instrText>
      </w:r>
      <w:r>
        <w:rPr>
          <w:noProof/>
        </w:rPr>
      </w:r>
      <w:r>
        <w:rPr>
          <w:noProof/>
        </w:rPr>
        <w:fldChar w:fldCharType="separate"/>
      </w:r>
      <w:r>
        <w:rPr>
          <w:noProof/>
        </w:rPr>
        <w:t>39</w:t>
      </w:r>
      <w:r>
        <w:rPr>
          <w:noProof/>
        </w:rPr>
        <w:fldChar w:fldCharType="end"/>
      </w:r>
    </w:p>
    <w:p w14:paraId="462674E5" w14:textId="7954769E" w:rsidR="002B752F" w:rsidRDefault="002B752F">
      <w:pPr>
        <w:pStyle w:val="TOC2"/>
        <w:rPr>
          <w:rFonts w:asciiTheme="minorHAnsi" w:eastAsiaTheme="minorEastAsia" w:hAnsiTheme="minorHAnsi" w:cstheme="minorBidi"/>
          <w:noProof/>
          <w:sz w:val="22"/>
          <w:szCs w:val="22"/>
        </w:rPr>
      </w:pPr>
      <w:r w:rsidRPr="00246BB7">
        <w:rPr>
          <w:rFonts w:eastAsia="Arial Unicode MS"/>
          <w:noProof/>
        </w:rPr>
        <w:t>Bias Incident Reporting</w:t>
      </w:r>
      <w:r>
        <w:rPr>
          <w:noProof/>
        </w:rPr>
        <w:tab/>
      </w:r>
      <w:r>
        <w:rPr>
          <w:noProof/>
        </w:rPr>
        <w:fldChar w:fldCharType="begin"/>
      </w:r>
      <w:r>
        <w:rPr>
          <w:noProof/>
        </w:rPr>
        <w:instrText xml:space="preserve"> PAGEREF _Toc77085331 \h </w:instrText>
      </w:r>
      <w:r>
        <w:rPr>
          <w:noProof/>
        </w:rPr>
      </w:r>
      <w:r>
        <w:rPr>
          <w:noProof/>
        </w:rPr>
        <w:fldChar w:fldCharType="separate"/>
      </w:r>
      <w:r>
        <w:rPr>
          <w:noProof/>
        </w:rPr>
        <w:t>39</w:t>
      </w:r>
      <w:r>
        <w:rPr>
          <w:noProof/>
        </w:rPr>
        <w:fldChar w:fldCharType="end"/>
      </w:r>
    </w:p>
    <w:p w14:paraId="4C5F4C42" w14:textId="2F91F8D2" w:rsidR="002B752F" w:rsidRDefault="002B752F">
      <w:pPr>
        <w:pStyle w:val="TOC2"/>
        <w:rPr>
          <w:rFonts w:asciiTheme="minorHAnsi" w:eastAsiaTheme="minorEastAsia" w:hAnsiTheme="minorHAnsi" w:cstheme="minorBidi"/>
          <w:noProof/>
          <w:sz w:val="22"/>
          <w:szCs w:val="22"/>
        </w:rPr>
      </w:pPr>
      <w:r w:rsidRPr="00246BB7">
        <w:rPr>
          <w:rFonts w:eastAsia="Arial Unicode MS"/>
          <w:noProof/>
        </w:rPr>
        <w:t>The Pantry</w:t>
      </w:r>
      <w:r>
        <w:rPr>
          <w:noProof/>
        </w:rPr>
        <w:tab/>
      </w:r>
      <w:r>
        <w:rPr>
          <w:noProof/>
        </w:rPr>
        <w:fldChar w:fldCharType="begin"/>
      </w:r>
      <w:r>
        <w:rPr>
          <w:noProof/>
        </w:rPr>
        <w:instrText xml:space="preserve"> PAGEREF _Toc77085332 \h </w:instrText>
      </w:r>
      <w:r>
        <w:rPr>
          <w:noProof/>
        </w:rPr>
      </w:r>
      <w:r>
        <w:rPr>
          <w:noProof/>
        </w:rPr>
        <w:fldChar w:fldCharType="separate"/>
      </w:r>
      <w:r>
        <w:rPr>
          <w:noProof/>
        </w:rPr>
        <w:t>40</w:t>
      </w:r>
      <w:r>
        <w:rPr>
          <w:noProof/>
        </w:rPr>
        <w:fldChar w:fldCharType="end"/>
      </w:r>
    </w:p>
    <w:p w14:paraId="7EFD5C5C" w14:textId="37560841" w:rsidR="002B752F" w:rsidRDefault="002B752F">
      <w:pPr>
        <w:pStyle w:val="TOC2"/>
        <w:rPr>
          <w:rFonts w:asciiTheme="minorHAnsi" w:eastAsiaTheme="minorEastAsia" w:hAnsiTheme="minorHAnsi" w:cstheme="minorBidi"/>
          <w:noProof/>
          <w:sz w:val="22"/>
          <w:szCs w:val="22"/>
        </w:rPr>
      </w:pPr>
      <w:r w:rsidRPr="00246BB7">
        <w:rPr>
          <w:noProof/>
        </w:rPr>
        <w:t>UW Tacoma Commencement:</w:t>
      </w:r>
      <w:r>
        <w:rPr>
          <w:noProof/>
        </w:rPr>
        <w:tab/>
      </w:r>
      <w:r>
        <w:rPr>
          <w:noProof/>
        </w:rPr>
        <w:fldChar w:fldCharType="begin"/>
      </w:r>
      <w:r>
        <w:rPr>
          <w:noProof/>
        </w:rPr>
        <w:instrText xml:space="preserve"> PAGEREF _Toc77085333 \h </w:instrText>
      </w:r>
      <w:r>
        <w:rPr>
          <w:noProof/>
        </w:rPr>
      </w:r>
      <w:r>
        <w:rPr>
          <w:noProof/>
        </w:rPr>
        <w:fldChar w:fldCharType="separate"/>
      </w:r>
      <w:r>
        <w:rPr>
          <w:noProof/>
        </w:rPr>
        <w:t>40</w:t>
      </w:r>
      <w:r>
        <w:rPr>
          <w:noProof/>
        </w:rPr>
        <w:fldChar w:fldCharType="end"/>
      </w:r>
    </w:p>
    <w:p w14:paraId="18285A75" w14:textId="0B413838" w:rsidR="00F9088E" w:rsidRPr="003E1E23" w:rsidRDefault="0089204E" w:rsidP="003E1E23">
      <w:pPr>
        <w:pStyle w:val="Heading2"/>
      </w:pPr>
      <w:r>
        <w:rPr>
          <w:noProof/>
        </w:rPr>
        <w:fldChar w:fldCharType="end"/>
      </w:r>
    </w:p>
    <w:p w14:paraId="2E33CDF5" w14:textId="4E8E7DA2" w:rsidR="00BA3322" w:rsidRDefault="00BA3322" w:rsidP="00F9088E">
      <w:pPr>
        <w:rPr>
          <w:rStyle w:val="Heading1Char"/>
          <w:rFonts w:ascii="Times New Roman" w:hAnsi="Times New Roman" w:cs="Times New Roman"/>
          <w:color w:val="auto"/>
          <w:sz w:val="24"/>
          <w:szCs w:val="24"/>
          <w:u w:val="single"/>
        </w:rPr>
      </w:pPr>
    </w:p>
    <w:p w14:paraId="4B76A245" w14:textId="6CCDB714" w:rsidR="00AC0033" w:rsidRDefault="00AC0033" w:rsidP="00F9088E">
      <w:pPr>
        <w:rPr>
          <w:rStyle w:val="Heading1Char"/>
          <w:rFonts w:ascii="Times New Roman" w:hAnsi="Times New Roman" w:cs="Times New Roman"/>
          <w:color w:val="auto"/>
          <w:sz w:val="24"/>
          <w:szCs w:val="24"/>
          <w:u w:val="single"/>
        </w:rPr>
      </w:pPr>
    </w:p>
    <w:p w14:paraId="2AF559A7" w14:textId="2930F4A9" w:rsidR="00AC0033" w:rsidRDefault="00AC0033" w:rsidP="00F9088E">
      <w:pPr>
        <w:rPr>
          <w:rStyle w:val="Heading1Char"/>
          <w:rFonts w:ascii="Times New Roman" w:hAnsi="Times New Roman" w:cs="Times New Roman"/>
          <w:color w:val="auto"/>
          <w:sz w:val="24"/>
          <w:szCs w:val="24"/>
          <w:u w:val="single"/>
        </w:rPr>
      </w:pPr>
    </w:p>
    <w:p w14:paraId="5626C88A" w14:textId="47A97208" w:rsidR="00AC0033" w:rsidRDefault="00AC0033" w:rsidP="00F9088E">
      <w:pPr>
        <w:rPr>
          <w:rStyle w:val="Heading1Char"/>
          <w:rFonts w:ascii="Times New Roman" w:hAnsi="Times New Roman" w:cs="Times New Roman"/>
          <w:color w:val="auto"/>
          <w:sz w:val="24"/>
          <w:szCs w:val="24"/>
          <w:u w:val="single"/>
        </w:rPr>
      </w:pPr>
    </w:p>
    <w:p w14:paraId="4A88813C" w14:textId="304FA85A" w:rsidR="00AC0033" w:rsidRDefault="00AC0033" w:rsidP="00F9088E">
      <w:pPr>
        <w:rPr>
          <w:rStyle w:val="Heading1Char"/>
          <w:rFonts w:ascii="Times New Roman" w:hAnsi="Times New Roman" w:cs="Times New Roman"/>
          <w:color w:val="auto"/>
          <w:sz w:val="24"/>
          <w:szCs w:val="24"/>
          <w:u w:val="single"/>
        </w:rPr>
      </w:pPr>
    </w:p>
    <w:p w14:paraId="7AFA540B" w14:textId="4158A566" w:rsidR="00AC0033" w:rsidRDefault="00AC0033" w:rsidP="00F9088E">
      <w:pPr>
        <w:rPr>
          <w:rStyle w:val="Heading1Char"/>
          <w:rFonts w:ascii="Times New Roman" w:hAnsi="Times New Roman" w:cs="Times New Roman"/>
          <w:color w:val="auto"/>
          <w:sz w:val="24"/>
          <w:szCs w:val="24"/>
          <w:u w:val="single"/>
        </w:rPr>
      </w:pPr>
    </w:p>
    <w:p w14:paraId="00CE23B5" w14:textId="7D288FCA" w:rsidR="00AC0033" w:rsidRDefault="00AC0033" w:rsidP="00F9088E">
      <w:pPr>
        <w:rPr>
          <w:rStyle w:val="Heading1Char"/>
          <w:rFonts w:ascii="Times New Roman" w:hAnsi="Times New Roman" w:cs="Times New Roman"/>
          <w:color w:val="auto"/>
          <w:sz w:val="24"/>
          <w:szCs w:val="24"/>
          <w:u w:val="single"/>
        </w:rPr>
      </w:pPr>
    </w:p>
    <w:p w14:paraId="18212675" w14:textId="6C636479" w:rsidR="00AC0033" w:rsidRDefault="00AC0033" w:rsidP="00F9088E">
      <w:pPr>
        <w:rPr>
          <w:rStyle w:val="Heading1Char"/>
          <w:rFonts w:ascii="Times New Roman" w:hAnsi="Times New Roman" w:cs="Times New Roman"/>
          <w:color w:val="auto"/>
          <w:sz w:val="24"/>
          <w:szCs w:val="24"/>
          <w:u w:val="single"/>
        </w:rPr>
      </w:pPr>
    </w:p>
    <w:p w14:paraId="3C125C9C" w14:textId="537C1A5C" w:rsidR="00AC0033" w:rsidRDefault="00AC0033" w:rsidP="00F9088E">
      <w:pPr>
        <w:rPr>
          <w:rStyle w:val="Heading1Char"/>
          <w:rFonts w:ascii="Times New Roman" w:hAnsi="Times New Roman" w:cs="Times New Roman"/>
          <w:color w:val="auto"/>
          <w:sz w:val="24"/>
          <w:szCs w:val="24"/>
          <w:u w:val="single"/>
        </w:rPr>
      </w:pPr>
    </w:p>
    <w:p w14:paraId="5B0C0D04" w14:textId="77777777" w:rsidR="00AC0033" w:rsidRPr="004D196B" w:rsidRDefault="00AC0033" w:rsidP="00F9088E">
      <w:pPr>
        <w:rPr>
          <w:rStyle w:val="Heading1Char"/>
          <w:rFonts w:ascii="Times New Roman" w:hAnsi="Times New Roman" w:cs="Times New Roman"/>
          <w:color w:val="auto"/>
          <w:sz w:val="24"/>
          <w:szCs w:val="24"/>
          <w:u w:val="single"/>
        </w:rPr>
      </w:pPr>
    </w:p>
    <w:p w14:paraId="476A8885" w14:textId="77777777" w:rsidR="00DA1DCD" w:rsidRDefault="00DA1DCD" w:rsidP="00F9088E">
      <w:pPr>
        <w:rPr>
          <w:rStyle w:val="Heading1Char"/>
          <w:rFonts w:ascii="Times New Roman" w:hAnsi="Times New Roman" w:cs="Times New Roman"/>
          <w:color w:val="auto"/>
          <w:sz w:val="24"/>
          <w:szCs w:val="24"/>
          <w:u w:val="single"/>
        </w:rPr>
      </w:pPr>
    </w:p>
    <w:p w14:paraId="5D043BC5" w14:textId="77777777" w:rsidR="00DA1DCD" w:rsidRDefault="00DA1DCD" w:rsidP="00F9088E">
      <w:pPr>
        <w:rPr>
          <w:rStyle w:val="Heading1Char"/>
          <w:rFonts w:ascii="Times New Roman" w:hAnsi="Times New Roman" w:cs="Times New Roman"/>
          <w:color w:val="auto"/>
          <w:sz w:val="24"/>
          <w:szCs w:val="24"/>
          <w:u w:val="single"/>
        </w:rPr>
      </w:pPr>
    </w:p>
    <w:p w14:paraId="0675CC29" w14:textId="77777777" w:rsidR="00DA1DCD" w:rsidRDefault="00DA1DCD" w:rsidP="00F9088E">
      <w:pPr>
        <w:rPr>
          <w:rStyle w:val="Heading1Char"/>
          <w:rFonts w:ascii="Times New Roman" w:hAnsi="Times New Roman" w:cs="Times New Roman"/>
          <w:color w:val="auto"/>
          <w:sz w:val="24"/>
          <w:szCs w:val="24"/>
          <w:u w:val="single"/>
        </w:rPr>
      </w:pPr>
    </w:p>
    <w:p w14:paraId="70260155" w14:textId="77777777" w:rsidR="00DA1DCD" w:rsidRDefault="00DA1DCD" w:rsidP="00F9088E">
      <w:pPr>
        <w:rPr>
          <w:rStyle w:val="Heading1Char"/>
          <w:rFonts w:ascii="Times New Roman" w:hAnsi="Times New Roman" w:cs="Times New Roman"/>
          <w:color w:val="auto"/>
          <w:sz w:val="24"/>
          <w:szCs w:val="24"/>
          <w:u w:val="single"/>
        </w:rPr>
      </w:pPr>
    </w:p>
    <w:p w14:paraId="7D0DFBCF" w14:textId="77777777" w:rsidR="00DA1DCD" w:rsidRDefault="00DA1DCD" w:rsidP="00F9088E">
      <w:pPr>
        <w:rPr>
          <w:rStyle w:val="Heading1Char"/>
          <w:rFonts w:ascii="Times New Roman" w:hAnsi="Times New Roman" w:cs="Times New Roman"/>
          <w:color w:val="auto"/>
          <w:sz w:val="24"/>
          <w:szCs w:val="24"/>
          <w:u w:val="single"/>
        </w:rPr>
      </w:pPr>
    </w:p>
    <w:p w14:paraId="1C821DA0" w14:textId="77777777" w:rsidR="00DA1DCD" w:rsidRDefault="00DA1DCD" w:rsidP="00F9088E">
      <w:pPr>
        <w:rPr>
          <w:rStyle w:val="Heading1Char"/>
          <w:rFonts w:ascii="Times New Roman" w:hAnsi="Times New Roman" w:cs="Times New Roman"/>
          <w:color w:val="auto"/>
          <w:sz w:val="24"/>
          <w:szCs w:val="24"/>
          <w:u w:val="single"/>
        </w:rPr>
      </w:pPr>
    </w:p>
    <w:p w14:paraId="46B74C7B" w14:textId="77777777" w:rsidR="00DA1DCD" w:rsidRDefault="00DA1DCD" w:rsidP="00F9088E">
      <w:pPr>
        <w:rPr>
          <w:rStyle w:val="Heading1Char"/>
          <w:rFonts w:ascii="Times New Roman" w:hAnsi="Times New Roman" w:cs="Times New Roman"/>
          <w:color w:val="auto"/>
          <w:sz w:val="24"/>
          <w:szCs w:val="24"/>
          <w:u w:val="single"/>
        </w:rPr>
      </w:pPr>
    </w:p>
    <w:p w14:paraId="00FDDDDC" w14:textId="77777777" w:rsidR="00DA1DCD" w:rsidRDefault="00DA1DCD" w:rsidP="00F9088E">
      <w:pPr>
        <w:rPr>
          <w:rStyle w:val="Heading1Char"/>
          <w:rFonts w:ascii="Times New Roman" w:hAnsi="Times New Roman" w:cs="Times New Roman"/>
          <w:color w:val="auto"/>
          <w:sz w:val="24"/>
          <w:szCs w:val="24"/>
          <w:u w:val="single"/>
        </w:rPr>
      </w:pPr>
    </w:p>
    <w:p w14:paraId="214F34A7" w14:textId="389DC8AD" w:rsidR="00E93E2C" w:rsidRPr="005B2634" w:rsidRDefault="00E93E2C" w:rsidP="003E1E23">
      <w:pPr>
        <w:pStyle w:val="Heading1"/>
        <w:rPr>
          <w:rStyle w:val="Heading1Char"/>
          <w:rFonts w:ascii="Times New Roman" w:eastAsia="Times New Roman" w:hAnsi="Times New Roman" w:cs="Times New Roman"/>
          <w:b/>
          <w:noProof/>
          <w:color w:val="auto"/>
          <w:szCs w:val="24"/>
        </w:rPr>
      </w:pPr>
      <w:bookmarkStart w:id="0" w:name="_Toc455133585"/>
      <w:bookmarkStart w:id="1" w:name="_Toc77085217"/>
      <w:r w:rsidRPr="005B2634">
        <w:rPr>
          <w:rStyle w:val="Heading1Char"/>
          <w:rFonts w:ascii="Times New Roman" w:hAnsi="Times New Roman" w:cs="Times New Roman"/>
          <w:b/>
          <w:color w:val="auto"/>
          <w:szCs w:val="24"/>
        </w:rPr>
        <w:lastRenderedPageBreak/>
        <w:t>GRADUATE SCHOOL POLICIES, PROCEDURES &amp; REQUIREMENTS</w:t>
      </w:r>
      <w:bookmarkEnd w:id="0"/>
      <w:bookmarkEnd w:id="1"/>
    </w:p>
    <w:p w14:paraId="0DD11923" w14:textId="53D41393" w:rsidR="005324DB" w:rsidRPr="005B2634" w:rsidRDefault="00D16D9A" w:rsidP="003E1E23">
      <w:pPr>
        <w:pStyle w:val="Heading2"/>
        <w:rPr>
          <w:rFonts w:ascii="Times New Roman" w:hAnsi="Times New Roman" w:cs="Times New Roman"/>
          <w:caps/>
          <w:sz w:val="28"/>
        </w:rPr>
      </w:pPr>
      <w:bookmarkStart w:id="2" w:name="_Toc455133586"/>
      <w:bookmarkStart w:id="3" w:name="_Toc77085218"/>
      <w:r w:rsidRPr="005B2634">
        <w:rPr>
          <w:rFonts w:ascii="Times New Roman" w:hAnsi="Times New Roman" w:cs="Times New Roman"/>
          <w:sz w:val="28"/>
        </w:rPr>
        <w:t>Introduction:</w:t>
      </w:r>
      <w:bookmarkEnd w:id="2"/>
      <w:bookmarkEnd w:id="3"/>
    </w:p>
    <w:p w14:paraId="056ED588" w14:textId="32F03E9D" w:rsidR="005324DB" w:rsidRPr="005B2634" w:rsidRDefault="00B66177" w:rsidP="005324DB">
      <w:pPr>
        <w:pStyle w:val="NoSpacing"/>
      </w:pPr>
      <w:r w:rsidRPr="005B2634">
        <w:t>Welcome to the Doctor</w:t>
      </w:r>
      <w:r w:rsidR="007D771D" w:rsidRPr="005B2634">
        <w:t>al Program in</w:t>
      </w:r>
      <w:r w:rsidRPr="005B2634">
        <w:t xml:space="preserve"> Educational Leadership (Ed.D</w:t>
      </w:r>
      <w:r w:rsidR="00D744CE" w:rsidRPr="005B2634">
        <w:t>)</w:t>
      </w:r>
      <w:r w:rsidRPr="005B2634">
        <w:t xml:space="preserve"> at the University of Washington Tacoma. </w:t>
      </w:r>
      <w:r w:rsidR="005324DB" w:rsidRPr="005B2634">
        <w:t xml:space="preserve">All </w:t>
      </w:r>
      <w:r w:rsidR="00D744CE" w:rsidRPr="005B2634">
        <w:t>d</w:t>
      </w:r>
      <w:r w:rsidR="005324DB" w:rsidRPr="005B2634">
        <w:t>octor</w:t>
      </w:r>
      <w:r w:rsidR="00D744CE" w:rsidRPr="005B2634">
        <w:t>al students in</w:t>
      </w:r>
      <w:r w:rsidR="005324DB" w:rsidRPr="005B2634">
        <w:t xml:space="preserve"> Education</w:t>
      </w:r>
      <w:r w:rsidR="00D744CE" w:rsidRPr="005B2634">
        <w:t>al Leadership</w:t>
      </w:r>
      <w:r w:rsidR="005324DB" w:rsidRPr="005B2634">
        <w:t xml:space="preserve"> are responsible for information and policies contained in this handbook. This includes information linked to websites and documents. Additional information can be accessed through the graduate school website at </w:t>
      </w:r>
      <w:hyperlink r:id="rId9" w:history="1">
        <w:r w:rsidR="005324DB" w:rsidRPr="005B2634">
          <w:rPr>
            <w:rStyle w:val="Hyperlink"/>
          </w:rPr>
          <w:t>www.grad.washington.edu</w:t>
        </w:r>
      </w:hyperlink>
      <w:r w:rsidR="005324DB" w:rsidRPr="005B2634">
        <w:t xml:space="preserve"> and the UW Tacoma website at </w:t>
      </w:r>
      <w:hyperlink r:id="rId10" w:history="1">
        <w:r w:rsidR="005324DB" w:rsidRPr="005B2634">
          <w:rPr>
            <w:rStyle w:val="Hyperlink"/>
          </w:rPr>
          <w:t>www.tacoma.uw.edu</w:t>
        </w:r>
      </w:hyperlink>
      <w:r w:rsidR="005324DB" w:rsidRPr="005B2634">
        <w:t xml:space="preserve">. </w:t>
      </w:r>
    </w:p>
    <w:p w14:paraId="13C7D934" w14:textId="77777777" w:rsidR="005324DB" w:rsidRPr="005B2634" w:rsidRDefault="005324DB" w:rsidP="005324DB">
      <w:pPr>
        <w:pStyle w:val="NoSpacing"/>
      </w:pPr>
    </w:p>
    <w:p w14:paraId="1404B473" w14:textId="51A4EBC4" w:rsidR="00B66177" w:rsidRPr="005B2634" w:rsidRDefault="00B66177" w:rsidP="008D3EDB">
      <w:pPr>
        <w:spacing w:after="240"/>
      </w:pPr>
      <w:r w:rsidRPr="005B2634">
        <w:t>We are excited to have you join an extended community of dynamic, practitioner-based educational leaders who span public and private service sectors. The purpose of this program is to strengthen local leaders who are dedicated to relevant, meaningful, systemic improvement within their professional arena. Mindful of the many interconnected problems facing our vast, diverse world, this program takes multidisciplinary approaches to help students reach across fields, professions, and arenas to strengthen and develop collaborative solutions to the most pressing academic and social problems within our disciplines.</w:t>
      </w:r>
    </w:p>
    <w:p w14:paraId="138B4B17" w14:textId="57200DF8" w:rsidR="00B66177" w:rsidRPr="005B2634" w:rsidRDefault="00B66177" w:rsidP="008D3EDB">
      <w:pPr>
        <w:spacing w:after="240"/>
      </w:pPr>
      <w:r w:rsidRPr="005B2634">
        <w:t xml:space="preserve">Students represent </w:t>
      </w:r>
      <w:r w:rsidR="001B686A">
        <w:t>Community Leadership (adult education and tribal/indigenous leadership), P-12 Educational Leadership (Superintendent and Program Administrator Credential), and Higher Education Leadership</w:t>
      </w:r>
      <w:r w:rsidRPr="005B2634">
        <w:t>. Three common threads link these professional students: 1) demonstrated expertise within their professional arenas; 2) a commitment to collaborating across boundaries to solve pressing problems; and 3)</w:t>
      </w:r>
      <w:r w:rsidR="00D744CE" w:rsidRPr="005B2634">
        <w:t xml:space="preserve"> </w:t>
      </w:r>
      <w:r w:rsidRPr="005B2634">
        <w:t>a recognition that instructional leadership, broadly defined as supporting</w:t>
      </w:r>
      <w:r w:rsidR="00D744CE" w:rsidRPr="005B2634">
        <w:t xml:space="preserve"> educational needs of </w:t>
      </w:r>
      <w:r w:rsidRPr="005B2634">
        <w:t xml:space="preserve">students, communities, and/or employees, is a means to improving systems. The ultimate goal of the program is to strengthen the capacity for leadership in a variety of educational settings, thereby creating an inclusive culture of high expectation for all members of our community. </w:t>
      </w:r>
    </w:p>
    <w:p w14:paraId="61CC6461" w14:textId="1A15F6CF" w:rsidR="00B66177" w:rsidRPr="005B2634" w:rsidRDefault="00B66177" w:rsidP="008D3EDB">
      <w:pPr>
        <w:spacing w:after="240"/>
      </w:pPr>
      <w:r w:rsidRPr="005B2634">
        <w:t>The Ed.D. Program</w:t>
      </w:r>
      <w:r w:rsidR="00AB0D67" w:rsidRPr="005B2634">
        <w:t xml:space="preserve"> is</w:t>
      </w:r>
      <w:r w:rsidR="001B686A">
        <w:t xml:space="preserve"> a 123</w:t>
      </w:r>
      <w:r w:rsidRPr="005B2634">
        <w:t xml:space="preserve">-credit, three-year cohort-based program. </w:t>
      </w:r>
      <w:r w:rsidR="00F42DF6" w:rsidRPr="005B2634">
        <w:t>For those who wish to earn the P-12 Superintendent</w:t>
      </w:r>
      <w:r w:rsidR="00EA1F47">
        <w:t xml:space="preserve"> or Program Administrator</w:t>
      </w:r>
      <w:r w:rsidR="00F42DF6" w:rsidRPr="005B2634">
        <w:t xml:space="preserve"> Credential, six additional credits are required in order to meet all st</w:t>
      </w:r>
      <w:r w:rsidR="001B686A">
        <w:t>ate competencies; therefore, 129</w:t>
      </w:r>
      <w:r w:rsidR="00F42DF6" w:rsidRPr="005B2634">
        <w:t xml:space="preserve"> credits will be required. </w:t>
      </w:r>
      <w:r w:rsidRPr="005B2634">
        <w:t xml:space="preserve">Courses are offered as two full days, Fridays and Saturdays, approximately once per month for 12 months out of the year. Students participate </w:t>
      </w:r>
      <w:r w:rsidR="002C6EFF" w:rsidRPr="005B2634">
        <w:t>digitally</w:t>
      </w:r>
      <w:r w:rsidRPr="005B2634">
        <w:t xml:space="preserve"> throughout the month, in preparation for monthly face-to-face class sessions, engaging in discussions and group work. For more specialized focus, students elect content-area study options for courses, or parts of courses, and are supported by a range of faculty, professional, and community leader</w:t>
      </w:r>
      <w:r w:rsidR="00AB0D67" w:rsidRPr="005B2634">
        <w:t>s.</w:t>
      </w:r>
      <w:r w:rsidRPr="005B2634">
        <w:t xml:space="preserve"> </w:t>
      </w:r>
      <w:r w:rsidR="00AB0D67" w:rsidRPr="005B2634">
        <w:t xml:space="preserve"> </w:t>
      </w:r>
    </w:p>
    <w:p w14:paraId="7933D1D3" w14:textId="3C6BD91E" w:rsidR="00B66177" w:rsidRPr="005B2634" w:rsidRDefault="00B66177" w:rsidP="008D3EDB">
      <w:pPr>
        <w:spacing w:after="240"/>
      </w:pPr>
      <w:r w:rsidRPr="005B2634">
        <w:t>The first year is comprised primarily of coursework, with attention to leadership development, exploring systems as interconnected, contested arenas with overlapping purposes, and a broad focus on instructional leadership. The second year centers</w:t>
      </w:r>
      <w:r w:rsidR="00D744CE" w:rsidRPr="005B2634">
        <w:t xml:space="preserve"> on</w:t>
      </w:r>
      <w:r w:rsidR="00D872F3">
        <w:t xml:space="preserve"> Community Grounded Praxis</w:t>
      </w:r>
      <w:r w:rsidRPr="005B2634">
        <w:t xml:space="preserve">, where students develop hands-on application of leadership and systems change theory at their chosen professional sites, working closely with in-the-field practitioner experts and relevant faculty mentors. In the second year, educators holding a valid </w:t>
      </w:r>
      <w:r w:rsidR="00D744CE" w:rsidRPr="005B2634">
        <w:t>Principal</w:t>
      </w:r>
      <w:r w:rsidR="00216B60" w:rsidRPr="005B2634">
        <w:t xml:space="preserve"> or Program A</w:t>
      </w:r>
      <w:r w:rsidRPr="005B2634">
        <w:t>dministrat</w:t>
      </w:r>
      <w:r w:rsidR="00216B60" w:rsidRPr="005B2634">
        <w:t xml:space="preserve">or certificate or </w:t>
      </w:r>
      <w:r w:rsidR="00D744CE" w:rsidRPr="005B2634">
        <w:t xml:space="preserve">those with </w:t>
      </w:r>
      <w:r w:rsidR="00216B60" w:rsidRPr="005B2634">
        <w:t xml:space="preserve">significant administrative experience may </w:t>
      </w:r>
      <w:r w:rsidRPr="005B2634">
        <w:t xml:space="preserve">also </w:t>
      </w:r>
      <w:r w:rsidR="00EA1F47" w:rsidRPr="005B2634">
        <w:t xml:space="preserve">be </w:t>
      </w:r>
      <w:r w:rsidRPr="005B2634">
        <w:t>able to earn a P-12 Superintendent</w:t>
      </w:r>
      <w:r w:rsidR="00EA1F47">
        <w:t xml:space="preserve"> or Program Administrator</w:t>
      </w:r>
      <w:r w:rsidRPr="005B2634">
        <w:t xml:space="preserve"> Certificate, which requires two additional courses, and specific </w:t>
      </w:r>
      <w:r w:rsidR="00D872F3">
        <w:t>community grounded praxis</w:t>
      </w:r>
      <w:r w:rsidR="00D872F3" w:rsidRPr="005B2634">
        <w:t xml:space="preserve"> </w:t>
      </w:r>
      <w:r w:rsidRPr="005B2634">
        <w:t xml:space="preserve">experiences in order to meet all state </w:t>
      </w:r>
      <w:r w:rsidRPr="005B2634">
        <w:lastRenderedPageBreak/>
        <w:t>competencies. The third year focuses on completion of a</w:t>
      </w:r>
      <w:r w:rsidR="00D744CE" w:rsidRPr="005B2634">
        <w:t>n</w:t>
      </w:r>
      <w:r w:rsidRPr="005B2634">
        <w:t xml:space="preserve"> </w:t>
      </w:r>
      <w:r w:rsidR="00216B60" w:rsidRPr="005B2634">
        <w:t>Applied</w:t>
      </w:r>
      <w:r w:rsidRPr="005B2634">
        <w:t xml:space="preserve"> </w:t>
      </w:r>
      <w:r w:rsidR="00F92E36">
        <w:t>Dissertation of Practice</w:t>
      </w:r>
      <w:r w:rsidRPr="005B2634">
        <w:t xml:space="preserve">, which culminates a relevant research-based project that explores (and proposes solutions for) systemic inequities within the students’ professional arena. </w:t>
      </w:r>
    </w:p>
    <w:p w14:paraId="54057DC4" w14:textId="53647780" w:rsidR="00B66177" w:rsidRPr="005B2634" w:rsidRDefault="00B66177" w:rsidP="008D3EDB">
      <w:pPr>
        <w:spacing w:after="240"/>
        <w:rPr>
          <w:bCs/>
          <w:kern w:val="36"/>
        </w:rPr>
      </w:pPr>
      <w:r w:rsidRPr="005B2634">
        <w:rPr>
          <w:bCs/>
          <w:kern w:val="36"/>
        </w:rPr>
        <w:t>The Ed.D. Program offers three</w:t>
      </w:r>
      <w:r w:rsidR="00216B60" w:rsidRPr="005B2634">
        <w:rPr>
          <w:bCs/>
          <w:kern w:val="36"/>
        </w:rPr>
        <w:t xml:space="preserve"> non-transcripted </w:t>
      </w:r>
      <w:r w:rsidRPr="005B2634">
        <w:rPr>
          <w:bCs/>
          <w:kern w:val="36"/>
        </w:rPr>
        <w:t xml:space="preserve">study options: </w:t>
      </w:r>
    </w:p>
    <w:p w14:paraId="71B6BA9E" w14:textId="3553883D" w:rsidR="00B66177" w:rsidRPr="005B2634" w:rsidRDefault="00D872F3" w:rsidP="00D744CE">
      <w:pPr>
        <w:pStyle w:val="ListParagraph"/>
        <w:numPr>
          <w:ilvl w:val="0"/>
          <w:numId w:val="28"/>
        </w:numPr>
        <w:spacing w:after="240"/>
        <w:rPr>
          <w:bCs/>
        </w:rPr>
      </w:pPr>
      <w:r>
        <w:rPr>
          <w:bCs/>
        </w:rPr>
        <w:t xml:space="preserve">P-12 Educational Leadership Option: This area prepares and strengthens P-12 practitioner orientation and engagement with disrupting structural inequalities in schools, disricts, and related educational organizations transform institutional approaches to curriculum, teaching, student, family, and community engagement, and leadership. </w:t>
      </w:r>
    </w:p>
    <w:p w14:paraId="0A222741" w14:textId="57AF94FC" w:rsidR="00B66177" w:rsidRDefault="00D872F3" w:rsidP="00D744CE">
      <w:pPr>
        <w:pStyle w:val="ListParagraph"/>
        <w:numPr>
          <w:ilvl w:val="0"/>
          <w:numId w:val="28"/>
        </w:numPr>
        <w:spacing w:after="240"/>
        <w:rPr>
          <w:bCs/>
        </w:rPr>
      </w:pPr>
      <w:r>
        <w:rPr>
          <w:bCs/>
        </w:rPr>
        <w:t xml:space="preserve">Community Leadership Option (Adult Education): This area strengthens practitioners working with adult education areas from community focused, organization specific or policy oriented to dismantle and disrupt to center community grounded praxis through relational learning. </w:t>
      </w:r>
    </w:p>
    <w:p w14:paraId="0F99ACAB" w14:textId="6F37BCE2" w:rsidR="00D872F3" w:rsidRPr="00025DC3" w:rsidRDefault="00D872F3">
      <w:pPr>
        <w:pStyle w:val="ListParagraph"/>
        <w:numPr>
          <w:ilvl w:val="0"/>
          <w:numId w:val="28"/>
        </w:numPr>
        <w:spacing w:after="240"/>
        <w:rPr>
          <w:bCs/>
        </w:rPr>
      </w:pPr>
      <w:r>
        <w:rPr>
          <w:bCs/>
        </w:rPr>
        <w:t xml:space="preserve">Community Leadership Option (Tribal/Indigenous Leadership): </w:t>
      </w:r>
      <w:r w:rsidRPr="00D872F3">
        <w:rPr>
          <w:bCs/>
        </w:rPr>
        <w:t xml:space="preserve">This area strengthens and centers Tribal and Indigenous leadership development as they navigate working within their own or other Tribal communities. Additionally, this program prepares individuals who are interested in working within Indigenous educational leadership capacities with community grounded approaches. </w:t>
      </w:r>
    </w:p>
    <w:p w14:paraId="563607DF" w14:textId="7E2F59CE" w:rsidR="00D872F3" w:rsidRDefault="00B66177">
      <w:pPr>
        <w:pStyle w:val="ListParagraph"/>
        <w:numPr>
          <w:ilvl w:val="0"/>
          <w:numId w:val="28"/>
        </w:numPr>
        <w:spacing w:after="240"/>
      </w:pPr>
      <w:r w:rsidRPr="00D872F3">
        <w:rPr>
          <w:bCs/>
        </w:rPr>
        <w:t xml:space="preserve">Higher Education </w:t>
      </w:r>
      <w:r w:rsidR="00D872F3" w:rsidRPr="00D872F3">
        <w:rPr>
          <w:bCs/>
        </w:rPr>
        <w:t xml:space="preserve">Leadership </w:t>
      </w:r>
      <w:r w:rsidRPr="00D872F3">
        <w:rPr>
          <w:bCs/>
        </w:rPr>
        <w:t xml:space="preserve">Option: </w:t>
      </w:r>
      <w:r w:rsidR="00D872F3" w:rsidRPr="00D872F3">
        <w:t xml:space="preserve">This area prepares and strengthens higher education practitioner orientation and engagement with disrupting structural inequalities in all higher education settings toward sustainable approaches in teaching, research, student engagement, and leadership. </w:t>
      </w:r>
    </w:p>
    <w:p w14:paraId="2B988C39" w14:textId="77777777" w:rsidR="000F120C" w:rsidRPr="000F120C" w:rsidRDefault="000F120C" w:rsidP="000F120C">
      <w:pPr>
        <w:pStyle w:val="ListParagraph"/>
        <w:numPr>
          <w:ilvl w:val="1"/>
          <w:numId w:val="28"/>
        </w:numPr>
        <w:rPr>
          <w:bCs/>
        </w:rPr>
      </w:pPr>
      <w:r w:rsidRPr="000F120C">
        <w:rPr>
          <w:bCs/>
        </w:rPr>
        <w:t xml:space="preserve">Leadership for Nurses and Healthcare Professionals in Higher Education Option: This area prepares and strengthens higher education practitioner orientation and engagement with disrupting structural inequalities in all higher education settings toward sustainable approaches in teaching, research, student engagement, and leadership. </w:t>
      </w:r>
    </w:p>
    <w:p w14:paraId="799520B4" w14:textId="5D9C7275" w:rsidR="000F120C" w:rsidRPr="00D872F3" w:rsidRDefault="000F120C" w:rsidP="00025DC3">
      <w:pPr>
        <w:pStyle w:val="ListParagraph"/>
        <w:numPr>
          <w:ilvl w:val="1"/>
          <w:numId w:val="28"/>
        </w:numPr>
        <w:spacing w:after="240"/>
      </w:pPr>
    </w:p>
    <w:p w14:paraId="41723EF3" w14:textId="10F66B96" w:rsidR="00D744CE" w:rsidRPr="005B2634" w:rsidRDefault="00216B60" w:rsidP="00025DC3">
      <w:pPr>
        <w:pStyle w:val="ListParagraph"/>
        <w:numPr>
          <w:ilvl w:val="0"/>
          <w:numId w:val="28"/>
        </w:numPr>
        <w:spacing w:after="240"/>
      </w:pPr>
      <w:r w:rsidRPr="005B2634">
        <w:t xml:space="preserve">With the exception of those earning </w:t>
      </w:r>
      <w:r w:rsidR="004C3127">
        <w:t xml:space="preserve">a </w:t>
      </w:r>
      <w:r w:rsidRPr="005B2634">
        <w:t xml:space="preserve">Superintendent </w:t>
      </w:r>
      <w:r w:rsidR="004C3127">
        <w:t xml:space="preserve">or Program Administrator </w:t>
      </w:r>
      <w:r w:rsidRPr="005B2634">
        <w:t>Certification, selection of an option is not required. When disciplinary</w:t>
      </w:r>
      <w:r w:rsidR="00215777" w:rsidRPr="005B2634">
        <w:t xml:space="preserve"> </w:t>
      </w:r>
      <w:r w:rsidRPr="005B2634">
        <w:t xml:space="preserve">breakout sessions are offered, </w:t>
      </w:r>
      <w:r w:rsidR="00215777" w:rsidRPr="005B2634">
        <w:t>s</w:t>
      </w:r>
      <w:r w:rsidRPr="005B2634">
        <w:t xml:space="preserve">tudents </w:t>
      </w:r>
      <w:r w:rsidR="00215777" w:rsidRPr="005B2634">
        <w:t>may choose based upon interests</w:t>
      </w:r>
      <w:r w:rsidR="00CA6117" w:rsidRPr="005B2634">
        <w:t>.</w:t>
      </w:r>
      <w:r w:rsidR="00D744CE" w:rsidRPr="005B2634">
        <w:t xml:space="preserve">  Those with other educational interest areas are also welcome in the program.  They may select appropriate breakouts or mentoring relationships to support their interests.</w:t>
      </w:r>
    </w:p>
    <w:p w14:paraId="1FD1BE59" w14:textId="77777777" w:rsidR="00025DC3" w:rsidRDefault="00025DC3" w:rsidP="00F20FAC">
      <w:pPr>
        <w:spacing w:after="240"/>
      </w:pPr>
    </w:p>
    <w:p w14:paraId="1A9DF05C" w14:textId="77777777" w:rsidR="00025DC3" w:rsidRDefault="00025DC3" w:rsidP="00F20FAC">
      <w:pPr>
        <w:spacing w:after="240"/>
      </w:pPr>
    </w:p>
    <w:p w14:paraId="0E214B6D" w14:textId="77777777" w:rsidR="00025DC3" w:rsidRDefault="00025DC3" w:rsidP="00F20FAC">
      <w:pPr>
        <w:spacing w:after="240"/>
      </w:pPr>
    </w:p>
    <w:p w14:paraId="0A29266A" w14:textId="77777777" w:rsidR="00025DC3" w:rsidRDefault="00025DC3" w:rsidP="00F20FAC">
      <w:pPr>
        <w:spacing w:after="240"/>
      </w:pPr>
    </w:p>
    <w:p w14:paraId="326B837B" w14:textId="77777777" w:rsidR="00025DC3" w:rsidRDefault="00025DC3" w:rsidP="00F20FAC">
      <w:pPr>
        <w:spacing w:after="240"/>
      </w:pPr>
    </w:p>
    <w:p w14:paraId="7FA41B63" w14:textId="77777777" w:rsidR="00025DC3" w:rsidRDefault="00025DC3" w:rsidP="00F20FAC">
      <w:pPr>
        <w:spacing w:after="240"/>
      </w:pPr>
    </w:p>
    <w:p w14:paraId="7B4B7765" w14:textId="77777777" w:rsidR="00025DC3" w:rsidRDefault="00025DC3" w:rsidP="00F20FAC">
      <w:pPr>
        <w:spacing w:after="240"/>
      </w:pPr>
    </w:p>
    <w:p w14:paraId="3804BFA1" w14:textId="2797880F" w:rsidR="00D16D9A" w:rsidRPr="005B2634" w:rsidRDefault="00215777" w:rsidP="00F20FAC">
      <w:pPr>
        <w:spacing w:after="240"/>
      </w:pPr>
      <w:r w:rsidRPr="005B2634">
        <w:t>E</w:t>
      </w:r>
      <w:r w:rsidR="00C56046" w:rsidRPr="005B2634">
        <w:t xml:space="preserve">ducational Leadership Program Contact Information: </w:t>
      </w:r>
    </w:p>
    <w:p w14:paraId="29385503" w14:textId="77777777" w:rsidR="00D16D9A" w:rsidRPr="005B2634" w:rsidRDefault="00D16D9A" w:rsidP="00D16D9A">
      <w:r w:rsidRPr="005B2634">
        <w:t>Campus Location: WCG 324</w:t>
      </w:r>
    </w:p>
    <w:p w14:paraId="71221F8A" w14:textId="77777777" w:rsidR="00D16D9A" w:rsidRPr="005B2634" w:rsidRDefault="00D16D9A" w:rsidP="00D16D9A">
      <w:r w:rsidRPr="005B2634">
        <w:t>Mailing Address: 1900 Commerce St, Box 358435, Tacoma WA 98402</w:t>
      </w:r>
    </w:p>
    <w:p w14:paraId="4520EDF7" w14:textId="77777777" w:rsidR="00D16D9A" w:rsidRPr="005B2634" w:rsidRDefault="00D16D9A" w:rsidP="00D16D9A">
      <w:r w:rsidRPr="005B2634">
        <w:t>Phone number: 253-692-4430</w:t>
      </w:r>
    </w:p>
    <w:p w14:paraId="1B55E7BC" w14:textId="77777777" w:rsidR="00D16D9A" w:rsidRPr="005B2634" w:rsidRDefault="00D16D9A" w:rsidP="00D16D9A">
      <w:r w:rsidRPr="005B2634">
        <w:t>Office hours: 9:00am - 5:00pm, Monday through Friday</w:t>
      </w:r>
    </w:p>
    <w:p w14:paraId="49A7EA51" w14:textId="3A46D832" w:rsidR="00D16D9A" w:rsidRPr="005B2634" w:rsidRDefault="00D16D9A" w:rsidP="00D16D9A">
      <w:pPr>
        <w:spacing w:after="240"/>
      </w:pPr>
      <w:r w:rsidRPr="005B2634">
        <w:t xml:space="preserve">Educational Leadership Program website: </w:t>
      </w:r>
      <w:hyperlink r:id="rId11" w:history="1">
        <w:r w:rsidR="000F120C">
          <w:rPr>
            <w:rStyle w:val="Hyperlink"/>
          </w:rPr>
          <w:t>http://www.tacoma.uw.edu/soe/EdD</w:t>
        </w:r>
      </w:hyperlink>
      <w:r w:rsidRPr="005B2634">
        <w:t xml:space="preserve"> </w:t>
      </w:r>
    </w:p>
    <w:p w14:paraId="49D50928" w14:textId="138E6A84" w:rsidR="00D16D9A" w:rsidRPr="005B2634" w:rsidRDefault="00D16D9A" w:rsidP="003E1E23">
      <w:pPr>
        <w:pStyle w:val="Heading2"/>
        <w:rPr>
          <w:rFonts w:ascii="Times New Roman" w:hAnsi="Times New Roman" w:cs="Times New Roman"/>
          <w:sz w:val="28"/>
        </w:rPr>
      </w:pPr>
      <w:bookmarkStart w:id="4" w:name="_Toc455133587"/>
      <w:bookmarkStart w:id="5" w:name="_Toc77085219"/>
      <w:r w:rsidRPr="005B2634">
        <w:rPr>
          <w:rFonts w:ascii="Times New Roman" w:hAnsi="Times New Roman" w:cs="Times New Roman"/>
          <w:sz w:val="28"/>
        </w:rPr>
        <w:t>Director:</w:t>
      </w:r>
      <w:bookmarkEnd w:id="4"/>
      <w:bookmarkEnd w:id="5"/>
    </w:p>
    <w:p w14:paraId="0CCD144F" w14:textId="458E15C5" w:rsidR="00D16D9A" w:rsidRPr="005B2634" w:rsidRDefault="00D16D9A" w:rsidP="00D16D9A">
      <w:r w:rsidRPr="005B2634">
        <w:t xml:space="preserve">Dr. </w:t>
      </w:r>
      <w:r w:rsidR="00546AF5">
        <w:t>Robin Zape-tah-hol-ah Minthorn</w:t>
      </w:r>
      <w:r w:rsidRPr="005B2634">
        <w:t xml:space="preserve">, Ph.D. </w:t>
      </w:r>
    </w:p>
    <w:p w14:paraId="3290C6D5" w14:textId="0C735C68" w:rsidR="00D16D9A" w:rsidRPr="005B2634" w:rsidRDefault="004C3127" w:rsidP="00D16D9A">
      <w:r>
        <w:t xml:space="preserve">Associate </w:t>
      </w:r>
      <w:r w:rsidR="00D16D9A" w:rsidRPr="005B2634">
        <w:t>Professor</w:t>
      </w:r>
    </w:p>
    <w:p w14:paraId="7728B2B1" w14:textId="136DA324" w:rsidR="00D16D9A" w:rsidRPr="005B2634" w:rsidRDefault="00546AF5" w:rsidP="00D16D9A">
      <w:r>
        <w:t>WCG 312</w:t>
      </w:r>
    </w:p>
    <w:p w14:paraId="6F5C1DEB" w14:textId="161EE170" w:rsidR="00D16D9A" w:rsidRPr="005B2634" w:rsidRDefault="00D16D9A" w:rsidP="00D16D9A">
      <w:r w:rsidRPr="005B2634">
        <w:t>253-692-</w:t>
      </w:r>
      <w:r w:rsidR="00546AF5">
        <w:t>5878</w:t>
      </w:r>
    </w:p>
    <w:p w14:paraId="3BF4B6AF" w14:textId="3BAC7366" w:rsidR="00D16D9A" w:rsidRPr="005B2634" w:rsidRDefault="00E44168" w:rsidP="00D16D9A">
      <w:pPr>
        <w:rPr>
          <w:rStyle w:val="Hyperlink"/>
          <w:color w:val="auto"/>
        </w:rPr>
      </w:pPr>
      <w:hyperlink r:id="rId12" w:history="1">
        <w:r w:rsidR="00546AF5" w:rsidRPr="00724A8B">
          <w:rPr>
            <w:rStyle w:val="Hyperlink"/>
          </w:rPr>
          <w:t>robstarr@uw.edu</w:t>
        </w:r>
      </w:hyperlink>
      <w:r w:rsidR="00546AF5">
        <w:t xml:space="preserve"> </w:t>
      </w:r>
      <w:r w:rsidR="00D16D9A" w:rsidRPr="005B2634">
        <w:t xml:space="preserve"> </w:t>
      </w:r>
      <w:r w:rsidR="00D16D9A" w:rsidRPr="005B2634">
        <w:rPr>
          <w:rStyle w:val="Hyperlink"/>
          <w:color w:val="auto"/>
        </w:rPr>
        <w:t xml:space="preserve">  </w:t>
      </w:r>
    </w:p>
    <w:p w14:paraId="4B8D8D98" w14:textId="7400CA3E" w:rsidR="00D16D9A" w:rsidRPr="005B2634" w:rsidRDefault="00441FDD" w:rsidP="003E1E23">
      <w:pPr>
        <w:pStyle w:val="Heading2"/>
        <w:rPr>
          <w:rFonts w:ascii="Times New Roman" w:hAnsi="Times New Roman" w:cs="Times New Roman"/>
          <w:sz w:val="28"/>
        </w:rPr>
      </w:pPr>
      <w:bookmarkStart w:id="6" w:name="_Toc455133588"/>
      <w:bookmarkStart w:id="7" w:name="_Toc77085220"/>
      <w:r>
        <w:rPr>
          <w:rFonts w:ascii="Times New Roman" w:hAnsi="Times New Roman" w:cs="Times New Roman"/>
          <w:sz w:val="28"/>
        </w:rPr>
        <w:t>Program</w:t>
      </w:r>
      <w:r w:rsidR="00D16D9A" w:rsidRPr="005B2634">
        <w:rPr>
          <w:rFonts w:ascii="Times New Roman" w:hAnsi="Times New Roman" w:cs="Times New Roman"/>
          <w:sz w:val="28"/>
        </w:rPr>
        <w:t xml:space="preserve"> Advisor:</w:t>
      </w:r>
      <w:bookmarkEnd w:id="6"/>
      <w:bookmarkEnd w:id="7"/>
    </w:p>
    <w:p w14:paraId="107DE59A" w14:textId="77777777" w:rsidR="00D16D9A" w:rsidRPr="005B2634" w:rsidRDefault="00D16D9A" w:rsidP="00D16D9A">
      <w:r w:rsidRPr="005B2634">
        <w:t>Ashley Walker, M.Ed.</w:t>
      </w:r>
    </w:p>
    <w:p w14:paraId="052E88D1" w14:textId="77777777" w:rsidR="00D16D9A" w:rsidRPr="005B2634" w:rsidRDefault="00D16D9A" w:rsidP="00D16D9A">
      <w:r w:rsidRPr="005B2634">
        <w:t>WCG 328</w:t>
      </w:r>
    </w:p>
    <w:p w14:paraId="5D0982EF" w14:textId="77777777" w:rsidR="00D16D9A" w:rsidRPr="005B2634" w:rsidRDefault="00D16D9A" w:rsidP="00D16D9A">
      <w:r w:rsidRPr="005B2634">
        <w:t>253-692-4367</w:t>
      </w:r>
    </w:p>
    <w:p w14:paraId="461C2CF0" w14:textId="77918517" w:rsidR="00D16D9A" w:rsidRPr="005B2634" w:rsidRDefault="00E44168" w:rsidP="00D16D9A">
      <w:hyperlink r:id="rId13" w:history="1">
        <w:r w:rsidR="00D16D9A" w:rsidRPr="005B2634">
          <w:rPr>
            <w:rStyle w:val="Hyperlink"/>
          </w:rPr>
          <w:t>aew7@uw.edu</w:t>
        </w:r>
      </w:hyperlink>
      <w:r w:rsidR="00D16D9A" w:rsidRPr="005B2634">
        <w:t xml:space="preserve"> </w:t>
      </w:r>
    </w:p>
    <w:p w14:paraId="67F0ECC4" w14:textId="50F0EF61" w:rsidR="00D16D9A" w:rsidRPr="005B2634" w:rsidRDefault="00E44168" w:rsidP="00D16D9A">
      <w:hyperlink r:id="rId14" w:history="1">
        <w:r w:rsidR="00D16D9A" w:rsidRPr="005B2634">
          <w:rPr>
            <w:rStyle w:val="Hyperlink"/>
          </w:rPr>
          <w:t>uwtdoc@uw.edu</w:t>
        </w:r>
      </w:hyperlink>
    </w:p>
    <w:p w14:paraId="20B8187C" w14:textId="22AEC64F" w:rsidR="00D16D9A" w:rsidRPr="005B2634" w:rsidRDefault="00D16D9A" w:rsidP="003E1E23">
      <w:pPr>
        <w:pStyle w:val="Heading2"/>
        <w:rPr>
          <w:rFonts w:ascii="Times New Roman" w:hAnsi="Times New Roman" w:cs="Times New Roman"/>
          <w:caps/>
          <w:sz w:val="28"/>
        </w:rPr>
      </w:pPr>
      <w:bookmarkStart w:id="8" w:name="_Toc455133589"/>
      <w:bookmarkStart w:id="9" w:name="_Toc77085221"/>
      <w:r w:rsidRPr="005B2634">
        <w:rPr>
          <w:rFonts w:ascii="Times New Roman" w:hAnsi="Times New Roman" w:cs="Times New Roman"/>
          <w:sz w:val="28"/>
        </w:rPr>
        <w:t>Advising:</w:t>
      </w:r>
      <w:bookmarkEnd w:id="8"/>
      <w:bookmarkEnd w:id="9"/>
      <w:r w:rsidRPr="005B2634">
        <w:rPr>
          <w:rFonts w:ascii="Times New Roman" w:hAnsi="Times New Roman" w:cs="Times New Roman"/>
          <w:sz w:val="28"/>
        </w:rPr>
        <w:t xml:space="preserve"> </w:t>
      </w:r>
    </w:p>
    <w:p w14:paraId="51901B7F" w14:textId="5CA51E12" w:rsidR="00D16D9A" w:rsidRPr="005B2634" w:rsidRDefault="00107DC8" w:rsidP="00D16D9A">
      <w:pPr>
        <w:spacing w:after="240"/>
      </w:pPr>
      <w:r w:rsidRPr="005B2634">
        <w:t xml:space="preserve">The Ed.D. </w:t>
      </w:r>
      <w:r w:rsidR="00215777" w:rsidRPr="005B2634">
        <w:t>Graduate</w:t>
      </w:r>
      <w:r w:rsidRPr="005B2634">
        <w:t xml:space="preserve"> Advisor</w:t>
      </w:r>
      <w:r w:rsidR="00D16D9A" w:rsidRPr="005B2634">
        <w:t xml:space="preserve"> is available to assist students and to provide them with the tools needed to progress through the completion of their graduate degree. Students may elect to meet with the Graduate Advisor to prepare a program plan. The program plan outlines the courses the student will take to fulfill the requirements of the doctoral degree and the University. If a program plan needs to be changed the student should work with the advisor. It is the student's responsibility to meet and follow procedures as stipulated by the degree option, </w:t>
      </w:r>
      <w:r w:rsidR="007B4F1E">
        <w:t>the School of Education</w:t>
      </w:r>
      <w:r w:rsidR="00D744CE" w:rsidRPr="005B2634">
        <w:t xml:space="preserve">, </w:t>
      </w:r>
      <w:r w:rsidR="007B4F1E">
        <w:t xml:space="preserve">the School of </w:t>
      </w:r>
      <w:r w:rsidR="00D744CE" w:rsidRPr="005B2634">
        <w:t xml:space="preserve">Nursing </w:t>
      </w:r>
      <w:r w:rsidR="007B4F1E">
        <w:t>&amp; Healthcare Leadership</w:t>
      </w:r>
      <w:r w:rsidR="00D16D9A" w:rsidRPr="005B2634">
        <w:t>, and the Graduate School.</w:t>
      </w:r>
    </w:p>
    <w:p w14:paraId="207BB7CC" w14:textId="77777777" w:rsidR="00D16D9A" w:rsidRPr="005B2634" w:rsidRDefault="00D16D9A" w:rsidP="00D16D9A">
      <w:pPr>
        <w:spacing w:after="240"/>
        <w:rPr>
          <w:bCs/>
        </w:rPr>
      </w:pPr>
      <w:r w:rsidRPr="005B2634">
        <w:rPr>
          <w:bCs/>
        </w:rPr>
        <w:t xml:space="preserve">Students must adhere to registration dates and deadlines. </w:t>
      </w:r>
    </w:p>
    <w:p w14:paraId="55092E86" w14:textId="1E62226C" w:rsidR="00025DC3" w:rsidRDefault="00D16D9A" w:rsidP="00025DC3">
      <w:pPr>
        <w:spacing w:after="240"/>
        <w:rPr>
          <w:caps/>
        </w:rPr>
      </w:pPr>
      <w:r w:rsidRPr="005B2634">
        <w:t xml:space="preserve">Review the </w:t>
      </w:r>
      <w:hyperlink r:id="rId15" w:history="1">
        <w:r w:rsidR="00F42DF6" w:rsidRPr="005B2634">
          <w:rPr>
            <w:rStyle w:val="Hyperlink"/>
          </w:rPr>
          <w:t>Registration Guidelines and Course Offerings</w:t>
        </w:r>
      </w:hyperlink>
      <w:bookmarkStart w:id="10" w:name="_Toc455133590"/>
    </w:p>
    <w:p w14:paraId="2569FDD0" w14:textId="1F3F7C7B" w:rsidR="00D16D9A" w:rsidRPr="002B752F" w:rsidRDefault="00D16D9A" w:rsidP="002B752F">
      <w:pPr>
        <w:pStyle w:val="Heading2"/>
        <w:rPr>
          <w:rFonts w:ascii="Times New Roman" w:hAnsi="Times New Roman" w:cs="Times New Roman"/>
          <w:sz w:val="28"/>
        </w:rPr>
      </w:pPr>
      <w:bookmarkStart w:id="11" w:name="_Toc77085222"/>
      <w:r w:rsidRPr="002B752F">
        <w:rPr>
          <w:rFonts w:ascii="Times New Roman" w:hAnsi="Times New Roman" w:cs="Times New Roman"/>
          <w:sz w:val="28"/>
        </w:rPr>
        <w:t>Curriculum:</w:t>
      </w:r>
      <w:bookmarkEnd w:id="10"/>
      <w:bookmarkEnd w:id="11"/>
    </w:p>
    <w:p w14:paraId="1AF9E730" w14:textId="10E0FAF4" w:rsidR="000B7F15" w:rsidRPr="005B2634" w:rsidRDefault="000B7F15" w:rsidP="003E1E23">
      <w:pPr>
        <w:pStyle w:val="Heading2"/>
        <w:rPr>
          <w:rFonts w:ascii="Times New Roman" w:hAnsi="Times New Roman" w:cs="Times New Roman"/>
          <w:sz w:val="28"/>
        </w:rPr>
      </w:pPr>
      <w:bookmarkStart w:id="12" w:name="_Toc455133591"/>
      <w:bookmarkStart w:id="13" w:name="_Toc77085223"/>
      <w:r w:rsidRPr="005B2634">
        <w:rPr>
          <w:rFonts w:ascii="Times New Roman" w:hAnsi="Times New Roman" w:cs="Times New Roman"/>
          <w:sz w:val="28"/>
        </w:rPr>
        <w:t xml:space="preserve">Petition </w:t>
      </w:r>
      <w:r w:rsidR="00F8158B" w:rsidRPr="005B2634">
        <w:rPr>
          <w:rFonts w:ascii="Times New Roman" w:hAnsi="Times New Roman" w:cs="Times New Roman"/>
          <w:sz w:val="28"/>
        </w:rPr>
        <w:t>for</w:t>
      </w:r>
      <w:r w:rsidRPr="005B2634">
        <w:rPr>
          <w:rFonts w:ascii="Times New Roman" w:hAnsi="Times New Roman" w:cs="Times New Roman"/>
          <w:sz w:val="28"/>
        </w:rPr>
        <w:t xml:space="preserve"> Course Waivers </w:t>
      </w:r>
      <w:r w:rsidR="00F8158B" w:rsidRPr="005B2634">
        <w:rPr>
          <w:rFonts w:ascii="Times New Roman" w:hAnsi="Times New Roman" w:cs="Times New Roman"/>
          <w:sz w:val="28"/>
        </w:rPr>
        <w:t>or</w:t>
      </w:r>
      <w:r w:rsidRPr="005B2634">
        <w:rPr>
          <w:rFonts w:ascii="Times New Roman" w:hAnsi="Times New Roman" w:cs="Times New Roman"/>
          <w:sz w:val="28"/>
        </w:rPr>
        <w:t xml:space="preserve"> Substitutions:</w:t>
      </w:r>
      <w:bookmarkEnd w:id="12"/>
      <w:bookmarkEnd w:id="13"/>
    </w:p>
    <w:p w14:paraId="0026D623" w14:textId="31D3DFCE" w:rsidR="000B7F15" w:rsidRPr="005B2634" w:rsidRDefault="000B7F15" w:rsidP="000B7F15">
      <w:pPr>
        <w:pStyle w:val="NoSpacing"/>
      </w:pPr>
      <w:r w:rsidRPr="005B2634">
        <w:t xml:space="preserve">It is appreciated that many students have prior graduate coursework. It is also recognized that students may have gained expertise by nature of their professional employment. In general, </w:t>
      </w:r>
      <w:r w:rsidRPr="005B2634">
        <w:lastRenderedPageBreak/>
        <w:t>students are expected to take required courses, and bring whatever knowledge they have gained into the group learning experience. In order to petition</w:t>
      </w:r>
      <w:r w:rsidR="00215777" w:rsidRPr="005B2634">
        <w:t xml:space="preserve"> to waive a required course</w:t>
      </w:r>
      <w:r w:rsidRPr="005B2634">
        <w:t>, students must provide evidence of meeting the student learning objectives for that course</w:t>
      </w:r>
      <w:r w:rsidR="006A76F0" w:rsidRPr="005B2634">
        <w:t xml:space="preserve"> in an academic setting</w:t>
      </w:r>
      <w:r w:rsidRPr="005B2634">
        <w:t xml:space="preserve">.  </w:t>
      </w:r>
    </w:p>
    <w:p w14:paraId="6CF1AAF1" w14:textId="77777777" w:rsidR="000B7F15" w:rsidRPr="005B2634" w:rsidRDefault="000B7F15" w:rsidP="000B7F15">
      <w:pPr>
        <w:pStyle w:val="NoSpacing"/>
      </w:pPr>
    </w:p>
    <w:p w14:paraId="0E37E288" w14:textId="0131A455" w:rsidR="000B7F15" w:rsidRPr="005B2634" w:rsidRDefault="000B7F15" w:rsidP="000B7F15">
      <w:pPr>
        <w:pStyle w:val="NoSpacing"/>
      </w:pPr>
      <w:r w:rsidRPr="005B2634">
        <w:t>For students who have taken a course in the same topic while in a master’s or doctoral program from a</w:t>
      </w:r>
      <w:r w:rsidR="00252ACD">
        <w:t xml:space="preserve"> regionlally</w:t>
      </w:r>
      <w:r w:rsidRPr="005B2634">
        <w:t xml:space="preserve"> accredited institution, and if the evidence suggests that the UWT Ed.D. Student Learning Objectives for that course were </w:t>
      </w:r>
      <w:r w:rsidR="00A13098" w:rsidRPr="005B2634">
        <w:t>met;</w:t>
      </w:r>
      <w:r w:rsidRPr="005B2634">
        <w:t xml:space="preserve"> </w:t>
      </w:r>
      <w:r w:rsidR="00C21DD7" w:rsidRPr="005B2634">
        <w:rPr>
          <w:i/>
        </w:rPr>
        <w:t xml:space="preserve">by student petition </w:t>
      </w:r>
      <w:r w:rsidRPr="005B2634">
        <w:rPr>
          <w:i/>
        </w:rPr>
        <w:t xml:space="preserve">that course and credit requirement </w:t>
      </w:r>
      <w:r w:rsidR="00C21DD7" w:rsidRPr="005B2634">
        <w:rPr>
          <w:i/>
        </w:rPr>
        <w:t>may</w:t>
      </w:r>
      <w:r w:rsidRPr="005B2634">
        <w:rPr>
          <w:i/>
        </w:rPr>
        <w:t xml:space="preserve"> be waived</w:t>
      </w:r>
      <w:r w:rsidR="006A76F0" w:rsidRPr="005B2634">
        <w:rPr>
          <w:i/>
        </w:rPr>
        <w:t xml:space="preserve"> by transferring in the credits from prior institution</w:t>
      </w:r>
      <w:r w:rsidRPr="005B2634">
        <w:t xml:space="preserve">. The course credits will be considered part of the 90 credits required to graduate. No more than 30 credits may be substituted in this manner and </w:t>
      </w:r>
      <w:r w:rsidR="00A13098" w:rsidRPr="005B2634">
        <w:t>Core Courses (T EDLD 570, T EDLD 571, T EDLD 572, and T EDLD 573)</w:t>
      </w:r>
      <w:r w:rsidRPr="005B2634">
        <w:t xml:space="preserve"> and </w:t>
      </w:r>
      <w:r w:rsidR="004F2DA3">
        <w:t>dissertation</w:t>
      </w:r>
      <w:r w:rsidRPr="005B2634">
        <w:t xml:space="preserve"> credits may not be waived. </w:t>
      </w:r>
    </w:p>
    <w:p w14:paraId="10FA2A64" w14:textId="77777777" w:rsidR="000B7F15" w:rsidRPr="005B2634" w:rsidRDefault="000B7F15" w:rsidP="000B7F15">
      <w:pPr>
        <w:pStyle w:val="NoSpacing"/>
      </w:pPr>
    </w:p>
    <w:p w14:paraId="6838ED88" w14:textId="7DEBD8EB" w:rsidR="000B7F15" w:rsidRDefault="000B7F15" w:rsidP="000B7F15">
      <w:pPr>
        <w:pStyle w:val="NoSpacing"/>
      </w:pPr>
      <w:r w:rsidRPr="005B2634">
        <w:t>No students will be allowed to waive a course or credits due to life experience. For students who may have gained expertise by nature of their professional employment, professional development, workshops, etc., and who show evidence of meeting the student learning outcomes of the course, they may discuss with the professor options for alternate course expectations such that more appropriate learning objectives may be assigned. It is the prerogative of the professor to accept or deny alternate learning activities.</w:t>
      </w:r>
    </w:p>
    <w:p w14:paraId="12F1A752" w14:textId="5E745B08" w:rsidR="003E1E23" w:rsidRPr="005B2634" w:rsidRDefault="000B7F15" w:rsidP="005B2634">
      <w:pPr>
        <w:pStyle w:val="Heading2"/>
        <w:rPr>
          <w:rFonts w:ascii="Times New Roman" w:hAnsi="Times New Roman" w:cs="Times New Roman"/>
          <w:b w:val="0"/>
          <w:sz w:val="28"/>
          <w:szCs w:val="28"/>
        </w:rPr>
      </w:pPr>
      <w:bookmarkStart w:id="14" w:name="_Toc77085224"/>
      <w:bookmarkStart w:id="15" w:name="_Toc455133592"/>
      <w:r w:rsidRPr="005B2634">
        <w:rPr>
          <w:rStyle w:val="Heading2Char"/>
          <w:rFonts w:ascii="Times New Roman" w:eastAsiaTheme="majorEastAsia" w:hAnsi="Times New Roman" w:cs="Times New Roman"/>
          <w:b/>
          <w:sz w:val="28"/>
          <w:szCs w:val="28"/>
        </w:rPr>
        <w:t>UWT Master in Nursing and Ed.D. Articulation</w:t>
      </w:r>
      <w:r w:rsidRPr="005B2634">
        <w:rPr>
          <w:rFonts w:ascii="Times New Roman" w:hAnsi="Times New Roman" w:cs="Times New Roman"/>
          <w:sz w:val="28"/>
          <w:szCs w:val="28"/>
        </w:rPr>
        <w:t>:</w:t>
      </w:r>
      <w:bookmarkEnd w:id="14"/>
      <w:r w:rsidR="00C21DD7" w:rsidRPr="005B2634">
        <w:rPr>
          <w:rFonts w:ascii="Times New Roman" w:hAnsi="Times New Roman" w:cs="Times New Roman"/>
          <w:sz w:val="28"/>
          <w:szCs w:val="28"/>
        </w:rPr>
        <w:t xml:space="preserve"> </w:t>
      </w:r>
    </w:p>
    <w:p w14:paraId="6AFD64E1" w14:textId="6879FC7C" w:rsidR="000B7F15" w:rsidRPr="005B2634" w:rsidRDefault="000425DC" w:rsidP="003E1E23">
      <w:pPr>
        <w:rPr>
          <w:b/>
        </w:rPr>
      </w:pPr>
      <w:r>
        <w:rPr>
          <w:b/>
        </w:rPr>
        <w:t xml:space="preserve">NOTE: </w:t>
      </w:r>
      <w:r w:rsidR="00C21DD7" w:rsidRPr="00025DC3">
        <w:t xml:space="preserve">This policy is </w:t>
      </w:r>
      <w:bookmarkEnd w:id="15"/>
      <w:r w:rsidR="00252ACD" w:rsidRPr="00025DC3">
        <w:t>pending revision</w:t>
      </w:r>
      <w:r w:rsidR="00464D95" w:rsidRPr="00025DC3">
        <w:t>.</w:t>
      </w:r>
    </w:p>
    <w:p w14:paraId="72DC6CA1" w14:textId="7B10A687" w:rsidR="006A76F0" w:rsidRPr="005B2634" w:rsidRDefault="00C01FCD" w:rsidP="00441FDD">
      <w:pPr>
        <w:pStyle w:val="Heading2"/>
        <w:rPr>
          <w:b w:val="0"/>
        </w:rPr>
      </w:pPr>
      <w:bookmarkStart w:id="16" w:name="_Toc77085225"/>
      <w:r w:rsidRPr="005B2634">
        <w:rPr>
          <w:rFonts w:ascii="Times New Roman" w:hAnsi="Times New Roman" w:cs="Times New Roman"/>
          <w:sz w:val="28"/>
        </w:rPr>
        <w:t>Attendance/Participation</w:t>
      </w:r>
      <w:r w:rsidR="005B2634">
        <w:rPr>
          <w:rFonts w:ascii="Times New Roman" w:hAnsi="Times New Roman" w:cs="Times New Roman"/>
          <w:sz w:val="28"/>
        </w:rPr>
        <w:t>:</w:t>
      </w:r>
      <w:bookmarkEnd w:id="16"/>
    </w:p>
    <w:p w14:paraId="7EC2DEEB" w14:textId="09094F1A" w:rsidR="00126D2C" w:rsidRPr="005B2634" w:rsidRDefault="00126D2C" w:rsidP="000425DC">
      <w:pPr>
        <w:spacing w:line="276" w:lineRule="auto"/>
      </w:pPr>
      <w:r w:rsidRPr="005B2634">
        <w:t xml:space="preserve">Being a cohort member requires participation as part of the group.  Courses, seminars, small groups, on-line discussion boards, and breakout sessions are all built upon the notion that interdisciplinary dialogue and critical thinking is done individually during the month and collectively on the weekends of class.  If, for any reason a student is unable to attend a class session, that student must notify the faculty member(s) of the class, and any students participating in a group.  Participation points eligible for that session may not be available to the student, so the grade will likely be impacted.  Faculty are not required to provide “extra credit” or alternative </w:t>
      </w:r>
      <w:r w:rsidR="006A76F0" w:rsidRPr="005B2634">
        <w:t>assignments</w:t>
      </w:r>
      <w:r w:rsidRPr="005B2634">
        <w:t xml:space="preserve"> for those missing class.  </w:t>
      </w:r>
      <w:r w:rsidR="00AE5E1E" w:rsidRPr="005B2634">
        <w:t xml:space="preserve">If missing a class is unescapable, it may be acceptable </w:t>
      </w:r>
      <w:r w:rsidRPr="005B2634">
        <w:t>for students</w:t>
      </w:r>
      <w:r w:rsidR="00AE5E1E" w:rsidRPr="005B2634">
        <w:t xml:space="preserve"> to ask the faculty member for permission to </w:t>
      </w:r>
      <w:r w:rsidR="00252ACD">
        <w:t>Zoom</w:t>
      </w:r>
      <w:r w:rsidR="00AE5E1E" w:rsidRPr="005B2634">
        <w:t>/FaceTime</w:t>
      </w:r>
      <w:r w:rsidR="006A76F0" w:rsidRPr="005B2634">
        <w:t xml:space="preserve"> </w:t>
      </w:r>
      <w:r w:rsidR="00AE5E1E" w:rsidRPr="005B2634">
        <w:t>in, by asking another student to monitor laptop access etc.  Faculty should not be asked to provide this access.</w:t>
      </w:r>
    </w:p>
    <w:p w14:paraId="6462F3AB" w14:textId="53CA6520" w:rsidR="00AE5E1E" w:rsidRPr="005B2634" w:rsidRDefault="00AE5E1E" w:rsidP="00441FDD">
      <w:pPr>
        <w:pStyle w:val="Heading2"/>
      </w:pPr>
      <w:bookmarkStart w:id="17" w:name="_Toc455133593"/>
      <w:bookmarkStart w:id="18" w:name="_Toc77085226"/>
      <w:r w:rsidRPr="005B2634">
        <w:rPr>
          <w:rFonts w:ascii="Times New Roman" w:hAnsi="Times New Roman" w:cs="Times New Roman"/>
          <w:sz w:val="28"/>
        </w:rPr>
        <w:t>Class Time</w:t>
      </w:r>
      <w:bookmarkEnd w:id="17"/>
      <w:r w:rsidR="005B2634" w:rsidRPr="005B2634">
        <w:rPr>
          <w:rFonts w:ascii="Times New Roman" w:hAnsi="Times New Roman" w:cs="Times New Roman"/>
          <w:sz w:val="28"/>
        </w:rPr>
        <w:t>:</w:t>
      </w:r>
      <w:bookmarkEnd w:id="18"/>
    </w:p>
    <w:p w14:paraId="16625812" w14:textId="6DC47A20" w:rsidR="00AE5E1E" w:rsidRPr="005B2634" w:rsidRDefault="00AE5E1E" w:rsidP="00D744CE">
      <w:r w:rsidRPr="005B2634">
        <w:t>Regardless of the number of credits, for Year 1 and 2, classes are held Friday and Saturday, once per month, from</w:t>
      </w:r>
      <w:r w:rsidR="006A76F0" w:rsidRPr="005B2634">
        <w:t xml:space="preserve">: </w:t>
      </w:r>
      <w:r w:rsidR="00991225" w:rsidRPr="005B2634">
        <w:t xml:space="preserve"> 8:30</w:t>
      </w:r>
      <w:r w:rsidR="00252ACD">
        <w:t xml:space="preserve"> a.m.</w:t>
      </w:r>
      <w:r w:rsidR="00991225" w:rsidRPr="005B2634">
        <w:t>-</w:t>
      </w:r>
      <w:r w:rsidR="00252ACD" w:rsidRPr="005B2634" w:rsidDel="00252ACD">
        <w:t xml:space="preserve"> </w:t>
      </w:r>
      <w:r w:rsidRPr="005B2634">
        <w:t>4:30</w:t>
      </w:r>
      <w:r w:rsidR="00991225" w:rsidRPr="005B2634">
        <w:t xml:space="preserve"> p.m.</w:t>
      </w:r>
      <w:r w:rsidR="00252ACD">
        <w:t>,</w:t>
      </w:r>
      <w:r w:rsidR="00546438">
        <w:t xml:space="preserve"> with a one-hour lunch break</w:t>
      </w:r>
      <w:r w:rsidRPr="005B2634">
        <w:t xml:space="preserve">. </w:t>
      </w:r>
      <w:r w:rsidR="00AC0BAA" w:rsidRPr="005B2634">
        <w:t xml:space="preserve">  Being on time and fully present for participation is </w:t>
      </w:r>
      <w:r w:rsidR="006A76F0" w:rsidRPr="005B2634">
        <w:t>essential for</w:t>
      </w:r>
      <w:r w:rsidR="00AC0BAA" w:rsidRPr="005B2634">
        <w:t xml:space="preserve"> the benefit of all.</w:t>
      </w:r>
    </w:p>
    <w:p w14:paraId="71FA1F11" w14:textId="77777777" w:rsidR="00AE5E1E" w:rsidRPr="005B2634" w:rsidRDefault="00AE5E1E" w:rsidP="00D744CE"/>
    <w:p w14:paraId="55D979AA" w14:textId="7200476C" w:rsidR="00AE5E1E" w:rsidRPr="005B2634" w:rsidRDefault="00AE5E1E" w:rsidP="00D744CE">
      <w:r w:rsidRPr="005B2634">
        <w:lastRenderedPageBreak/>
        <w:t>Every Friday morning of the Face-to-Face weekend, there will be a “cohort time” for 30 minutes to update all students on cohort news and requirements, provide a time for general questions from students to faculty, and brief writing coaching/feedback. For this period, all students will meet together.</w:t>
      </w:r>
      <w:r w:rsidR="00AC0BAA" w:rsidRPr="005B2634">
        <w:t xml:space="preserve"> Arriving on time is essential, as key information or program modifications may be shared in these meetings.</w:t>
      </w:r>
      <w:r w:rsidR="006A76F0" w:rsidRPr="005B2634">
        <w:t xml:space="preserve">  </w:t>
      </w:r>
    </w:p>
    <w:p w14:paraId="34BED772" w14:textId="77777777" w:rsidR="00AE5E1E" w:rsidRPr="005B2634" w:rsidRDefault="00AE5E1E" w:rsidP="00D744CE"/>
    <w:p w14:paraId="185C0DDA" w14:textId="6E53C6E5" w:rsidR="00AE5E1E" w:rsidRPr="005B2634" w:rsidRDefault="00AE5E1E" w:rsidP="00D744CE">
      <w:r w:rsidRPr="005B2634">
        <w:t>Optional Sessions:</w:t>
      </w:r>
    </w:p>
    <w:p w14:paraId="56113CBB" w14:textId="31A355C2" w:rsidR="00AE5E1E" w:rsidRPr="005B2634" w:rsidRDefault="00AE5E1E" w:rsidP="00D744CE">
      <w:r w:rsidRPr="005B2634">
        <w:t>On occasion, special workshops will be held on a week night other than class sessions.  These are optional, and may be shared electronically for those with long distance commutes.</w:t>
      </w:r>
    </w:p>
    <w:p w14:paraId="07BC9D04" w14:textId="77777777" w:rsidR="00103FA1" w:rsidRPr="005B2634" w:rsidRDefault="00103FA1" w:rsidP="003E1E23">
      <w:pPr>
        <w:pStyle w:val="Heading2"/>
        <w:rPr>
          <w:rFonts w:ascii="Times New Roman" w:hAnsi="Times New Roman" w:cs="Times New Roman"/>
          <w:sz w:val="28"/>
        </w:rPr>
      </w:pPr>
      <w:bookmarkStart w:id="19" w:name="_Toc77085227"/>
      <w:r w:rsidRPr="005B2634">
        <w:rPr>
          <w:rFonts w:ascii="Times New Roman" w:hAnsi="Times New Roman" w:cs="Times New Roman"/>
          <w:sz w:val="28"/>
        </w:rPr>
        <w:t>Online Canvas Discussion Posts:</w:t>
      </w:r>
      <w:bookmarkEnd w:id="19"/>
      <w:r w:rsidRPr="005B2634">
        <w:rPr>
          <w:rFonts w:ascii="Times New Roman" w:hAnsi="Times New Roman" w:cs="Times New Roman"/>
          <w:sz w:val="28"/>
        </w:rPr>
        <w:t xml:space="preserve"> </w:t>
      </w:r>
    </w:p>
    <w:p w14:paraId="69E06669" w14:textId="77777777" w:rsidR="00103FA1" w:rsidRPr="005B2634" w:rsidRDefault="00103FA1" w:rsidP="00103FA1">
      <w:pPr>
        <w:ind w:right="648"/>
      </w:pPr>
      <w:r w:rsidRPr="005B2634">
        <w:t xml:space="preserve">Many courses require students to participate in designated module discussion posts. Each discussion post should critically reflect on the prompt and connect with current practice, with use of citations as appropriate. Typically, unless otherwise indicated, discussion posts should be about 500 words. </w:t>
      </w:r>
      <w:r w:rsidRPr="005B2634">
        <w:rPr>
          <w:b/>
        </w:rPr>
        <w:t xml:space="preserve">A strong post </w:t>
      </w:r>
      <w:r w:rsidRPr="005B2634">
        <w:t>does the following:</w:t>
      </w:r>
    </w:p>
    <w:p w14:paraId="60C5C0AE" w14:textId="77777777" w:rsidR="00103FA1" w:rsidRPr="005B2634" w:rsidRDefault="00103FA1" w:rsidP="00103FA1">
      <w:pPr>
        <w:pStyle w:val="ListParagraph"/>
        <w:numPr>
          <w:ilvl w:val="0"/>
          <w:numId w:val="31"/>
        </w:numPr>
        <w:ind w:right="648"/>
      </w:pPr>
      <w:r w:rsidRPr="005B2634">
        <w:t>Responds to the prompt of the module;</w:t>
      </w:r>
    </w:p>
    <w:p w14:paraId="1D7DBAB0" w14:textId="77777777" w:rsidR="00103FA1" w:rsidRPr="005B2634" w:rsidRDefault="00103FA1" w:rsidP="00103FA1">
      <w:pPr>
        <w:pStyle w:val="ListParagraph"/>
        <w:numPr>
          <w:ilvl w:val="0"/>
          <w:numId w:val="31"/>
        </w:numPr>
        <w:ind w:right="648"/>
      </w:pPr>
      <w:r w:rsidRPr="005B2634">
        <w:t>Critically examines main arguments/ideas  (strengths/limitations);</w:t>
      </w:r>
    </w:p>
    <w:p w14:paraId="7B6FC5DB" w14:textId="77777777" w:rsidR="00103FA1" w:rsidRPr="005B2634" w:rsidRDefault="00103FA1" w:rsidP="00103FA1">
      <w:pPr>
        <w:pStyle w:val="ListParagraph"/>
        <w:numPr>
          <w:ilvl w:val="0"/>
          <w:numId w:val="31"/>
        </w:numPr>
        <w:ind w:right="648"/>
      </w:pPr>
      <w:r w:rsidRPr="005B2634">
        <w:t>Connects to professional work situation;</w:t>
      </w:r>
    </w:p>
    <w:p w14:paraId="0A064D2F" w14:textId="77777777" w:rsidR="00103FA1" w:rsidRPr="005B2634" w:rsidRDefault="00103FA1" w:rsidP="00103FA1">
      <w:pPr>
        <w:pStyle w:val="ListParagraph"/>
        <w:numPr>
          <w:ilvl w:val="0"/>
          <w:numId w:val="31"/>
        </w:numPr>
        <w:ind w:right="648"/>
      </w:pPr>
      <w:r w:rsidRPr="005B2634">
        <w:t>Includes a quote and/or example from readings that illustrate point;</w:t>
      </w:r>
    </w:p>
    <w:p w14:paraId="2ECBC9D5" w14:textId="77777777" w:rsidR="00103FA1" w:rsidRPr="005B2634" w:rsidRDefault="00103FA1" w:rsidP="00103FA1">
      <w:pPr>
        <w:pStyle w:val="ListParagraph"/>
        <w:numPr>
          <w:ilvl w:val="0"/>
          <w:numId w:val="31"/>
        </w:numPr>
        <w:ind w:right="648"/>
      </w:pPr>
      <w:r w:rsidRPr="005B2634">
        <w:t>Raises a question or wondering related to professional learning in an institutional context.</w:t>
      </w:r>
    </w:p>
    <w:p w14:paraId="74C4313B" w14:textId="4EC15B8B" w:rsidR="00103FA1" w:rsidRPr="005B2634" w:rsidRDefault="00103FA1" w:rsidP="000425DC">
      <w:pPr>
        <w:ind w:right="648"/>
      </w:pPr>
      <w:r w:rsidRPr="005B2634">
        <w:t xml:space="preserve">In addition, students are typically required to provide a constructive response to peer’s posts. Peer response should be about 150 words.  </w:t>
      </w:r>
    </w:p>
    <w:p w14:paraId="7E2FADA1" w14:textId="6B65F313" w:rsidR="00C01FCD" w:rsidRPr="005B2634" w:rsidRDefault="000B7F15" w:rsidP="00441FDD">
      <w:pPr>
        <w:pStyle w:val="Heading2"/>
      </w:pPr>
      <w:bookmarkStart w:id="20" w:name="_Toc455133594"/>
      <w:bookmarkStart w:id="21" w:name="_Toc77085228"/>
      <w:r w:rsidRPr="005B2634">
        <w:rPr>
          <w:rFonts w:ascii="Times New Roman" w:hAnsi="Times New Roman" w:cs="Times New Roman"/>
          <w:sz w:val="28"/>
        </w:rPr>
        <w:t>Grading Policies for Graduate Students:</w:t>
      </w:r>
      <w:bookmarkEnd w:id="20"/>
      <w:bookmarkEnd w:id="21"/>
    </w:p>
    <w:p w14:paraId="25190CEC" w14:textId="02A71B1A" w:rsidR="000B7F15" w:rsidRPr="005B2634" w:rsidRDefault="000B7F15" w:rsidP="000B7F15">
      <w:pPr>
        <w:spacing w:after="240"/>
      </w:pPr>
      <w:r w:rsidRPr="005B2634">
        <w:t xml:space="preserve">The University of Washington Tacoma uses a numerical grading system at both the graduate and undergraduate levels of instruction. Graduate students must follow the grading system as outlined by the graduate school. If you believe you have been improperly graded please follow the grade appeal procedure as outlined in </w:t>
      </w:r>
      <w:hyperlink r:id="rId16" w:history="1">
        <w:r w:rsidRPr="005B2634">
          <w:rPr>
            <w:rStyle w:val="Hyperlink"/>
          </w:rPr>
          <w:t>Memo 16: Unsatisfactory Performance and Progress</w:t>
        </w:r>
      </w:hyperlink>
      <w:r w:rsidRPr="005B2634">
        <w:t xml:space="preserve">. </w:t>
      </w:r>
    </w:p>
    <w:p w14:paraId="4D118181" w14:textId="77B290FD" w:rsidR="000B7F15" w:rsidRPr="005B2634" w:rsidRDefault="000B7F15" w:rsidP="000B7F15">
      <w:pPr>
        <w:spacing w:after="240"/>
        <w:rPr>
          <w:b/>
        </w:rPr>
      </w:pPr>
      <w:r w:rsidRPr="005B2634">
        <w:rPr>
          <w:bCs/>
        </w:rPr>
        <w:t xml:space="preserve">A minimum grade of 2.7 is required in each course that is to be counted toward a graduate degree. </w:t>
      </w:r>
      <w:r w:rsidRPr="005B2634">
        <w:t>A cumulative GPA of 3.00 or above is required to receive a degree from the Graduate School. A graduate student's GPA is calculated entirely on the basis of numeric grades in 400- and 500-level courses. The grades of S, NS, CR, NC, and N are excluded, as are all gra</w:t>
      </w:r>
      <w:r w:rsidR="00B02AEB">
        <w:t>des in courses numbered 600, 602</w:t>
      </w:r>
      <w:r w:rsidRPr="005B2634">
        <w:t>, 700, 750, and 800, and in courses at the 100, 200, and 300 levels.</w:t>
      </w:r>
    </w:p>
    <w:p w14:paraId="33A22345" w14:textId="77777777" w:rsidR="000B7F15" w:rsidRPr="005B2634" w:rsidRDefault="000B7F15" w:rsidP="000B7F15">
      <w:pPr>
        <w:spacing w:after="240"/>
        <w:rPr>
          <w:bCs/>
        </w:rPr>
      </w:pPr>
      <w:r w:rsidRPr="005B2634">
        <w:t xml:space="preserve">Failure to maintain a 3.00 GPA, either cumulative or for a given quarter, constitutes low scholarship and may lead to a change-in-status action by the Graduate School. Failure to maintain satisfactory performance and progress toward a degree may also result in a change-in-status action by the Graduate School. </w:t>
      </w:r>
    </w:p>
    <w:p w14:paraId="022891AC" w14:textId="77777777" w:rsidR="002B752F" w:rsidRDefault="002B752F" w:rsidP="00282ECA">
      <w:pPr>
        <w:pStyle w:val="Heading2"/>
        <w:rPr>
          <w:rFonts w:ascii="Times New Roman" w:hAnsi="Times New Roman" w:cs="Times New Roman"/>
          <w:sz w:val="28"/>
        </w:rPr>
      </w:pPr>
    </w:p>
    <w:p w14:paraId="7FFD5493" w14:textId="77777777" w:rsidR="002B752F" w:rsidRDefault="002B752F" w:rsidP="00282ECA">
      <w:pPr>
        <w:pStyle w:val="Heading2"/>
        <w:rPr>
          <w:rFonts w:ascii="Times New Roman" w:hAnsi="Times New Roman" w:cs="Times New Roman"/>
          <w:sz w:val="28"/>
        </w:rPr>
      </w:pPr>
    </w:p>
    <w:p w14:paraId="25E705D9" w14:textId="69691952" w:rsidR="004D5378" w:rsidRDefault="00282ECA" w:rsidP="00282ECA">
      <w:pPr>
        <w:pStyle w:val="Heading2"/>
        <w:rPr>
          <w:rFonts w:ascii="Times New Roman" w:hAnsi="Times New Roman" w:cs="Times New Roman"/>
          <w:sz w:val="28"/>
        </w:rPr>
      </w:pPr>
      <w:bookmarkStart w:id="22" w:name="_Toc77085229"/>
      <w:r w:rsidRPr="003250A2">
        <w:rPr>
          <w:rFonts w:ascii="Times New Roman" w:hAnsi="Times New Roman" w:cs="Times New Roman"/>
          <w:sz w:val="28"/>
        </w:rPr>
        <w:lastRenderedPageBreak/>
        <w:t>Infants/Children in Class Policy:</w:t>
      </w:r>
      <w:bookmarkEnd w:id="22"/>
      <w:r w:rsidRPr="003250A2">
        <w:rPr>
          <w:rFonts w:ascii="Times New Roman" w:hAnsi="Times New Roman" w:cs="Times New Roman"/>
          <w:sz w:val="28"/>
        </w:rPr>
        <w:t xml:space="preserve"> </w:t>
      </w:r>
    </w:p>
    <w:p w14:paraId="2AD81F57" w14:textId="5626F644" w:rsidR="004D5378" w:rsidRPr="005B2634" w:rsidRDefault="00843A34" w:rsidP="004D5378">
      <w:r w:rsidRPr="00843A34">
        <w:t>Mothers who are breastfeeding an infant, or expressing milk, may do so in class without the permission of the instructor. Or if you prefer to breastfeed or breast-pump outside of class, you may take time out of class to use the</w:t>
      </w:r>
      <w:r w:rsidR="00546438">
        <w:t xml:space="preserve"> </w:t>
      </w:r>
      <w:hyperlink r:id="rId17" w:history="1">
        <w:r w:rsidR="00546438" w:rsidRPr="00546438">
          <w:rPr>
            <w:rStyle w:val="Hyperlink"/>
          </w:rPr>
          <w:t>campus</w:t>
        </w:r>
        <w:r w:rsidRPr="00546438">
          <w:rPr>
            <w:rStyle w:val="Hyperlink"/>
          </w:rPr>
          <w:t xml:space="preserve"> lactation </w:t>
        </w:r>
        <w:r w:rsidR="00546438" w:rsidRPr="00546438">
          <w:rPr>
            <w:rStyle w:val="Hyperlink"/>
          </w:rPr>
          <w:t>stations</w:t>
        </w:r>
      </w:hyperlink>
      <w:r w:rsidR="00546438" w:rsidRPr="00843A34">
        <w:t xml:space="preserve"> </w:t>
      </w:r>
      <w:r w:rsidRPr="00843A34">
        <w:t>(GWP 410</w:t>
      </w:r>
      <w:r w:rsidR="00546438">
        <w:t xml:space="preserve"> and MAT 20A</w:t>
      </w:r>
      <w:r w:rsidRPr="00843A34">
        <w:t xml:space="preserve">). However, in either case, it is a good idea to communicate with the instructor ahead of time. If you want to bring an older infant or child(ren) to class, you must get permission from the instructor ahead of time. If permission is granted, you are responsible for seeing that the child or children are not disruptive to the class and for ensuring that all additional University policies and rules are followed by those that you bring. There are some classes where it may not be safe for an infant, child or children to be present, and in those cases, an instructor may restrict an infant, child or children from being present in class. - </w:t>
      </w:r>
      <w:hyperlink r:id="rId18" w:history="1">
        <w:r w:rsidRPr="000079B9">
          <w:rPr>
            <w:rStyle w:val="Hyperlink"/>
          </w:rPr>
          <w:t>Approved by the Executive Council on 2/17/17</w:t>
        </w:r>
      </w:hyperlink>
      <w:r w:rsidRPr="00843A34">
        <w:t>. </w:t>
      </w:r>
    </w:p>
    <w:p w14:paraId="11B13436" w14:textId="77777777" w:rsidR="00991225" w:rsidRPr="005B2634" w:rsidRDefault="00991225" w:rsidP="00991225"/>
    <w:p w14:paraId="01E57F7F" w14:textId="77777777" w:rsidR="00441FDD" w:rsidRDefault="00441FDD" w:rsidP="003E1E23">
      <w:pPr>
        <w:pStyle w:val="Heading2"/>
        <w:rPr>
          <w:rFonts w:ascii="Times New Roman" w:hAnsi="Times New Roman" w:cs="Times New Roman"/>
          <w:sz w:val="28"/>
        </w:rPr>
      </w:pPr>
      <w:bookmarkStart w:id="23" w:name="_Toc455133595"/>
    </w:p>
    <w:p w14:paraId="4EDC6DD2" w14:textId="77777777" w:rsidR="00025DC3" w:rsidRDefault="00025DC3" w:rsidP="003E1E23">
      <w:pPr>
        <w:pStyle w:val="Heading2"/>
        <w:rPr>
          <w:rFonts w:ascii="Times New Roman" w:hAnsi="Times New Roman" w:cs="Times New Roman"/>
          <w:sz w:val="28"/>
        </w:rPr>
      </w:pPr>
    </w:p>
    <w:p w14:paraId="51256512" w14:textId="77777777" w:rsidR="00025DC3" w:rsidRDefault="00025DC3" w:rsidP="003E1E23">
      <w:pPr>
        <w:pStyle w:val="Heading2"/>
        <w:rPr>
          <w:rFonts w:ascii="Times New Roman" w:hAnsi="Times New Roman" w:cs="Times New Roman"/>
          <w:sz w:val="28"/>
        </w:rPr>
      </w:pPr>
    </w:p>
    <w:p w14:paraId="3B50D5AA" w14:textId="77777777" w:rsidR="00025DC3" w:rsidRDefault="00025DC3" w:rsidP="003E1E23">
      <w:pPr>
        <w:pStyle w:val="Heading2"/>
        <w:rPr>
          <w:rFonts w:ascii="Times New Roman" w:hAnsi="Times New Roman" w:cs="Times New Roman"/>
          <w:sz w:val="28"/>
        </w:rPr>
      </w:pPr>
    </w:p>
    <w:p w14:paraId="6C4A7A71" w14:textId="77777777" w:rsidR="00025DC3" w:rsidRDefault="00025DC3" w:rsidP="003E1E23">
      <w:pPr>
        <w:pStyle w:val="Heading2"/>
        <w:rPr>
          <w:rFonts w:ascii="Times New Roman" w:hAnsi="Times New Roman" w:cs="Times New Roman"/>
          <w:sz w:val="28"/>
        </w:rPr>
      </w:pPr>
    </w:p>
    <w:p w14:paraId="160809E6" w14:textId="77777777" w:rsidR="00025DC3" w:rsidRDefault="00025DC3" w:rsidP="003E1E23">
      <w:pPr>
        <w:pStyle w:val="Heading2"/>
        <w:rPr>
          <w:rFonts w:ascii="Times New Roman" w:hAnsi="Times New Roman" w:cs="Times New Roman"/>
          <w:sz w:val="28"/>
        </w:rPr>
      </w:pPr>
    </w:p>
    <w:p w14:paraId="68552BE3" w14:textId="77777777" w:rsidR="00025DC3" w:rsidRDefault="00025DC3" w:rsidP="003E1E23">
      <w:pPr>
        <w:pStyle w:val="Heading2"/>
        <w:rPr>
          <w:rFonts w:ascii="Times New Roman" w:hAnsi="Times New Roman" w:cs="Times New Roman"/>
          <w:sz w:val="28"/>
        </w:rPr>
      </w:pPr>
    </w:p>
    <w:p w14:paraId="7BFD50F1" w14:textId="77777777" w:rsidR="00025DC3" w:rsidRDefault="00025DC3" w:rsidP="003E1E23">
      <w:pPr>
        <w:pStyle w:val="Heading2"/>
        <w:rPr>
          <w:rFonts w:ascii="Times New Roman" w:hAnsi="Times New Roman" w:cs="Times New Roman"/>
          <w:sz w:val="28"/>
        </w:rPr>
      </w:pPr>
    </w:p>
    <w:p w14:paraId="295854DB" w14:textId="77777777" w:rsidR="00025DC3" w:rsidRDefault="00025DC3" w:rsidP="003E1E23">
      <w:pPr>
        <w:pStyle w:val="Heading2"/>
        <w:rPr>
          <w:rFonts w:ascii="Times New Roman" w:hAnsi="Times New Roman" w:cs="Times New Roman"/>
          <w:sz w:val="28"/>
        </w:rPr>
      </w:pPr>
    </w:p>
    <w:p w14:paraId="24232CA2" w14:textId="77777777" w:rsidR="00025DC3" w:rsidRDefault="00025DC3" w:rsidP="003E1E23">
      <w:pPr>
        <w:pStyle w:val="Heading2"/>
        <w:rPr>
          <w:rFonts w:ascii="Times New Roman" w:hAnsi="Times New Roman" w:cs="Times New Roman"/>
          <w:sz w:val="28"/>
        </w:rPr>
      </w:pPr>
    </w:p>
    <w:p w14:paraId="30F5D7C8" w14:textId="77777777" w:rsidR="00025DC3" w:rsidRDefault="00025DC3" w:rsidP="003E1E23">
      <w:pPr>
        <w:pStyle w:val="Heading2"/>
        <w:rPr>
          <w:rFonts w:ascii="Times New Roman" w:hAnsi="Times New Roman" w:cs="Times New Roman"/>
          <w:sz w:val="28"/>
        </w:rPr>
      </w:pPr>
    </w:p>
    <w:p w14:paraId="1DF46D29" w14:textId="77777777" w:rsidR="00025DC3" w:rsidRDefault="00025DC3" w:rsidP="003E1E23">
      <w:pPr>
        <w:pStyle w:val="Heading2"/>
        <w:rPr>
          <w:rFonts w:ascii="Times New Roman" w:hAnsi="Times New Roman" w:cs="Times New Roman"/>
          <w:sz w:val="28"/>
        </w:rPr>
      </w:pPr>
    </w:p>
    <w:p w14:paraId="5B9EA1F2" w14:textId="77777777" w:rsidR="002B752F" w:rsidRDefault="002B752F" w:rsidP="003E1E23">
      <w:pPr>
        <w:pStyle w:val="Heading2"/>
        <w:rPr>
          <w:rFonts w:ascii="Times New Roman" w:hAnsi="Times New Roman" w:cs="Times New Roman"/>
          <w:sz w:val="28"/>
        </w:rPr>
      </w:pPr>
    </w:p>
    <w:p w14:paraId="75E31FCD" w14:textId="77777777" w:rsidR="002B752F" w:rsidRDefault="002B752F" w:rsidP="003E1E23">
      <w:pPr>
        <w:pStyle w:val="Heading2"/>
        <w:rPr>
          <w:rFonts w:ascii="Times New Roman" w:hAnsi="Times New Roman" w:cs="Times New Roman"/>
          <w:sz w:val="28"/>
        </w:rPr>
      </w:pPr>
    </w:p>
    <w:p w14:paraId="5658248A" w14:textId="77777777" w:rsidR="002B752F" w:rsidRDefault="002B752F" w:rsidP="003E1E23">
      <w:pPr>
        <w:pStyle w:val="Heading2"/>
        <w:rPr>
          <w:rFonts w:ascii="Times New Roman" w:hAnsi="Times New Roman" w:cs="Times New Roman"/>
          <w:sz w:val="28"/>
        </w:rPr>
      </w:pPr>
    </w:p>
    <w:p w14:paraId="3B8227C0" w14:textId="254800EC" w:rsidR="000B7F15" w:rsidRPr="005B2634" w:rsidRDefault="000B7F15" w:rsidP="003E1E23">
      <w:pPr>
        <w:pStyle w:val="Heading2"/>
        <w:rPr>
          <w:rFonts w:ascii="Times New Roman" w:hAnsi="Times New Roman" w:cs="Times New Roman"/>
          <w:sz w:val="28"/>
        </w:rPr>
      </w:pPr>
      <w:bookmarkStart w:id="24" w:name="_Toc77085230"/>
      <w:r w:rsidRPr="005B2634">
        <w:rPr>
          <w:rFonts w:ascii="Times New Roman" w:hAnsi="Times New Roman" w:cs="Times New Roman"/>
          <w:sz w:val="28"/>
        </w:rPr>
        <w:lastRenderedPageBreak/>
        <w:t>Ed.D. Grading Scale:</w:t>
      </w:r>
      <w:bookmarkEnd w:id="23"/>
      <w:bookmarkEnd w:id="24"/>
    </w:p>
    <w:p w14:paraId="54C83508" w14:textId="59B72650" w:rsidR="004D5378" w:rsidRPr="005B2634" w:rsidRDefault="00867E6F" w:rsidP="000B7F15">
      <w:pPr>
        <w:spacing w:after="240"/>
      </w:pPr>
      <w:r w:rsidRPr="005B2634">
        <w:t>Although faculty may make adjustments to this guideline, in general, c</w:t>
      </w:r>
      <w:r w:rsidR="000B7F15" w:rsidRPr="005B2634">
        <w:t>orrespondence between number grades and letter grades is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192"/>
        <w:gridCol w:w="3192"/>
        <w:gridCol w:w="3192"/>
      </w:tblGrid>
      <w:tr w:rsidR="000B7F15" w:rsidRPr="005B2634" w14:paraId="7A23FF90" w14:textId="77777777" w:rsidTr="005B2634">
        <w:trPr>
          <w:trHeight w:val="557"/>
          <w:jc w:val="center"/>
        </w:trPr>
        <w:tc>
          <w:tcPr>
            <w:tcW w:w="3192" w:type="dxa"/>
            <w:shd w:val="clear" w:color="auto" w:fill="D9D9D9" w:themeFill="background1" w:themeFillShade="D9"/>
            <w:vAlign w:val="center"/>
          </w:tcPr>
          <w:p w14:paraId="1114064E" w14:textId="77777777" w:rsidR="000B7F15" w:rsidRPr="005B2634" w:rsidRDefault="000B7F15" w:rsidP="005B2634">
            <w:pPr>
              <w:jc w:val="center"/>
              <w:rPr>
                <w:b/>
              </w:rPr>
            </w:pPr>
            <w:r w:rsidRPr="005B2634">
              <w:rPr>
                <w:b/>
              </w:rPr>
              <w:t>Numeric Grade Point</w:t>
            </w:r>
          </w:p>
        </w:tc>
        <w:tc>
          <w:tcPr>
            <w:tcW w:w="3192" w:type="dxa"/>
            <w:shd w:val="clear" w:color="auto" w:fill="D9D9D9" w:themeFill="background1" w:themeFillShade="D9"/>
            <w:vAlign w:val="center"/>
          </w:tcPr>
          <w:p w14:paraId="48429868" w14:textId="77777777" w:rsidR="000B7F15" w:rsidRPr="005B2634" w:rsidRDefault="000B7F15" w:rsidP="005B2634">
            <w:pPr>
              <w:jc w:val="center"/>
              <w:rPr>
                <w:b/>
              </w:rPr>
            </w:pPr>
            <w:r w:rsidRPr="005B2634">
              <w:rPr>
                <w:b/>
              </w:rPr>
              <w:t>Percentage Scale Conversion</w:t>
            </w:r>
          </w:p>
        </w:tc>
        <w:tc>
          <w:tcPr>
            <w:tcW w:w="3192" w:type="dxa"/>
            <w:shd w:val="clear" w:color="auto" w:fill="D9D9D9" w:themeFill="background1" w:themeFillShade="D9"/>
            <w:vAlign w:val="center"/>
          </w:tcPr>
          <w:p w14:paraId="3DDD9EDB" w14:textId="77777777" w:rsidR="000B7F15" w:rsidRPr="005B2634" w:rsidRDefault="000B7F15" w:rsidP="005B2634">
            <w:pPr>
              <w:jc w:val="center"/>
              <w:rPr>
                <w:b/>
              </w:rPr>
            </w:pPr>
            <w:r w:rsidRPr="005B2634">
              <w:rPr>
                <w:b/>
              </w:rPr>
              <w:t>Letter Grade</w:t>
            </w:r>
          </w:p>
        </w:tc>
      </w:tr>
      <w:tr w:rsidR="000B7F15" w:rsidRPr="005B2634" w14:paraId="20FE5327" w14:textId="77777777" w:rsidTr="005B2634">
        <w:trPr>
          <w:jc w:val="center"/>
        </w:trPr>
        <w:tc>
          <w:tcPr>
            <w:tcW w:w="3192" w:type="dxa"/>
            <w:shd w:val="clear" w:color="auto" w:fill="FFFFFF" w:themeFill="background1"/>
          </w:tcPr>
          <w:p w14:paraId="52102681" w14:textId="77777777" w:rsidR="000B7F15" w:rsidRPr="005B2634" w:rsidRDefault="000B7F15" w:rsidP="00F4552E">
            <w:r w:rsidRPr="005B2634">
              <w:t>4.0</w:t>
            </w:r>
          </w:p>
        </w:tc>
        <w:tc>
          <w:tcPr>
            <w:tcW w:w="3192" w:type="dxa"/>
            <w:shd w:val="clear" w:color="auto" w:fill="FFFFFF" w:themeFill="background1"/>
          </w:tcPr>
          <w:p w14:paraId="50A211FB" w14:textId="77777777" w:rsidR="000B7F15" w:rsidRPr="005B2634" w:rsidRDefault="000B7F15" w:rsidP="00F4552E">
            <w:r w:rsidRPr="005B2634">
              <w:t>100-98%</w:t>
            </w:r>
          </w:p>
        </w:tc>
        <w:tc>
          <w:tcPr>
            <w:tcW w:w="3192" w:type="dxa"/>
            <w:shd w:val="clear" w:color="auto" w:fill="FFFFFF" w:themeFill="background1"/>
          </w:tcPr>
          <w:p w14:paraId="7498B255" w14:textId="77777777" w:rsidR="000B7F15" w:rsidRPr="005B2634" w:rsidRDefault="000B7F15" w:rsidP="00F4552E">
            <w:r w:rsidRPr="005B2634">
              <w:t>A</w:t>
            </w:r>
          </w:p>
        </w:tc>
      </w:tr>
      <w:tr w:rsidR="000B7F15" w:rsidRPr="005B2634" w14:paraId="70CC71E4" w14:textId="77777777" w:rsidTr="005B2634">
        <w:trPr>
          <w:jc w:val="center"/>
        </w:trPr>
        <w:tc>
          <w:tcPr>
            <w:tcW w:w="3192" w:type="dxa"/>
            <w:shd w:val="clear" w:color="auto" w:fill="FFFFFF" w:themeFill="background1"/>
          </w:tcPr>
          <w:p w14:paraId="57C8C4C6" w14:textId="77777777" w:rsidR="000B7F15" w:rsidRPr="005B2634" w:rsidRDefault="000B7F15" w:rsidP="00F4552E">
            <w:r w:rsidRPr="005B2634">
              <w:t>3.9</w:t>
            </w:r>
          </w:p>
        </w:tc>
        <w:tc>
          <w:tcPr>
            <w:tcW w:w="3192" w:type="dxa"/>
            <w:shd w:val="clear" w:color="auto" w:fill="FFFFFF" w:themeFill="background1"/>
          </w:tcPr>
          <w:p w14:paraId="4C31D651" w14:textId="77777777" w:rsidR="000B7F15" w:rsidRPr="005B2634" w:rsidRDefault="000B7F15" w:rsidP="00F4552E">
            <w:r w:rsidRPr="005B2634">
              <w:t>97%</w:t>
            </w:r>
          </w:p>
        </w:tc>
        <w:tc>
          <w:tcPr>
            <w:tcW w:w="3192" w:type="dxa"/>
            <w:shd w:val="clear" w:color="auto" w:fill="FFFFFF" w:themeFill="background1"/>
          </w:tcPr>
          <w:p w14:paraId="2EF7BAF7" w14:textId="77777777" w:rsidR="000B7F15" w:rsidRPr="005B2634" w:rsidRDefault="000B7F15" w:rsidP="00F4552E">
            <w:r w:rsidRPr="005B2634">
              <w:t>A</w:t>
            </w:r>
          </w:p>
        </w:tc>
      </w:tr>
      <w:tr w:rsidR="000B7F15" w:rsidRPr="005B2634" w14:paraId="1F228118" w14:textId="77777777" w:rsidTr="005B2634">
        <w:trPr>
          <w:jc w:val="center"/>
        </w:trPr>
        <w:tc>
          <w:tcPr>
            <w:tcW w:w="3192" w:type="dxa"/>
            <w:shd w:val="clear" w:color="auto" w:fill="FFFFFF" w:themeFill="background1"/>
          </w:tcPr>
          <w:p w14:paraId="6E3A21B3" w14:textId="77777777" w:rsidR="000B7F15" w:rsidRPr="005B2634" w:rsidRDefault="000B7F15" w:rsidP="00F4552E">
            <w:r w:rsidRPr="005B2634">
              <w:t>3.8</w:t>
            </w:r>
          </w:p>
        </w:tc>
        <w:tc>
          <w:tcPr>
            <w:tcW w:w="3192" w:type="dxa"/>
            <w:shd w:val="clear" w:color="auto" w:fill="FFFFFF" w:themeFill="background1"/>
          </w:tcPr>
          <w:p w14:paraId="472BC331" w14:textId="77777777" w:rsidR="000B7F15" w:rsidRPr="005B2634" w:rsidRDefault="000B7F15" w:rsidP="00F4552E">
            <w:r w:rsidRPr="005B2634">
              <w:t>96%</w:t>
            </w:r>
          </w:p>
        </w:tc>
        <w:tc>
          <w:tcPr>
            <w:tcW w:w="3192" w:type="dxa"/>
            <w:shd w:val="clear" w:color="auto" w:fill="FFFFFF" w:themeFill="background1"/>
          </w:tcPr>
          <w:p w14:paraId="74EC0FAE" w14:textId="77777777" w:rsidR="000B7F15" w:rsidRPr="005B2634" w:rsidRDefault="000B7F15" w:rsidP="00F4552E">
            <w:r w:rsidRPr="005B2634">
              <w:t>A-</w:t>
            </w:r>
          </w:p>
        </w:tc>
      </w:tr>
      <w:tr w:rsidR="000B7F15" w:rsidRPr="005B2634" w14:paraId="0B3CF60B" w14:textId="77777777" w:rsidTr="005B2634">
        <w:trPr>
          <w:jc w:val="center"/>
        </w:trPr>
        <w:tc>
          <w:tcPr>
            <w:tcW w:w="3192" w:type="dxa"/>
            <w:shd w:val="clear" w:color="auto" w:fill="FFFFFF" w:themeFill="background1"/>
          </w:tcPr>
          <w:p w14:paraId="09BF4B5E" w14:textId="77777777" w:rsidR="000B7F15" w:rsidRPr="005B2634" w:rsidRDefault="000B7F15" w:rsidP="00F4552E">
            <w:r w:rsidRPr="005B2634">
              <w:t>3.7</w:t>
            </w:r>
          </w:p>
        </w:tc>
        <w:tc>
          <w:tcPr>
            <w:tcW w:w="3192" w:type="dxa"/>
            <w:shd w:val="clear" w:color="auto" w:fill="FFFFFF" w:themeFill="background1"/>
          </w:tcPr>
          <w:p w14:paraId="0ABAF9DE" w14:textId="77777777" w:rsidR="000B7F15" w:rsidRPr="005B2634" w:rsidRDefault="000B7F15" w:rsidP="00F4552E">
            <w:r w:rsidRPr="005B2634">
              <w:t>95%</w:t>
            </w:r>
          </w:p>
        </w:tc>
        <w:tc>
          <w:tcPr>
            <w:tcW w:w="3192" w:type="dxa"/>
            <w:shd w:val="clear" w:color="auto" w:fill="FFFFFF" w:themeFill="background1"/>
          </w:tcPr>
          <w:p w14:paraId="42106D46" w14:textId="77777777" w:rsidR="000B7F15" w:rsidRPr="005B2634" w:rsidRDefault="000B7F15" w:rsidP="00F4552E">
            <w:r w:rsidRPr="005B2634">
              <w:t>A-</w:t>
            </w:r>
          </w:p>
        </w:tc>
      </w:tr>
      <w:tr w:rsidR="000B7F15" w:rsidRPr="005B2634" w14:paraId="73410184" w14:textId="77777777" w:rsidTr="005B2634">
        <w:trPr>
          <w:jc w:val="center"/>
        </w:trPr>
        <w:tc>
          <w:tcPr>
            <w:tcW w:w="3192" w:type="dxa"/>
            <w:shd w:val="clear" w:color="auto" w:fill="FFFFFF" w:themeFill="background1"/>
          </w:tcPr>
          <w:p w14:paraId="3CB7AEC8" w14:textId="77777777" w:rsidR="000B7F15" w:rsidRPr="005B2634" w:rsidRDefault="000B7F15" w:rsidP="00F4552E">
            <w:r w:rsidRPr="005B2634">
              <w:t>3.6</w:t>
            </w:r>
          </w:p>
        </w:tc>
        <w:tc>
          <w:tcPr>
            <w:tcW w:w="3192" w:type="dxa"/>
            <w:shd w:val="clear" w:color="auto" w:fill="FFFFFF" w:themeFill="background1"/>
          </w:tcPr>
          <w:p w14:paraId="6DB8FDA1" w14:textId="77777777" w:rsidR="000B7F15" w:rsidRPr="005B2634" w:rsidRDefault="000B7F15" w:rsidP="00F4552E">
            <w:r w:rsidRPr="005B2634">
              <w:t>94%</w:t>
            </w:r>
          </w:p>
        </w:tc>
        <w:tc>
          <w:tcPr>
            <w:tcW w:w="3192" w:type="dxa"/>
            <w:shd w:val="clear" w:color="auto" w:fill="FFFFFF" w:themeFill="background1"/>
          </w:tcPr>
          <w:p w14:paraId="6CE6F48F" w14:textId="77777777" w:rsidR="000B7F15" w:rsidRPr="005B2634" w:rsidRDefault="000B7F15" w:rsidP="00F4552E">
            <w:r w:rsidRPr="005B2634">
              <w:t>A-</w:t>
            </w:r>
          </w:p>
        </w:tc>
      </w:tr>
      <w:tr w:rsidR="000B7F15" w:rsidRPr="005B2634" w14:paraId="1939C7B7" w14:textId="77777777" w:rsidTr="005B2634">
        <w:trPr>
          <w:jc w:val="center"/>
        </w:trPr>
        <w:tc>
          <w:tcPr>
            <w:tcW w:w="3192" w:type="dxa"/>
            <w:shd w:val="clear" w:color="auto" w:fill="FFFFFF" w:themeFill="background1"/>
          </w:tcPr>
          <w:p w14:paraId="1FE410A1" w14:textId="77777777" w:rsidR="000B7F15" w:rsidRPr="005B2634" w:rsidRDefault="000B7F15" w:rsidP="00F4552E">
            <w:r w:rsidRPr="005B2634">
              <w:t>3.5</w:t>
            </w:r>
          </w:p>
        </w:tc>
        <w:tc>
          <w:tcPr>
            <w:tcW w:w="3192" w:type="dxa"/>
            <w:shd w:val="clear" w:color="auto" w:fill="FFFFFF" w:themeFill="background1"/>
          </w:tcPr>
          <w:p w14:paraId="0B5EA4B8" w14:textId="77777777" w:rsidR="000B7F15" w:rsidRPr="005B2634" w:rsidRDefault="000B7F15" w:rsidP="00F4552E">
            <w:r w:rsidRPr="005B2634">
              <w:t>93%</w:t>
            </w:r>
          </w:p>
        </w:tc>
        <w:tc>
          <w:tcPr>
            <w:tcW w:w="3192" w:type="dxa"/>
            <w:shd w:val="clear" w:color="auto" w:fill="FFFFFF" w:themeFill="background1"/>
          </w:tcPr>
          <w:p w14:paraId="48E1CB1C" w14:textId="77777777" w:rsidR="000B7F15" w:rsidRPr="005B2634" w:rsidRDefault="000B7F15" w:rsidP="00F4552E">
            <w:r w:rsidRPr="005B2634">
              <w:t>A-</w:t>
            </w:r>
          </w:p>
        </w:tc>
      </w:tr>
      <w:tr w:rsidR="000B7F15" w:rsidRPr="005B2634" w14:paraId="7F6C3CE8" w14:textId="77777777" w:rsidTr="005B2634">
        <w:trPr>
          <w:jc w:val="center"/>
        </w:trPr>
        <w:tc>
          <w:tcPr>
            <w:tcW w:w="3192" w:type="dxa"/>
            <w:shd w:val="clear" w:color="auto" w:fill="FFFFFF" w:themeFill="background1"/>
          </w:tcPr>
          <w:p w14:paraId="58AF8973" w14:textId="77777777" w:rsidR="000B7F15" w:rsidRPr="005B2634" w:rsidRDefault="000B7F15" w:rsidP="00F4552E">
            <w:r w:rsidRPr="005B2634">
              <w:t>3.4</w:t>
            </w:r>
          </w:p>
        </w:tc>
        <w:tc>
          <w:tcPr>
            <w:tcW w:w="3192" w:type="dxa"/>
            <w:shd w:val="clear" w:color="auto" w:fill="FFFFFF" w:themeFill="background1"/>
          </w:tcPr>
          <w:p w14:paraId="6138F60A" w14:textId="77777777" w:rsidR="000B7F15" w:rsidRPr="005B2634" w:rsidRDefault="000B7F15" w:rsidP="00F4552E">
            <w:r w:rsidRPr="005B2634">
              <w:t>92%</w:t>
            </w:r>
          </w:p>
        </w:tc>
        <w:tc>
          <w:tcPr>
            <w:tcW w:w="3192" w:type="dxa"/>
            <w:shd w:val="clear" w:color="auto" w:fill="FFFFFF" w:themeFill="background1"/>
          </w:tcPr>
          <w:p w14:paraId="6143C1BC" w14:textId="77777777" w:rsidR="000B7F15" w:rsidRPr="005B2634" w:rsidRDefault="000B7F15" w:rsidP="00F4552E">
            <w:r w:rsidRPr="005B2634">
              <w:t>B+</w:t>
            </w:r>
          </w:p>
        </w:tc>
      </w:tr>
      <w:tr w:rsidR="000B7F15" w:rsidRPr="005B2634" w14:paraId="4FC45A14" w14:textId="77777777" w:rsidTr="005B2634">
        <w:trPr>
          <w:jc w:val="center"/>
        </w:trPr>
        <w:tc>
          <w:tcPr>
            <w:tcW w:w="3192" w:type="dxa"/>
            <w:shd w:val="clear" w:color="auto" w:fill="FFFFFF" w:themeFill="background1"/>
          </w:tcPr>
          <w:p w14:paraId="76699AE5" w14:textId="77777777" w:rsidR="000B7F15" w:rsidRPr="005B2634" w:rsidRDefault="000B7F15" w:rsidP="00F4552E">
            <w:r w:rsidRPr="005B2634">
              <w:t>3.3</w:t>
            </w:r>
          </w:p>
        </w:tc>
        <w:tc>
          <w:tcPr>
            <w:tcW w:w="3192" w:type="dxa"/>
            <w:shd w:val="clear" w:color="auto" w:fill="FFFFFF" w:themeFill="background1"/>
          </w:tcPr>
          <w:p w14:paraId="4C6844BE" w14:textId="77777777" w:rsidR="000B7F15" w:rsidRPr="005B2634" w:rsidRDefault="000B7F15" w:rsidP="00F4552E">
            <w:r w:rsidRPr="005B2634">
              <w:t>91%</w:t>
            </w:r>
          </w:p>
        </w:tc>
        <w:tc>
          <w:tcPr>
            <w:tcW w:w="3192" w:type="dxa"/>
            <w:shd w:val="clear" w:color="auto" w:fill="FFFFFF" w:themeFill="background1"/>
          </w:tcPr>
          <w:p w14:paraId="5722091C" w14:textId="77777777" w:rsidR="000B7F15" w:rsidRPr="005B2634" w:rsidRDefault="000B7F15" w:rsidP="00F4552E">
            <w:r w:rsidRPr="005B2634">
              <w:t>B+</w:t>
            </w:r>
          </w:p>
        </w:tc>
      </w:tr>
      <w:tr w:rsidR="000B7F15" w:rsidRPr="005B2634" w14:paraId="481872CC" w14:textId="77777777" w:rsidTr="005B2634">
        <w:trPr>
          <w:jc w:val="center"/>
        </w:trPr>
        <w:tc>
          <w:tcPr>
            <w:tcW w:w="3192" w:type="dxa"/>
            <w:shd w:val="clear" w:color="auto" w:fill="FFFFFF" w:themeFill="background1"/>
          </w:tcPr>
          <w:p w14:paraId="3AC0821D" w14:textId="77777777" w:rsidR="000B7F15" w:rsidRPr="005B2634" w:rsidRDefault="000B7F15" w:rsidP="00F4552E">
            <w:r w:rsidRPr="005B2634">
              <w:t>3.2</w:t>
            </w:r>
          </w:p>
        </w:tc>
        <w:tc>
          <w:tcPr>
            <w:tcW w:w="3192" w:type="dxa"/>
            <w:shd w:val="clear" w:color="auto" w:fill="FFFFFF" w:themeFill="background1"/>
          </w:tcPr>
          <w:p w14:paraId="064C6C01" w14:textId="77777777" w:rsidR="000B7F15" w:rsidRPr="005B2634" w:rsidRDefault="000B7F15" w:rsidP="00F4552E">
            <w:r w:rsidRPr="005B2634">
              <w:t>90%</w:t>
            </w:r>
          </w:p>
        </w:tc>
        <w:tc>
          <w:tcPr>
            <w:tcW w:w="3192" w:type="dxa"/>
            <w:shd w:val="clear" w:color="auto" w:fill="FFFFFF" w:themeFill="background1"/>
          </w:tcPr>
          <w:p w14:paraId="3CD81132" w14:textId="77777777" w:rsidR="000B7F15" w:rsidRPr="005B2634" w:rsidRDefault="000B7F15" w:rsidP="00F4552E">
            <w:r w:rsidRPr="005B2634">
              <w:t>B+</w:t>
            </w:r>
          </w:p>
        </w:tc>
      </w:tr>
      <w:tr w:rsidR="000B7F15" w:rsidRPr="005B2634" w14:paraId="47CFDCD9" w14:textId="77777777" w:rsidTr="005B2634">
        <w:trPr>
          <w:jc w:val="center"/>
        </w:trPr>
        <w:tc>
          <w:tcPr>
            <w:tcW w:w="3192" w:type="dxa"/>
            <w:shd w:val="clear" w:color="auto" w:fill="FFFFFF" w:themeFill="background1"/>
          </w:tcPr>
          <w:p w14:paraId="6CF8C875" w14:textId="77777777" w:rsidR="000B7F15" w:rsidRPr="005B2634" w:rsidRDefault="000B7F15" w:rsidP="00F4552E">
            <w:r w:rsidRPr="005B2634">
              <w:t>3.1</w:t>
            </w:r>
          </w:p>
        </w:tc>
        <w:tc>
          <w:tcPr>
            <w:tcW w:w="3192" w:type="dxa"/>
            <w:shd w:val="clear" w:color="auto" w:fill="FFFFFF" w:themeFill="background1"/>
          </w:tcPr>
          <w:p w14:paraId="1F2F343B" w14:textId="77777777" w:rsidR="000B7F15" w:rsidRPr="005B2634" w:rsidRDefault="000B7F15" w:rsidP="00F4552E">
            <w:r w:rsidRPr="005B2634">
              <w:t>89%</w:t>
            </w:r>
          </w:p>
        </w:tc>
        <w:tc>
          <w:tcPr>
            <w:tcW w:w="3192" w:type="dxa"/>
            <w:shd w:val="clear" w:color="auto" w:fill="FFFFFF" w:themeFill="background1"/>
          </w:tcPr>
          <w:p w14:paraId="70F37B58" w14:textId="77777777" w:rsidR="000B7F15" w:rsidRPr="005B2634" w:rsidRDefault="000B7F15" w:rsidP="00F4552E">
            <w:r w:rsidRPr="005B2634">
              <w:t>B+</w:t>
            </w:r>
          </w:p>
        </w:tc>
      </w:tr>
      <w:tr w:rsidR="000B7F15" w:rsidRPr="005B2634" w14:paraId="31DA212F" w14:textId="77777777" w:rsidTr="005B2634">
        <w:trPr>
          <w:jc w:val="center"/>
        </w:trPr>
        <w:tc>
          <w:tcPr>
            <w:tcW w:w="3192" w:type="dxa"/>
            <w:shd w:val="clear" w:color="auto" w:fill="FFFFFF" w:themeFill="background1"/>
          </w:tcPr>
          <w:p w14:paraId="0C5850AB" w14:textId="77777777" w:rsidR="000B7F15" w:rsidRPr="005B2634" w:rsidRDefault="000B7F15" w:rsidP="00F4552E">
            <w:r w:rsidRPr="005B2634">
              <w:t>3.0</w:t>
            </w:r>
          </w:p>
        </w:tc>
        <w:tc>
          <w:tcPr>
            <w:tcW w:w="3192" w:type="dxa"/>
            <w:shd w:val="clear" w:color="auto" w:fill="FFFFFF" w:themeFill="background1"/>
          </w:tcPr>
          <w:p w14:paraId="331B6FD0" w14:textId="77777777" w:rsidR="000B7F15" w:rsidRPr="005B2634" w:rsidRDefault="000B7F15" w:rsidP="00F4552E">
            <w:r w:rsidRPr="005B2634">
              <w:t>88%</w:t>
            </w:r>
          </w:p>
        </w:tc>
        <w:tc>
          <w:tcPr>
            <w:tcW w:w="3192" w:type="dxa"/>
            <w:shd w:val="clear" w:color="auto" w:fill="FFFFFF" w:themeFill="background1"/>
          </w:tcPr>
          <w:p w14:paraId="3E9D412D" w14:textId="77777777" w:rsidR="000B7F15" w:rsidRPr="005B2634" w:rsidRDefault="000B7F15" w:rsidP="00F4552E">
            <w:r w:rsidRPr="005B2634">
              <w:t>B</w:t>
            </w:r>
          </w:p>
        </w:tc>
      </w:tr>
      <w:tr w:rsidR="000B7F15" w:rsidRPr="005B2634" w14:paraId="731F6B5C" w14:textId="77777777" w:rsidTr="005B2634">
        <w:trPr>
          <w:jc w:val="center"/>
        </w:trPr>
        <w:tc>
          <w:tcPr>
            <w:tcW w:w="3192" w:type="dxa"/>
            <w:shd w:val="clear" w:color="auto" w:fill="FFFFFF" w:themeFill="background1"/>
          </w:tcPr>
          <w:p w14:paraId="1837C6A4" w14:textId="77777777" w:rsidR="000B7F15" w:rsidRPr="005B2634" w:rsidRDefault="000B7F15" w:rsidP="00F4552E">
            <w:r w:rsidRPr="005B2634">
              <w:t>2.9</w:t>
            </w:r>
          </w:p>
        </w:tc>
        <w:tc>
          <w:tcPr>
            <w:tcW w:w="3192" w:type="dxa"/>
            <w:shd w:val="clear" w:color="auto" w:fill="FFFFFF" w:themeFill="background1"/>
          </w:tcPr>
          <w:p w14:paraId="2ECC4EC1" w14:textId="77777777" w:rsidR="000B7F15" w:rsidRPr="005B2634" w:rsidRDefault="000B7F15" w:rsidP="00F4552E">
            <w:r w:rsidRPr="005B2634">
              <w:t>87%</w:t>
            </w:r>
          </w:p>
        </w:tc>
        <w:tc>
          <w:tcPr>
            <w:tcW w:w="3192" w:type="dxa"/>
            <w:shd w:val="clear" w:color="auto" w:fill="FFFFFF" w:themeFill="background1"/>
          </w:tcPr>
          <w:p w14:paraId="6EF61F65" w14:textId="77777777" w:rsidR="000B7F15" w:rsidRPr="005B2634" w:rsidRDefault="000B7F15" w:rsidP="00F4552E">
            <w:r w:rsidRPr="005B2634">
              <w:t>B</w:t>
            </w:r>
          </w:p>
        </w:tc>
      </w:tr>
      <w:tr w:rsidR="000B7F15" w:rsidRPr="005B2634" w14:paraId="3839757C" w14:textId="77777777" w:rsidTr="005B2634">
        <w:trPr>
          <w:jc w:val="center"/>
        </w:trPr>
        <w:tc>
          <w:tcPr>
            <w:tcW w:w="3192" w:type="dxa"/>
            <w:shd w:val="clear" w:color="auto" w:fill="FFFFFF" w:themeFill="background1"/>
          </w:tcPr>
          <w:p w14:paraId="1766AA6D" w14:textId="77777777" w:rsidR="000B7F15" w:rsidRPr="005B2634" w:rsidRDefault="000B7F15" w:rsidP="00F4552E">
            <w:r w:rsidRPr="005B2634">
              <w:t>2.8</w:t>
            </w:r>
          </w:p>
        </w:tc>
        <w:tc>
          <w:tcPr>
            <w:tcW w:w="3192" w:type="dxa"/>
            <w:shd w:val="clear" w:color="auto" w:fill="FFFFFF" w:themeFill="background1"/>
          </w:tcPr>
          <w:p w14:paraId="58A4D0C4" w14:textId="77777777" w:rsidR="000B7F15" w:rsidRPr="005B2634" w:rsidRDefault="000B7F15" w:rsidP="00F4552E">
            <w:r w:rsidRPr="005B2634">
              <w:t>86%</w:t>
            </w:r>
          </w:p>
        </w:tc>
        <w:tc>
          <w:tcPr>
            <w:tcW w:w="3192" w:type="dxa"/>
            <w:shd w:val="clear" w:color="auto" w:fill="FFFFFF" w:themeFill="background1"/>
          </w:tcPr>
          <w:p w14:paraId="45E9DFBF" w14:textId="77777777" w:rsidR="000B7F15" w:rsidRPr="005B2634" w:rsidRDefault="000B7F15" w:rsidP="00F4552E">
            <w:r w:rsidRPr="005B2634">
              <w:t>B-</w:t>
            </w:r>
          </w:p>
        </w:tc>
      </w:tr>
      <w:tr w:rsidR="000B7F15" w:rsidRPr="005B2634" w14:paraId="67F258D6" w14:textId="77777777" w:rsidTr="005B2634">
        <w:trPr>
          <w:jc w:val="center"/>
        </w:trPr>
        <w:tc>
          <w:tcPr>
            <w:tcW w:w="3192" w:type="dxa"/>
            <w:shd w:val="clear" w:color="auto" w:fill="FFFFFF" w:themeFill="background1"/>
          </w:tcPr>
          <w:p w14:paraId="0F5CDA63" w14:textId="77777777" w:rsidR="000B7F15" w:rsidRPr="005B2634" w:rsidRDefault="000B7F15" w:rsidP="00F4552E">
            <w:r w:rsidRPr="005B2634">
              <w:t>2.7</w:t>
            </w:r>
          </w:p>
        </w:tc>
        <w:tc>
          <w:tcPr>
            <w:tcW w:w="3192" w:type="dxa"/>
            <w:shd w:val="clear" w:color="auto" w:fill="FFFFFF" w:themeFill="background1"/>
          </w:tcPr>
          <w:p w14:paraId="7832AE40" w14:textId="77777777" w:rsidR="000B7F15" w:rsidRPr="005B2634" w:rsidRDefault="000B7F15" w:rsidP="00F4552E">
            <w:r w:rsidRPr="005B2634">
              <w:t>85%</w:t>
            </w:r>
          </w:p>
        </w:tc>
        <w:tc>
          <w:tcPr>
            <w:tcW w:w="3192" w:type="dxa"/>
            <w:shd w:val="clear" w:color="auto" w:fill="FFFFFF" w:themeFill="background1"/>
          </w:tcPr>
          <w:p w14:paraId="4B53C67C" w14:textId="77777777" w:rsidR="000B7F15" w:rsidRPr="005B2634" w:rsidRDefault="000B7F15" w:rsidP="00F4552E">
            <w:r w:rsidRPr="005B2634">
              <w:t>B-</w:t>
            </w:r>
          </w:p>
        </w:tc>
      </w:tr>
      <w:tr w:rsidR="000B7F15" w:rsidRPr="005B2634" w14:paraId="70840B18" w14:textId="77777777" w:rsidTr="005B2634">
        <w:trPr>
          <w:jc w:val="center"/>
        </w:trPr>
        <w:tc>
          <w:tcPr>
            <w:tcW w:w="3192" w:type="dxa"/>
            <w:shd w:val="clear" w:color="auto" w:fill="FFFFFF" w:themeFill="background1"/>
          </w:tcPr>
          <w:p w14:paraId="5747091F" w14:textId="77777777" w:rsidR="000B7F15" w:rsidRPr="005B2634" w:rsidRDefault="000B7F15" w:rsidP="00F4552E">
            <w:r w:rsidRPr="005B2634">
              <w:t>2.6</w:t>
            </w:r>
          </w:p>
        </w:tc>
        <w:tc>
          <w:tcPr>
            <w:tcW w:w="3192" w:type="dxa"/>
            <w:shd w:val="clear" w:color="auto" w:fill="FFFFFF" w:themeFill="background1"/>
          </w:tcPr>
          <w:p w14:paraId="5B35BC02" w14:textId="77777777" w:rsidR="000B7F15" w:rsidRPr="005B2634" w:rsidRDefault="000B7F15" w:rsidP="00F4552E">
            <w:r w:rsidRPr="005B2634">
              <w:t>84%</w:t>
            </w:r>
          </w:p>
        </w:tc>
        <w:tc>
          <w:tcPr>
            <w:tcW w:w="3192" w:type="dxa"/>
            <w:shd w:val="clear" w:color="auto" w:fill="FFFFFF" w:themeFill="background1"/>
          </w:tcPr>
          <w:p w14:paraId="377A7916" w14:textId="77777777" w:rsidR="000B7F15" w:rsidRPr="005B2634" w:rsidRDefault="000B7F15" w:rsidP="00F4552E">
            <w:r w:rsidRPr="005B2634">
              <w:t>B-</w:t>
            </w:r>
          </w:p>
        </w:tc>
      </w:tr>
      <w:tr w:rsidR="000B7F15" w:rsidRPr="005B2634" w14:paraId="70293E1A" w14:textId="77777777" w:rsidTr="005B2634">
        <w:trPr>
          <w:jc w:val="center"/>
        </w:trPr>
        <w:tc>
          <w:tcPr>
            <w:tcW w:w="3192" w:type="dxa"/>
            <w:shd w:val="clear" w:color="auto" w:fill="FFFFFF" w:themeFill="background1"/>
          </w:tcPr>
          <w:p w14:paraId="14AA8A36" w14:textId="77777777" w:rsidR="000B7F15" w:rsidRPr="005B2634" w:rsidRDefault="000B7F15" w:rsidP="00F4552E">
            <w:r w:rsidRPr="005B2634">
              <w:t>2.5</w:t>
            </w:r>
          </w:p>
        </w:tc>
        <w:tc>
          <w:tcPr>
            <w:tcW w:w="3192" w:type="dxa"/>
            <w:shd w:val="clear" w:color="auto" w:fill="FFFFFF" w:themeFill="background1"/>
          </w:tcPr>
          <w:p w14:paraId="6D850212" w14:textId="77777777" w:rsidR="000B7F15" w:rsidRPr="005B2634" w:rsidRDefault="000B7F15" w:rsidP="00F4552E">
            <w:r w:rsidRPr="005B2634">
              <w:t>83%</w:t>
            </w:r>
          </w:p>
        </w:tc>
        <w:tc>
          <w:tcPr>
            <w:tcW w:w="3192" w:type="dxa"/>
            <w:shd w:val="clear" w:color="auto" w:fill="FFFFFF" w:themeFill="background1"/>
          </w:tcPr>
          <w:p w14:paraId="22AD5F2E" w14:textId="77777777" w:rsidR="000B7F15" w:rsidRPr="005B2634" w:rsidRDefault="000B7F15" w:rsidP="00F4552E">
            <w:r w:rsidRPr="005B2634">
              <w:t>B-</w:t>
            </w:r>
          </w:p>
        </w:tc>
      </w:tr>
      <w:tr w:rsidR="000B7F15" w:rsidRPr="005B2634" w14:paraId="4A9EBAB5" w14:textId="77777777" w:rsidTr="005B2634">
        <w:trPr>
          <w:jc w:val="center"/>
        </w:trPr>
        <w:tc>
          <w:tcPr>
            <w:tcW w:w="3192" w:type="dxa"/>
            <w:shd w:val="clear" w:color="auto" w:fill="FFFFFF" w:themeFill="background1"/>
          </w:tcPr>
          <w:p w14:paraId="794055D7" w14:textId="77777777" w:rsidR="000B7F15" w:rsidRPr="005B2634" w:rsidRDefault="000B7F15" w:rsidP="00F4552E">
            <w:r w:rsidRPr="005B2634">
              <w:t>2.4</w:t>
            </w:r>
          </w:p>
        </w:tc>
        <w:tc>
          <w:tcPr>
            <w:tcW w:w="3192" w:type="dxa"/>
            <w:shd w:val="clear" w:color="auto" w:fill="FFFFFF" w:themeFill="background1"/>
          </w:tcPr>
          <w:p w14:paraId="342A169D" w14:textId="77777777" w:rsidR="000B7F15" w:rsidRPr="005B2634" w:rsidRDefault="000B7F15" w:rsidP="00F4552E">
            <w:r w:rsidRPr="005B2634">
              <w:t>82%</w:t>
            </w:r>
          </w:p>
        </w:tc>
        <w:tc>
          <w:tcPr>
            <w:tcW w:w="3192" w:type="dxa"/>
            <w:shd w:val="clear" w:color="auto" w:fill="FFFFFF" w:themeFill="background1"/>
          </w:tcPr>
          <w:p w14:paraId="4DB2421A" w14:textId="77777777" w:rsidR="000B7F15" w:rsidRPr="005B2634" w:rsidRDefault="000B7F15" w:rsidP="00F4552E">
            <w:r w:rsidRPr="005B2634">
              <w:t>C+</w:t>
            </w:r>
          </w:p>
        </w:tc>
      </w:tr>
      <w:tr w:rsidR="000B7F15" w:rsidRPr="005B2634" w14:paraId="0C05EE63" w14:textId="77777777" w:rsidTr="005B2634">
        <w:trPr>
          <w:jc w:val="center"/>
        </w:trPr>
        <w:tc>
          <w:tcPr>
            <w:tcW w:w="3192" w:type="dxa"/>
            <w:shd w:val="clear" w:color="auto" w:fill="FFFFFF" w:themeFill="background1"/>
          </w:tcPr>
          <w:p w14:paraId="466D94BC" w14:textId="77777777" w:rsidR="000B7F15" w:rsidRPr="005B2634" w:rsidRDefault="000B7F15" w:rsidP="00F4552E">
            <w:r w:rsidRPr="005B2634">
              <w:t>2.3</w:t>
            </w:r>
          </w:p>
        </w:tc>
        <w:tc>
          <w:tcPr>
            <w:tcW w:w="3192" w:type="dxa"/>
            <w:shd w:val="clear" w:color="auto" w:fill="FFFFFF" w:themeFill="background1"/>
          </w:tcPr>
          <w:p w14:paraId="74EFC81C" w14:textId="77777777" w:rsidR="000B7F15" w:rsidRPr="005B2634" w:rsidRDefault="000B7F15" w:rsidP="00F4552E">
            <w:r w:rsidRPr="005B2634">
              <w:t>81%</w:t>
            </w:r>
          </w:p>
        </w:tc>
        <w:tc>
          <w:tcPr>
            <w:tcW w:w="3192" w:type="dxa"/>
            <w:shd w:val="clear" w:color="auto" w:fill="FFFFFF" w:themeFill="background1"/>
          </w:tcPr>
          <w:p w14:paraId="2DDCD5E1" w14:textId="77777777" w:rsidR="000B7F15" w:rsidRPr="005B2634" w:rsidRDefault="000B7F15" w:rsidP="00F4552E">
            <w:r w:rsidRPr="005B2634">
              <w:t>C+</w:t>
            </w:r>
          </w:p>
        </w:tc>
      </w:tr>
      <w:tr w:rsidR="000B7F15" w:rsidRPr="005B2634" w14:paraId="5F19C8DC" w14:textId="77777777" w:rsidTr="005B2634">
        <w:trPr>
          <w:jc w:val="center"/>
        </w:trPr>
        <w:tc>
          <w:tcPr>
            <w:tcW w:w="3192" w:type="dxa"/>
            <w:shd w:val="clear" w:color="auto" w:fill="FFFFFF" w:themeFill="background1"/>
          </w:tcPr>
          <w:p w14:paraId="5A96F0AE" w14:textId="77777777" w:rsidR="000B7F15" w:rsidRPr="005B2634" w:rsidRDefault="000B7F15" w:rsidP="00F4552E">
            <w:r w:rsidRPr="005B2634">
              <w:t>2.2</w:t>
            </w:r>
          </w:p>
        </w:tc>
        <w:tc>
          <w:tcPr>
            <w:tcW w:w="3192" w:type="dxa"/>
            <w:shd w:val="clear" w:color="auto" w:fill="FFFFFF" w:themeFill="background1"/>
          </w:tcPr>
          <w:p w14:paraId="6B9C1D33" w14:textId="77777777" w:rsidR="000B7F15" w:rsidRPr="005B2634" w:rsidRDefault="000B7F15" w:rsidP="00F4552E">
            <w:r w:rsidRPr="005B2634">
              <w:t>80%</w:t>
            </w:r>
          </w:p>
        </w:tc>
        <w:tc>
          <w:tcPr>
            <w:tcW w:w="3192" w:type="dxa"/>
            <w:shd w:val="clear" w:color="auto" w:fill="FFFFFF" w:themeFill="background1"/>
          </w:tcPr>
          <w:p w14:paraId="5F190D22" w14:textId="77777777" w:rsidR="000B7F15" w:rsidRPr="005B2634" w:rsidRDefault="000B7F15" w:rsidP="00F4552E">
            <w:r w:rsidRPr="005B2634">
              <w:t>C+</w:t>
            </w:r>
          </w:p>
        </w:tc>
      </w:tr>
      <w:tr w:rsidR="000B7F15" w:rsidRPr="005B2634" w14:paraId="6F99CEB1" w14:textId="77777777" w:rsidTr="005B2634">
        <w:trPr>
          <w:jc w:val="center"/>
        </w:trPr>
        <w:tc>
          <w:tcPr>
            <w:tcW w:w="3192" w:type="dxa"/>
            <w:shd w:val="clear" w:color="auto" w:fill="FFFFFF" w:themeFill="background1"/>
          </w:tcPr>
          <w:p w14:paraId="7B3B9542" w14:textId="77777777" w:rsidR="000B7F15" w:rsidRPr="005B2634" w:rsidRDefault="000B7F15" w:rsidP="00F4552E">
            <w:r w:rsidRPr="005B2634">
              <w:t>2.1</w:t>
            </w:r>
          </w:p>
        </w:tc>
        <w:tc>
          <w:tcPr>
            <w:tcW w:w="3192" w:type="dxa"/>
            <w:shd w:val="clear" w:color="auto" w:fill="FFFFFF" w:themeFill="background1"/>
          </w:tcPr>
          <w:p w14:paraId="37D9F00D" w14:textId="77777777" w:rsidR="000B7F15" w:rsidRPr="005B2634" w:rsidRDefault="000B7F15" w:rsidP="00F4552E">
            <w:r w:rsidRPr="005B2634">
              <w:t>79%</w:t>
            </w:r>
          </w:p>
        </w:tc>
        <w:tc>
          <w:tcPr>
            <w:tcW w:w="3192" w:type="dxa"/>
            <w:shd w:val="clear" w:color="auto" w:fill="FFFFFF" w:themeFill="background1"/>
          </w:tcPr>
          <w:p w14:paraId="3EDAEBEE" w14:textId="77777777" w:rsidR="000B7F15" w:rsidRPr="005B2634" w:rsidRDefault="000B7F15" w:rsidP="00F4552E">
            <w:r w:rsidRPr="005B2634">
              <w:t>C+</w:t>
            </w:r>
          </w:p>
        </w:tc>
      </w:tr>
      <w:tr w:rsidR="000B7F15" w:rsidRPr="005B2634" w14:paraId="3F0CCAD9" w14:textId="77777777" w:rsidTr="005B2634">
        <w:trPr>
          <w:jc w:val="center"/>
        </w:trPr>
        <w:tc>
          <w:tcPr>
            <w:tcW w:w="3192" w:type="dxa"/>
            <w:shd w:val="clear" w:color="auto" w:fill="FFFFFF" w:themeFill="background1"/>
          </w:tcPr>
          <w:p w14:paraId="7A9B5635" w14:textId="77777777" w:rsidR="000B7F15" w:rsidRPr="005B2634" w:rsidRDefault="000B7F15" w:rsidP="00F4552E">
            <w:r w:rsidRPr="005B2634">
              <w:t>2.0</w:t>
            </w:r>
          </w:p>
        </w:tc>
        <w:tc>
          <w:tcPr>
            <w:tcW w:w="3192" w:type="dxa"/>
            <w:shd w:val="clear" w:color="auto" w:fill="FFFFFF" w:themeFill="background1"/>
          </w:tcPr>
          <w:p w14:paraId="34471D79" w14:textId="77777777" w:rsidR="000B7F15" w:rsidRPr="005B2634" w:rsidRDefault="000B7F15" w:rsidP="00F4552E">
            <w:r w:rsidRPr="005B2634">
              <w:t>78%</w:t>
            </w:r>
          </w:p>
        </w:tc>
        <w:tc>
          <w:tcPr>
            <w:tcW w:w="3192" w:type="dxa"/>
            <w:shd w:val="clear" w:color="auto" w:fill="FFFFFF" w:themeFill="background1"/>
          </w:tcPr>
          <w:p w14:paraId="27428C4A" w14:textId="77777777" w:rsidR="000B7F15" w:rsidRPr="005B2634" w:rsidRDefault="000B7F15" w:rsidP="00F4552E">
            <w:r w:rsidRPr="005B2634">
              <w:t>C</w:t>
            </w:r>
          </w:p>
        </w:tc>
      </w:tr>
      <w:tr w:rsidR="000B7F15" w:rsidRPr="005B2634" w14:paraId="6610D882" w14:textId="77777777" w:rsidTr="005B2634">
        <w:trPr>
          <w:jc w:val="center"/>
        </w:trPr>
        <w:tc>
          <w:tcPr>
            <w:tcW w:w="3192" w:type="dxa"/>
            <w:shd w:val="clear" w:color="auto" w:fill="FFFFFF" w:themeFill="background1"/>
          </w:tcPr>
          <w:p w14:paraId="68CECA1C" w14:textId="77777777" w:rsidR="000B7F15" w:rsidRPr="005B2634" w:rsidRDefault="000B7F15" w:rsidP="00F4552E">
            <w:r w:rsidRPr="005B2634">
              <w:t>1.9</w:t>
            </w:r>
          </w:p>
        </w:tc>
        <w:tc>
          <w:tcPr>
            <w:tcW w:w="3192" w:type="dxa"/>
            <w:shd w:val="clear" w:color="auto" w:fill="FFFFFF" w:themeFill="background1"/>
          </w:tcPr>
          <w:p w14:paraId="602C87DC" w14:textId="77777777" w:rsidR="000B7F15" w:rsidRPr="005B2634" w:rsidRDefault="000B7F15" w:rsidP="00F4552E">
            <w:r w:rsidRPr="005B2634">
              <w:t>77%</w:t>
            </w:r>
          </w:p>
        </w:tc>
        <w:tc>
          <w:tcPr>
            <w:tcW w:w="3192" w:type="dxa"/>
            <w:shd w:val="clear" w:color="auto" w:fill="FFFFFF" w:themeFill="background1"/>
          </w:tcPr>
          <w:p w14:paraId="2764EE25" w14:textId="77777777" w:rsidR="000B7F15" w:rsidRPr="005B2634" w:rsidRDefault="000B7F15" w:rsidP="00F4552E">
            <w:r w:rsidRPr="005B2634">
              <w:t>C</w:t>
            </w:r>
          </w:p>
        </w:tc>
      </w:tr>
      <w:tr w:rsidR="000B7F15" w:rsidRPr="005B2634" w14:paraId="14122BE7" w14:textId="77777777" w:rsidTr="005B2634">
        <w:trPr>
          <w:jc w:val="center"/>
        </w:trPr>
        <w:tc>
          <w:tcPr>
            <w:tcW w:w="3192" w:type="dxa"/>
            <w:shd w:val="clear" w:color="auto" w:fill="FFFFFF" w:themeFill="background1"/>
          </w:tcPr>
          <w:p w14:paraId="2F4ECF9D" w14:textId="77777777" w:rsidR="000B7F15" w:rsidRPr="005B2634" w:rsidRDefault="000B7F15" w:rsidP="00F4552E">
            <w:r w:rsidRPr="005B2634">
              <w:t>1.8</w:t>
            </w:r>
          </w:p>
        </w:tc>
        <w:tc>
          <w:tcPr>
            <w:tcW w:w="3192" w:type="dxa"/>
            <w:shd w:val="clear" w:color="auto" w:fill="FFFFFF" w:themeFill="background1"/>
          </w:tcPr>
          <w:p w14:paraId="7D7F9272" w14:textId="77777777" w:rsidR="000B7F15" w:rsidRPr="005B2634" w:rsidRDefault="000B7F15" w:rsidP="00F4552E">
            <w:r w:rsidRPr="005B2634">
              <w:t>76%</w:t>
            </w:r>
          </w:p>
        </w:tc>
        <w:tc>
          <w:tcPr>
            <w:tcW w:w="3192" w:type="dxa"/>
            <w:shd w:val="clear" w:color="auto" w:fill="FFFFFF" w:themeFill="background1"/>
          </w:tcPr>
          <w:p w14:paraId="22222C82" w14:textId="77777777" w:rsidR="000B7F15" w:rsidRPr="005B2634" w:rsidRDefault="000B7F15" w:rsidP="00F4552E">
            <w:r w:rsidRPr="005B2634">
              <w:t>C</w:t>
            </w:r>
          </w:p>
        </w:tc>
      </w:tr>
      <w:tr w:rsidR="000B7F15" w:rsidRPr="005B2634" w14:paraId="4CE50D8E" w14:textId="77777777" w:rsidTr="005B2634">
        <w:trPr>
          <w:jc w:val="center"/>
        </w:trPr>
        <w:tc>
          <w:tcPr>
            <w:tcW w:w="3192" w:type="dxa"/>
            <w:shd w:val="clear" w:color="auto" w:fill="FFFFFF" w:themeFill="background1"/>
          </w:tcPr>
          <w:p w14:paraId="182B0AFF" w14:textId="77777777" w:rsidR="000B7F15" w:rsidRPr="005B2634" w:rsidRDefault="000B7F15" w:rsidP="00F4552E">
            <w:r w:rsidRPr="005B2634">
              <w:t>1.7</w:t>
            </w:r>
          </w:p>
        </w:tc>
        <w:tc>
          <w:tcPr>
            <w:tcW w:w="3192" w:type="dxa"/>
            <w:shd w:val="clear" w:color="auto" w:fill="FFFFFF" w:themeFill="background1"/>
          </w:tcPr>
          <w:p w14:paraId="46519674" w14:textId="77777777" w:rsidR="000B7F15" w:rsidRPr="005B2634" w:rsidRDefault="000B7F15" w:rsidP="00F4552E">
            <w:r w:rsidRPr="005B2634">
              <w:t>75%</w:t>
            </w:r>
          </w:p>
        </w:tc>
        <w:tc>
          <w:tcPr>
            <w:tcW w:w="3192" w:type="dxa"/>
            <w:shd w:val="clear" w:color="auto" w:fill="FFFFFF" w:themeFill="background1"/>
          </w:tcPr>
          <w:p w14:paraId="4305B45C" w14:textId="77777777" w:rsidR="000B7F15" w:rsidRPr="005B2634" w:rsidRDefault="000B7F15" w:rsidP="00F4552E">
            <w:r w:rsidRPr="005B2634">
              <w:t>C</w:t>
            </w:r>
          </w:p>
        </w:tc>
      </w:tr>
      <w:tr w:rsidR="000B7F15" w:rsidRPr="005B2634" w14:paraId="351B764C" w14:textId="77777777" w:rsidTr="005B2634">
        <w:trPr>
          <w:jc w:val="center"/>
        </w:trPr>
        <w:tc>
          <w:tcPr>
            <w:tcW w:w="9576" w:type="dxa"/>
            <w:gridSpan w:val="3"/>
            <w:shd w:val="clear" w:color="auto" w:fill="FFFFFF" w:themeFill="background1"/>
          </w:tcPr>
          <w:p w14:paraId="0A45DC27" w14:textId="77777777" w:rsidR="000B7F15" w:rsidRPr="005B2634" w:rsidRDefault="000B7F15" w:rsidP="00F4552E">
            <w:r w:rsidRPr="005B2634">
              <w:t>Grades 1.6 or below will be recorded as 0.0.</w:t>
            </w:r>
          </w:p>
        </w:tc>
      </w:tr>
    </w:tbl>
    <w:p w14:paraId="799608F0" w14:textId="77777777" w:rsidR="000B7F15" w:rsidRPr="005B2634" w:rsidRDefault="000B7F15" w:rsidP="000B7F15">
      <w:pPr>
        <w:spacing w:after="240"/>
        <w:rPr>
          <w:b/>
        </w:rPr>
      </w:pPr>
    </w:p>
    <w:p w14:paraId="0BE1DC65" w14:textId="39407758" w:rsidR="000B7F15" w:rsidRDefault="000B7F15" w:rsidP="000B7F15">
      <w:pPr>
        <w:spacing w:after="240"/>
      </w:pPr>
      <w:r w:rsidRPr="005B2634">
        <w:rPr>
          <w:b/>
        </w:rPr>
        <w:t>NOTE:</w:t>
      </w:r>
      <w:r w:rsidRPr="005B2634">
        <w:t xml:space="preserve"> 2.7 is the lowest acceptable grade for an Ed.D. student.</w:t>
      </w:r>
    </w:p>
    <w:p w14:paraId="792F3418" w14:textId="3BDAFD9C" w:rsidR="00546AF5" w:rsidRDefault="00546AF5" w:rsidP="000B7F15">
      <w:pPr>
        <w:spacing w:after="240"/>
      </w:pPr>
    </w:p>
    <w:p w14:paraId="5B401A98" w14:textId="579D6211" w:rsidR="00546AF5" w:rsidRDefault="00546AF5" w:rsidP="000B7F15">
      <w:pPr>
        <w:spacing w:after="240"/>
      </w:pPr>
    </w:p>
    <w:p w14:paraId="4BC8033C" w14:textId="292E29FC" w:rsidR="00546AF5" w:rsidRDefault="00546AF5" w:rsidP="000B7F15">
      <w:pPr>
        <w:spacing w:after="240"/>
      </w:pPr>
    </w:p>
    <w:p w14:paraId="6B0D69CF" w14:textId="1532D4A8" w:rsidR="00546AF5" w:rsidRDefault="00546AF5" w:rsidP="000B7F15">
      <w:pPr>
        <w:spacing w:after="240"/>
      </w:pPr>
    </w:p>
    <w:p w14:paraId="5A14F24B" w14:textId="77777777" w:rsidR="00546AF5" w:rsidRPr="005B2634" w:rsidRDefault="00546AF5" w:rsidP="000B7F15">
      <w:pPr>
        <w:spacing w:after="240"/>
        <w:rPr>
          <w:rStyle w:val="Heading1Char"/>
          <w:rFonts w:ascii="Times New Roman" w:hAnsi="Times New Roman" w:cs="Times New Roman"/>
          <w:b w:val="0"/>
          <w:color w:val="auto"/>
          <w:sz w:val="24"/>
          <w:szCs w:val="24"/>
        </w:rPr>
      </w:pPr>
    </w:p>
    <w:p w14:paraId="2EAF3BCD" w14:textId="2D8D2F7B" w:rsidR="005C490D" w:rsidRPr="005B2634" w:rsidRDefault="005C490D" w:rsidP="003E1E23">
      <w:pPr>
        <w:pStyle w:val="Heading2"/>
        <w:rPr>
          <w:rFonts w:ascii="Times New Roman" w:hAnsi="Times New Roman" w:cs="Times New Roman"/>
          <w:sz w:val="28"/>
        </w:rPr>
      </w:pPr>
      <w:bookmarkStart w:id="25" w:name="_Toc455133596"/>
      <w:bookmarkStart w:id="26" w:name="_Toc77085231"/>
      <w:r w:rsidRPr="005B2634">
        <w:rPr>
          <w:rFonts w:ascii="Times New Roman" w:hAnsi="Times New Roman" w:cs="Times New Roman"/>
          <w:sz w:val="28"/>
        </w:rPr>
        <w:lastRenderedPageBreak/>
        <w:t>Superintendent</w:t>
      </w:r>
      <w:r w:rsidR="00AD732E">
        <w:rPr>
          <w:rFonts w:ascii="Times New Roman" w:hAnsi="Times New Roman" w:cs="Times New Roman"/>
          <w:sz w:val="28"/>
        </w:rPr>
        <w:t xml:space="preserve"> or Program Administrator</w:t>
      </w:r>
      <w:r w:rsidRPr="005B2634">
        <w:rPr>
          <w:rFonts w:ascii="Times New Roman" w:hAnsi="Times New Roman" w:cs="Times New Roman"/>
          <w:sz w:val="28"/>
        </w:rPr>
        <w:t xml:space="preserve"> Certificate Option</w:t>
      </w:r>
      <w:r w:rsidR="009B5CE8">
        <w:rPr>
          <w:rFonts w:ascii="Times New Roman" w:hAnsi="Times New Roman" w:cs="Times New Roman"/>
          <w:sz w:val="28"/>
        </w:rPr>
        <w:t>**</w:t>
      </w:r>
      <w:r w:rsidRPr="005B2634">
        <w:rPr>
          <w:rFonts w:ascii="Times New Roman" w:hAnsi="Times New Roman" w:cs="Times New Roman"/>
          <w:sz w:val="28"/>
        </w:rPr>
        <w:t>:</w:t>
      </w:r>
      <w:bookmarkEnd w:id="25"/>
      <w:bookmarkEnd w:id="26"/>
      <w:r w:rsidRPr="005B2634">
        <w:rPr>
          <w:rFonts w:ascii="Times New Roman" w:hAnsi="Times New Roman" w:cs="Times New Roman"/>
          <w:sz w:val="28"/>
        </w:rPr>
        <w:t xml:space="preserve"> </w:t>
      </w:r>
    </w:p>
    <w:p w14:paraId="1395E85D" w14:textId="2FC26339" w:rsidR="005C490D" w:rsidRPr="005B2634" w:rsidRDefault="005C490D" w:rsidP="005C490D">
      <w:pPr>
        <w:spacing w:after="240"/>
      </w:pPr>
      <w:r w:rsidRPr="005B2634">
        <w:t>For students who wish to earn the P-12 Superintendent</w:t>
      </w:r>
      <w:r w:rsidR="00AD732E">
        <w:t xml:space="preserve"> or Program Administrator</w:t>
      </w:r>
      <w:r w:rsidRPr="005B2634">
        <w:t xml:space="preserve"> Certificate, six additional credits are required in order to meet all state competencies; therefore, 1</w:t>
      </w:r>
      <w:r w:rsidR="0057460C">
        <w:t>29</w:t>
      </w:r>
      <w:r w:rsidRPr="005B2634">
        <w:t xml:space="preserve"> credits will be required. The following six credits, or two courses, must be completed:</w:t>
      </w:r>
    </w:p>
    <w:p w14:paraId="78FFF6CC" w14:textId="1B43B10A" w:rsidR="005C490D" w:rsidRPr="005B2634" w:rsidRDefault="00546AF5" w:rsidP="005C490D">
      <w:pPr>
        <w:spacing w:after="240"/>
        <w:rPr>
          <w:u w:val="single"/>
        </w:rPr>
      </w:pPr>
      <w:r>
        <w:rPr>
          <w:u w:val="single"/>
        </w:rPr>
        <w:t>TEDLD 596</w:t>
      </w:r>
      <w:r w:rsidR="005C490D" w:rsidRPr="005B2634">
        <w:rPr>
          <w:u w:val="single"/>
        </w:rPr>
        <w:t xml:space="preserve">: </w:t>
      </w:r>
      <w:r>
        <w:rPr>
          <w:u w:val="single"/>
        </w:rPr>
        <w:t>School District Governance</w:t>
      </w:r>
      <w:r w:rsidR="005C490D" w:rsidRPr="005B2634">
        <w:rPr>
          <w:u w:val="single"/>
        </w:rPr>
        <w:t xml:space="preserve"> (3 credits)</w:t>
      </w:r>
    </w:p>
    <w:p w14:paraId="0A4113C9" w14:textId="77777777" w:rsidR="00867E6F" w:rsidRDefault="005C490D" w:rsidP="00867E6F">
      <w:pPr>
        <w:pStyle w:val="NoSpacing"/>
      </w:pPr>
      <w:r w:rsidRPr="005B2634">
        <w:rPr>
          <w:u w:val="single"/>
        </w:rPr>
        <w:t>TEDLD 594: Seminar in the School Superintendency (3 credits)</w:t>
      </w:r>
      <w:r w:rsidR="00AC0BAA" w:rsidRPr="005B2634">
        <w:t>.  This course is spread across Year 2, and held on the same days as TEDLD 602 Field Practicum and Reflective Seminar, so students in this section will stay for a slightly longer session each day.</w:t>
      </w:r>
    </w:p>
    <w:p w14:paraId="16083564" w14:textId="77777777" w:rsidR="009B5CE8" w:rsidRDefault="009B5CE8" w:rsidP="00867E6F">
      <w:pPr>
        <w:pStyle w:val="NoSpacing"/>
      </w:pPr>
    </w:p>
    <w:p w14:paraId="18C57CA6" w14:textId="4F655759" w:rsidR="00867E6F" w:rsidRDefault="009B5CE8" w:rsidP="00867E6F">
      <w:pPr>
        <w:pStyle w:val="NoSpacing"/>
        <w:rPr>
          <w:i/>
        </w:rPr>
      </w:pPr>
      <w:r>
        <w:t>**</w:t>
      </w:r>
      <w:r w:rsidRPr="009B5CE8">
        <w:rPr>
          <w:i/>
        </w:rPr>
        <w:t>See the EdD Advanced Standing Option for the Superintendent</w:t>
      </w:r>
      <w:r w:rsidR="003D11C7">
        <w:rPr>
          <w:i/>
        </w:rPr>
        <w:t>/Program Administrator</w:t>
      </w:r>
      <w:r w:rsidRPr="009B5CE8">
        <w:rPr>
          <w:i/>
        </w:rPr>
        <w:t xml:space="preserve"> Certificate under </w:t>
      </w:r>
      <w:r w:rsidR="0016446F">
        <w:rPr>
          <w:i/>
        </w:rPr>
        <w:t>Community Grounded Praxis</w:t>
      </w:r>
      <w:r>
        <w:rPr>
          <w:i/>
        </w:rPr>
        <w:t xml:space="preserve">. </w:t>
      </w:r>
    </w:p>
    <w:p w14:paraId="69BC248B" w14:textId="79B82D6C" w:rsidR="00632CBF" w:rsidRDefault="00632CBF" w:rsidP="00867E6F">
      <w:pPr>
        <w:pStyle w:val="NoSpacing"/>
        <w:rPr>
          <w:i/>
        </w:rPr>
      </w:pPr>
    </w:p>
    <w:p w14:paraId="7A81EF1F" w14:textId="656FC4C6" w:rsidR="00632CBF" w:rsidRPr="005D0742" w:rsidRDefault="00632CBF" w:rsidP="00632CBF">
      <w:pPr>
        <w:pStyle w:val="Heading2"/>
        <w:rPr>
          <w:rFonts w:ascii="Times New Roman" w:hAnsi="Times New Roman" w:cs="Times New Roman"/>
        </w:rPr>
      </w:pPr>
      <w:bookmarkStart w:id="27" w:name="_Toc77085232"/>
      <w:r w:rsidRPr="00632CBF">
        <w:rPr>
          <w:rFonts w:ascii="Times New Roman" w:hAnsi="Times New Roman" w:cs="Times New Roman"/>
          <w:sz w:val="28"/>
        </w:rPr>
        <w:t>UW Tacoma School of Education Professional Licensure Disclosure</w:t>
      </w:r>
      <w:r>
        <w:rPr>
          <w:rFonts w:ascii="Times New Roman" w:hAnsi="Times New Roman" w:cs="Times New Roman"/>
          <w:sz w:val="28"/>
        </w:rPr>
        <w:t>:</w:t>
      </w:r>
      <w:bookmarkEnd w:id="27"/>
    </w:p>
    <w:p w14:paraId="65BF77CA" w14:textId="18A87EB1" w:rsidR="00632CBF" w:rsidRDefault="00632CBF" w:rsidP="00632CBF">
      <w:pPr>
        <w:pStyle w:val="NoSpacing"/>
      </w:pPr>
      <w:r w:rsidRPr="005D0742">
        <w:t>Thank you for your interest in applying to, or enrolling in, one of the University of Washington Tacoma School of Education (SOE) state certification programs.</w:t>
      </w:r>
    </w:p>
    <w:p w14:paraId="13110699" w14:textId="01D8E1CA" w:rsidR="00632CBF" w:rsidRDefault="00632CBF" w:rsidP="00632CBF">
      <w:pPr>
        <w:pStyle w:val="NoSpacing"/>
      </w:pPr>
    </w:p>
    <w:p w14:paraId="227C19A4" w14:textId="52911422" w:rsidR="00632CBF" w:rsidRPr="005D0742" w:rsidRDefault="00632CBF" w:rsidP="00632CBF">
      <w:pPr>
        <w:pStyle w:val="NoSpacing"/>
      </w:pPr>
      <w:r w:rsidRPr="005D0742">
        <w:t>Certification requirements vary from state to state and are dependent on the intended profession. Academic programs and graduates must meet standards set by that state in order to be eligible for a license or certification. All of our certification programs have been designed to meet or exceed Washington state requirements. If you currently reside in a state other than Washington, and continue to live there while enrolled in the program, or plan to work in a state other than Washington after completing a Washington state approved certificate program with us, we have prepared the following information on other states where 1) the School of Education (SOE) preparation program meets the state’s requirements, 2) where we have not yet determined whether or not the SOE preparation</w:t>
      </w:r>
      <w:r w:rsidR="002D2460">
        <w:t xml:space="preserve"> </w:t>
      </w:r>
      <w:r w:rsidRPr="005D0742">
        <w:t>program meets requirements and 3) any states where the SOE preparation program does not meet the requirements of another state. Candidates are strongly encouraged to contact the appropriate state licensing agency to seek information and additional guidance before beginning the program.</w:t>
      </w:r>
    </w:p>
    <w:p w14:paraId="0DF06F2A" w14:textId="77777777" w:rsidR="00632CBF" w:rsidRPr="005D0742" w:rsidRDefault="00632CBF" w:rsidP="00632CBF">
      <w:pPr>
        <w:pStyle w:val="NoSpacing"/>
      </w:pPr>
    </w:p>
    <w:p w14:paraId="2BAF74BE" w14:textId="44DF7AAD" w:rsidR="00632CBF" w:rsidRDefault="00632CBF" w:rsidP="00632CBF">
      <w:pPr>
        <w:pStyle w:val="NoSpacing"/>
      </w:pPr>
    </w:p>
    <w:p w14:paraId="4C721C95" w14:textId="4F3D9318" w:rsidR="00632CBF" w:rsidRDefault="00632CBF" w:rsidP="00632CBF">
      <w:pPr>
        <w:pStyle w:val="NoSpacing"/>
      </w:pPr>
    </w:p>
    <w:p w14:paraId="0840CD46" w14:textId="570BC247" w:rsidR="00632CBF" w:rsidRDefault="00632CBF" w:rsidP="00632CBF">
      <w:pPr>
        <w:pStyle w:val="NoSpacing"/>
      </w:pPr>
    </w:p>
    <w:p w14:paraId="79291154" w14:textId="7AFD26F6" w:rsidR="00632CBF" w:rsidRDefault="00632CBF" w:rsidP="00632CBF">
      <w:pPr>
        <w:pStyle w:val="NoSpacing"/>
      </w:pPr>
    </w:p>
    <w:p w14:paraId="5CCCA4C0" w14:textId="4629BAD8" w:rsidR="00632CBF" w:rsidRDefault="00632CBF" w:rsidP="00632CBF">
      <w:pPr>
        <w:pStyle w:val="NoSpacing"/>
      </w:pPr>
    </w:p>
    <w:p w14:paraId="49F1CE34" w14:textId="448C61C0" w:rsidR="00632CBF" w:rsidRDefault="00632CBF" w:rsidP="00632CBF">
      <w:pPr>
        <w:pStyle w:val="NoSpacing"/>
      </w:pPr>
    </w:p>
    <w:p w14:paraId="588EE7E7" w14:textId="49EF323B" w:rsidR="00632CBF" w:rsidRDefault="00632CBF" w:rsidP="00632CBF">
      <w:pPr>
        <w:pStyle w:val="NoSpacing"/>
      </w:pPr>
    </w:p>
    <w:p w14:paraId="7866DB92" w14:textId="77777777" w:rsidR="00632CBF" w:rsidRPr="005D0742" w:rsidRDefault="00632CBF" w:rsidP="00632CBF">
      <w:pPr>
        <w:pStyle w:val="NoSpacing"/>
      </w:pPr>
    </w:p>
    <w:p w14:paraId="1B83FB90" w14:textId="77777777" w:rsidR="00632CBF" w:rsidRDefault="00632CBF" w:rsidP="00632CBF">
      <w:pPr>
        <w:pStyle w:val="NoSpacing"/>
      </w:pPr>
    </w:p>
    <w:p w14:paraId="009C8778" w14:textId="77777777" w:rsidR="00632CBF" w:rsidRDefault="00632CBF" w:rsidP="00632CBF">
      <w:pPr>
        <w:pStyle w:val="NoSpacing"/>
      </w:pPr>
    </w:p>
    <w:p w14:paraId="66D2E871" w14:textId="77777777" w:rsidR="00632CBF" w:rsidRDefault="00632CBF" w:rsidP="00632CBF">
      <w:pPr>
        <w:pStyle w:val="NoSpacing"/>
      </w:pPr>
    </w:p>
    <w:p w14:paraId="785AA42C" w14:textId="6001F336" w:rsidR="00632CBF" w:rsidRPr="005D0742" w:rsidRDefault="00632CBF" w:rsidP="00632CBF">
      <w:pPr>
        <w:pStyle w:val="NoSpacing"/>
      </w:pPr>
      <w:r w:rsidRPr="005D0742">
        <w:lastRenderedPageBreak/>
        <w:t>This information is accurate as of July 1, 2020. We will review and update this information annually.</w:t>
      </w:r>
    </w:p>
    <w:tbl>
      <w:tblPr>
        <w:tblStyle w:val="TableGrid"/>
        <w:tblpPr w:leftFromText="180" w:rightFromText="180" w:vertAnchor="text" w:horzAnchor="margin" w:tblpXSpec="center" w:tblpY="268"/>
        <w:tblW w:w="10795" w:type="dxa"/>
        <w:tblLook w:val="04A0" w:firstRow="1" w:lastRow="0" w:firstColumn="1" w:lastColumn="0" w:noHBand="0" w:noVBand="1"/>
      </w:tblPr>
      <w:tblGrid>
        <w:gridCol w:w="2657"/>
        <w:gridCol w:w="2269"/>
        <w:gridCol w:w="3349"/>
        <w:gridCol w:w="2520"/>
      </w:tblGrid>
      <w:tr w:rsidR="00632CBF" w:rsidRPr="004C2311" w14:paraId="2F298706" w14:textId="77777777" w:rsidTr="00632CBF">
        <w:tc>
          <w:tcPr>
            <w:tcW w:w="2657" w:type="dxa"/>
            <w:shd w:val="clear" w:color="auto" w:fill="E5DFEC" w:themeFill="accent4" w:themeFillTint="33"/>
          </w:tcPr>
          <w:p w14:paraId="02751388" w14:textId="77777777" w:rsidR="00632CBF" w:rsidRPr="005D0742" w:rsidRDefault="00632CBF" w:rsidP="00632CBF">
            <w:pPr>
              <w:pStyle w:val="NoSpacing"/>
              <w:jc w:val="center"/>
              <w:rPr>
                <w:b/>
                <w:sz w:val="22"/>
                <w:szCs w:val="20"/>
              </w:rPr>
            </w:pPr>
            <w:r w:rsidRPr="005D0742">
              <w:rPr>
                <w:b/>
                <w:sz w:val="22"/>
                <w:szCs w:val="20"/>
              </w:rPr>
              <w:t>Certification or License Area</w:t>
            </w:r>
          </w:p>
        </w:tc>
        <w:tc>
          <w:tcPr>
            <w:tcW w:w="2269" w:type="dxa"/>
            <w:shd w:val="clear" w:color="auto" w:fill="E5DFEC" w:themeFill="accent4" w:themeFillTint="33"/>
          </w:tcPr>
          <w:p w14:paraId="607AEFE4" w14:textId="77777777" w:rsidR="00632CBF" w:rsidRPr="005D0742" w:rsidRDefault="00632CBF" w:rsidP="00632CBF">
            <w:pPr>
              <w:pStyle w:val="NoSpacing"/>
              <w:jc w:val="center"/>
              <w:rPr>
                <w:b/>
                <w:sz w:val="22"/>
                <w:szCs w:val="20"/>
              </w:rPr>
            </w:pPr>
            <w:r w:rsidRPr="005D0742">
              <w:rPr>
                <w:b/>
                <w:sz w:val="22"/>
                <w:szCs w:val="20"/>
              </w:rPr>
              <w:t>States where</w:t>
            </w:r>
          </w:p>
          <w:p w14:paraId="6751F377" w14:textId="77777777" w:rsidR="00632CBF" w:rsidRPr="005D0742" w:rsidRDefault="00632CBF" w:rsidP="00632CBF">
            <w:pPr>
              <w:pStyle w:val="NoSpacing"/>
              <w:jc w:val="center"/>
              <w:rPr>
                <w:b/>
                <w:sz w:val="22"/>
                <w:szCs w:val="20"/>
              </w:rPr>
            </w:pPr>
            <w:r w:rsidRPr="005D0742">
              <w:rPr>
                <w:b/>
                <w:sz w:val="22"/>
                <w:szCs w:val="20"/>
              </w:rPr>
              <w:t>UW program</w:t>
            </w:r>
          </w:p>
          <w:p w14:paraId="4DF613D1" w14:textId="77777777" w:rsidR="00632CBF" w:rsidRPr="005D0742" w:rsidRDefault="00632CBF" w:rsidP="00632CBF">
            <w:pPr>
              <w:pStyle w:val="NoSpacing"/>
              <w:jc w:val="center"/>
              <w:rPr>
                <w:b/>
                <w:sz w:val="22"/>
                <w:szCs w:val="20"/>
              </w:rPr>
            </w:pPr>
            <w:r w:rsidRPr="005D0742">
              <w:rPr>
                <w:b/>
                <w:sz w:val="22"/>
                <w:szCs w:val="20"/>
              </w:rPr>
              <w:t>meets state</w:t>
            </w:r>
          </w:p>
          <w:p w14:paraId="74630EDE" w14:textId="77777777" w:rsidR="00632CBF" w:rsidRPr="005D0742" w:rsidRDefault="00632CBF" w:rsidP="00632CBF">
            <w:pPr>
              <w:pStyle w:val="NoSpacing"/>
              <w:jc w:val="center"/>
              <w:rPr>
                <w:b/>
                <w:sz w:val="22"/>
                <w:szCs w:val="20"/>
              </w:rPr>
            </w:pPr>
            <w:r w:rsidRPr="005D0742">
              <w:rPr>
                <w:b/>
                <w:sz w:val="22"/>
                <w:szCs w:val="20"/>
              </w:rPr>
              <w:t>requirements</w:t>
            </w:r>
          </w:p>
          <w:p w14:paraId="173E419A" w14:textId="77777777" w:rsidR="00632CBF" w:rsidRPr="005D0742" w:rsidRDefault="00632CBF" w:rsidP="00632CBF">
            <w:pPr>
              <w:pStyle w:val="NoSpacing"/>
              <w:jc w:val="center"/>
              <w:rPr>
                <w:b/>
                <w:sz w:val="22"/>
                <w:szCs w:val="20"/>
              </w:rPr>
            </w:pPr>
          </w:p>
        </w:tc>
        <w:tc>
          <w:tcPr>
            <w:tcW w:w="3349" w:type="dxa"/>
            <w:shd w:val="clear" w:color="auto" w:fill="E5DFEC" w:themeFill="accent4" w:themeFillTint="33"/>
          </w:tcPr>
          <w:p w14:paraId="4A677A99" w14:textId="77777777" w:rsidR="00632CBF" w:rsidRPr="005D0742" w:rsidRDefault="00632CBF" w:rsidP="00632CBF">
            <w:pPr>
              <w:pStyle w:val="NoSpacing"/>
              <w:jc w:val="center"/>
              <w:rPr>
                <w:b/>
                <w:sz w:val="22"/>
                <w:szCs w:val="20"/>
              </w:rPr>
            </w:pPr>
            <w:r w:rsidRPr="005D0742">
              <w:rPr>
                <w:b/>
                <w:sz w:val="22"/>
                <w:szCs w:val="20"/>
              </w:rPr>
              <w:t>States where we have not yet determined if UW</w:t>
            </w:r>
          </w:p>
          <w:p w14:paraId="7ED72E9F" w14:textId="77777777" w:rsidR="00632CBF" w:rsidRPr="005D0742" w:rsidRDefault="00632CBF" w:rsidP="00632CBF">
            <w:pPr>
              <w:pStyle w:val="NoSpacing"/>
              <w:jc w:val="center"/>
              <w:rPr>
                <w:b/>
                <w:sz w:val="22"/>
                <w:szCs w:val="20"/>
              </w:rPr>
            </w:pPr>
            <w:r w:rsidRPr="005D0742">
              <w:rPr>
                <w:b/>
                <w:sz w:val="22"/>
                <w:szCs w:val="20"/>
              </w:rPr>
              <w:t>program meets requirements</w:t>
            </w:r>
          </w:p>
          <w:p w14:paraId="2024914F" w14:textId="77777777" w:rsidR="00632CBF" w:rsidRPr="005D0742" w:rsidRDefault="00632CBF" w:rsidP="00632CBF">
            <w:pPr>
              <w:pStyle w:val="NoSpacing"/>
              <w:jc w:val="center"/>
              <w:rPr>
                <w:b/>
                <w:sz w:val="22"/>
                <w:szCs w:val="20"/>
              </w:rPr>
            </w:pPr>
          </w:p>
        </w:tc>
        <w:tc>
          <w:tcPr>
            <w:tcW w:w="2520" w:type="dxa"/>
            <w:shd w:val="clear" w:color="auto" w:fill="E5DFEC" w:themeFill="accent4" w:themeFillTint="33"/>
          </w:tcPr>
          <w:p w14:paraId="35E74DCE" w14:textId="77777777" w:rsidR="00632CBF" w:rsidRPr="005D0742" w:rsidRDefault="00632CBF" w:rsidP="00632CBF">
            <w:pPr>
              <w:pStyle w:val="NoSpacing"/>
              <w:jc w:val="center"/>
              <w:rPr>
                <w:b/>
                <w:sz w:val="22"/>
                <w:szCs w:val="20"/>
              </w:rPr>
            </w:pPr>
            <w:r w:rsidRPr="005D0742">
              <w:rPr>
                <w:b/>
                <w:sz w:val="22"/>
                <w:szCs w:val="20"/>
              </w:rPr>
              <w:t>States where UW program</w:t>
            </w:r>
          </w:p>
          <w:p w14:paraId="05A0A3F8" w14:textId="77777777" w:rsidR="00632CBF" w:rsidRPr="005D0742" w:rsidRDefault="00632CBF" w:rsidP="00632CBF">
            <w:pPr>
              <w:pStyle w:val="NoSpacing"/>
              <w:jc w:val="center"/>
              <w:rPr>
                <w:b/>
                <w:sz w:val="22"/>
                <w:szCs w:val="20"/>
              </w:rPr>
            </w:pPr>
            <w:r w:rsidRPr="005D0742">
              <w:rPr>
                <w:b/>
                <w:sz w:val="22"/>
                <w:szCs w:val="20"/>
              </w:rPr>
              <w:t>does not meet</w:t>
            </w:r>
          </w:p>
          <w:p w14:paraId="7EBF032F" w14:textId="77777777" w:rsidR="00632CBF" w:rsidRPr="005D0742" w:rsidRDefault="00632CBF" w:rsidP="00632CBF">
            <w:pPr>
              <w:pStyle w:val="NoSpacing"/>
              <w:jc w:val="center"/>
              <w:rPr>
                <w:b/>
                <w:sz w:val="22"/>
                <w:szCs w:val="20"/>
              </w:rPr>
            </w:pPr>
            <w:r w:rsidRPr="005D0742">
              <w:rPr>
                <w:b/>
                <w:sz w:val="22"/>
                <w:szCs w:val="20"/>
              </w:rPr>
              <w:t>requirements</w:t>
            </w:r>
          </w:p>
          <w:p w14:paraId="00EA14B8" w14:textId="77777777" w:rsidR="00632CBF" w:rsidRPr="005D0742" w:rsidRDefault="00632CBF" w:rsidP="00632CBF">
            <w:pPr>
              <w:pStyle w:val="NoSpacing"/>
              <w:jc w:val="center"/>
              <w:rPr>
                <w:b/>
                <w:sz w:val="22"/>
                <w:szCs w:val="20"/>
              </w:rPr>
            </w:pPr>
          </w:p>
        </w:tc>
      </w:tr>
      <w:tr w:rsidR="00632CBF" w:rsidRPr="004C2311" w14:paraId="49358927" w14:textId="77777777" w:rsidTr="00632CBF">
        <w:tc>
          <w:tcPr>
            <w:tcW w:w="2657" w:type="dxa"/>
          </w:tcPr>
          <w:p w14:paraId="672DC326" w14:textId="77777777" w:rsidR="00632CBF" w:rsidRPr="005D0742" w:rsidRDefault="00632CBF" w:rsidP="00632CBF">
            <w:pPr>
              <w:pStyle w:val="NoSpacing"/>
              <w:jc w:val="center"/>
              <w:rPr>
                <w:b/>
                <w:sz w:val="22"/>
                <w:szCs w:val="20"/>
              </w:rPr>
            </w:pPr>
            <w:r w:rsidRPr="005D0742">
              <w:rPr>
                <w:b/>
                <w:sz w:val="22"/>
                <w:szCs w:val="20"/>
              </w:rPr>
              <w:t>Residency Teaching Certificate</w:t>
            </w:r>
          </w:p>
          <w:p w14:paraId="61A48991" w14:textId="77777777" w:rsidR="00632CBF" w:rsidRPr="005D0742" w:rsidRDefault="00632CBF" w:rsidP="00632CBF">
            <w:pPr>
              <w:pStyle w:val="NoSpacing"/>
              <w:jc w:val="center"/>
              <w:rPr>
                <w:b/>
                <w:sz w:val="20"/>
                <w:szCs w:val="20"/>
              </w:rPr>
            </w:pPr>
          </w:p>
          <w:p w14:paraId="003E7278" w14:textId="77777777" w:rsidR="00632CBF" w:rsidRPr="005D0742" w:rsidRDefault="00632CBF" w:rsidP="00632CBF">
            <w:pPr>
              <w:pStyle w:val="NoSpacing"/>
              <w:rPr>
                <w:sz w:val="18"/>
                <w:szCs w:val="20"/>
              </w:rPr>
            </w:pPr>
            <w:r w:rsidRPr="005D0742">
              <w:rPr>
                <w:sz w:val="18"/>
                <w:szCs w:val="20"/>
              </w:rPr>
              <w:t>• K-8/Elementary Education</w:t>
            </w:r>
          </w:p>
          <w:p w14:paraId="76BA238E" w14:textId="77777777" w:rsidR="00632CBF" w:rsidRPr="005D0742" w:rsidRDefault="00632CBF" w:rsidP="00632CBF">
            <w:pPr>
              <w:pStyle w:val="NoSpacing"/>
              <w:rPr>
                <w:sz w:val="18"/>
                <w:szCs w:val="20"/>
              </w:rPr>
            </w:pPr>
            <w:r w:rsidRPr="005D0742">
              <w:rPr>
                <w:sz w:val="18"/>
                <w:szCs w:val="20"/>
              </w:rPr>
              <w:t>• Secondary Education</w:t>
            </w:r>
          </w:p>
          <w:p w14:paraId="5DF3071B" w14:textId="77777777" w:rsidR="00632CBF" w:rsidRPr="005D0742" w:rsidRDefault="00632CBF" w:rsidP="00632CBF">
            <w:pPr>
              <w:pStyle w:val="NoSpacing"/>
              <w:rPr>
                <w:sz w:val="20"/>
                <w:szCs w:val="20"/>
              </w:rPr>
            </w:pPr>
          </w:p>
        </w:tc>
        <w:tc>
          <w:tcPr>
            <w:tcW w:w="2269" w:type="dxa"/>
            <w:vAlign w:val="center"/>
          </w:tcPr>
          <w:p w14:paraId="4F647D16" w14:textId="77777777" w:rsidR="00632CBF" w:rsidRPr="005D0742" w:rsidRDefault="00632CBF" w:rsidP="00632CBF">
            <w:pPr>
              <w:pStyle w:val="NoSpacing"/>
              <w:jc w:val="center"/>
              <w:rPr>
                <w:sz w:val="22"/>
                <w:szCs w:val="20"/>
              </w:rPr>
            </w:pPr>
            <w:r w:rsidRPr="005D0742">
              <w:rPr>
                <w:sz w:val="22"/>
                <w:szCs w:val="20"/>
              </w:rPr>
              <w:t>Washington</w:t>
            </w:r>
          </w:p>
        </w:tc>
        <w:tc>
          <w:tcPr>
            <w:tcW w:w="3349" w:type="dxa"/>
          </w:tcPr>
          <w:p w14:paraId="5D1F8C82" w14:textId="77777777" w:rsidR="00632CBF" w:rsidRPr="005D0742" w:rsidRDefault="00632CBF" w:rsidP="00632CBF">
            <w:pPr>
              <w:rPr>
                <w:sz w:val="22"/>
                <w:szCs w:val="20"/>
              </w:rPr>
            </w:pPr>
            <w:r w:rsidRPr="005D0742">
              <w:rPr>
                <w:sz w:val="22"/>
                <w:szCs w:val="20"/>
              </w:rPr>
              <w:t>AL, AK, AR, AZ, CA, CO, CT, DC, DE, FL, GA, HI, ID, IL, IN, IA, KS, KY, LA, ME, MD, MA, MI, MN, MO, MT, MS, NE, NV, NH, NJ, NM, NY, NC, ND, OH, OK, OR, PA, RI, SC, SD, TN, TX, UT, VT, VA, WV, WI, WY</w:t>
            </w:r>
          </w:p>
          <w:p w14:paraId="1E5E3710" w14:textId="77777777" w:rsidR="00632CBF" w:rsidRPr="005D0742" w:rsidRDefault="00632CBF" w:rsidP="00632CBF">
            <w:pPr>
              <w:pStyle w:val="NoSpacing"/>
              <w:rPr>
                <w:sz w:val="22"/>
                <w:szCs w:val="20"/>
              </w:rPr>
            </w:pPr>
          </w:p>
        </w:tc>
        <w:tc>
          <w:tcPr>
            <w:tcW w:w="2520" w:type="dxa"/>
            <w:vAlign w:val="center"/>
          </w:tcPr>
          <w:p w14:paraId="1F732081" w14:textId="77777777" w:rsidR="00632CBF" w:rsidRPr="005D0742" w:rsidRDefault="00632CBF" w:rsidP="00632CBF">
            <w:pPr>
              <w:jc w:val="center"/>
              <w:rPr>
                <w:sz w:val="22"/>
                <w:szCs w:val="20"/>
              </w:rPr>
            </w:pPr>
            <w:r w:rsidRPr="005D0742">
              <w:rPr>
                <w:sz w:val="22"/>
                <w:szCs w:val="20"/>
              </w:rPr>
              <w:t>Unknown at this time</w:t>
            </w:r>
          </w:p>
          <w:p w14:paraId="1EB2B77A" w14:textId="77777777" w:rsidR="00632CBF" w:rsidRPr="005D0742" w:rsidRDefault="00632CBF" w:rsidP="00632CBF">
            <w:pPr>
              <w:pStyle w:val="NoSpacing"/>
              <w:jc w:val="center"/>
              <w:rPr>
                <w:sz w:val="22"/>
                <w:szCs w:val="20"/>
              </w:rPr>
            </w:pPr>
          </w:p>
        </w:tc>
      </w:tr>
      <w:tr w:rsidR="00632CBF" w:rsidRPr="004C2311" w14:paraId="418D227D" w14:textId="77777777" w:rsidTr="00632CBF">
        <w:tc>
          <w:tcPr>
            <w:tcW w:w="2657" w:type="dxa"/>
          </w:tcPr>
          <w:p w14:paraId="25DB8219" w14:textId="77777777" w:rsidR="00632CBF" w:rsidRPr="005D0742" w:rsidRDefault="00632CBF" w:rsidP="00632CBF">
            <w:pPr>
              <w:pStyle w:val="NoSpacing"/>
              <w:jc w:val="center"/>
              <w:rPr>
                <w:b/>
                <w:sz w:val="22"/>
                <w:szCs w:val="20"/>
              </w:rPr>
            </w:pPr>
            <w:r w:rsidRPr="005D0742">
              <w:rPr>
                <w:b/>
                <w:sz w:val="22"/>
                <w:szCs w:val="20"/>
              </w:rPr>
              <w:t>Residency Administrator</w:t>
            </w:r>
          </w:p>
          <w:p w14:paraId="711AC641" w14:textId="77777777" w:rsidR="00632CBF" w:rsidRPr="005D0742" w:rsidRDefault="00632CBF" w:rsidP="00632CBF">
            <w:pPr>
              <w:pStyle w:val="NoSpacing"/>
              <w:jc w:val="center"/>
              <w:rPr>
                <w:b/>
                <w:sz w:val="22"/>
                <w:szCs w:val="20"/>
              </w:rPr>
            </w:pPr>
            <w:r w:rsidRPr="005D0742">
              <w:rPr>
                <w:b/>
                <w:sz w:val="22"/>
                <w:szCs w:val="20"/>
              </w:rPr>
              <w:t>Certificate – Principal</w:t>
            </w:r>
          </w:p>
          <w:p w14:paraId="2B34AF44" w14:textId="77777777" w:rsidR="00632CBF" w:rsidRPr="005D0742" w:rsidRDefault="00632CBF" w:rsidP="00632CBF">
            <w:pPr>
              <w:pStyle w:val="NoSpacing"/>
              <w:jc w:val="center"/>
              <w:rPr>
                <w:b/>
                <w:sz w:val="20"/>
                <w:szCs w:val="20"/>
              </w:rPr>
            </w:pPr>
          </w:p>
          <w:p w14:paraId="1F347CBA" w14:textId="77777777" w:rsidR="00632CBF" w:rsidRPr="005D0742" w:rsidRDefault="00632CBF" w:rsidP="00632CBF">
            <w:pPr>
              <w:pStyle w:val="NoSpacing"/>
              <w:rPr>
                <w:sz w:val="18"/>
                <w:szCs w:val="20"/>
              </w:rPr>
            </w:pPr>
            <w:r w:rsidRPr="005D0742">
              <w:rPr>
                <w:sz w:val="18"/>
                <w:szCs w:val="20"/>
              </w:rPr>
              <w:t>• Educational Administration</w:t>
            </w:r>
          </w:p>
          <w:p w14:paraId="3BA1A7D0" w14:textId="77777777" w:rsidR="00632CBF" w:rsidRPr="005D0742" w:rsidRDefault="00632CBF" w:rsidP="00632CBF">
            <w:pPr>
              <w:pStyle w:val="NoSpacing"/>
              <w:rPr>
                <w:sz w:val="20"/>
                <w:szCs w:val="20"/>
              </w:rPr>
            </w:pPr>
          </w:p>
        </w:tc>
        <w:tc>
          <w:tcPr>
            <w:tcW w:w="2269" w:type="dxa"/>
            <w:vAlign w:val="center"/>
          </w:tcPr>
          <w:p w14:paraId="43AFB1E6" w14:textId="77777777" w:rsidR="00632CBF" w:rsidRPr="005D0742" w:rsidRDefault="00632CBF" w:rsidP="00632CBF">
            <w:pPr>
              <w:pStyle w:val="NoSpacing"/>
              <w:jc w:val="center"/>
              <w:rPr>
                <w:sz w:val="22"/>
                <w:szCs w:val="20"/>
              </w:rPr>
            </w:pPr>
            <w:r w:rsidRPr="005D0742">
              <w:rPr>
                <w:sz w:val="22"/>
                <w:szCs w:val="20"/>
              </w:rPr>
              <w:t>Washington</w:t>
            </w:r>
          </w:p>
        </w:tc>
        <w:tc>
          <w:tcPr>
            <w:tcW w:w="3349" w:type="dxa"/>
          </w:tcPr>
          <w:p w14:paraId="4648AE81" w14:textId="77777777" w:rsidR="00632CBF" w:rsidRPr="005D0742" w:rsidRDefault="00632CBF" w:rsidP="00632CBF">
            <w:pPr>
              <w:pStyle w:val="NoSpacing"/>
              <w:rPr>
                <w:sz w:val="22"/>
                <w:szCs w:val="20"/>
              </w:rPr>
            </w:pPr>
            <w:r w:rsidRPr="005D0742">
              <w:rPr>
                <w:sz w:val="22"/>
                <w:szCs w:val="20"/>
              </w:rPr>
              <w:t>AL, AK, AR, AZ, CA, CO, CT, DC, DE, FL, GA, HI, ID, IL, IN, IA, KS, KY, LA, ME, MD, MA, MI, MN, MO, MT, MS, NE, NV, NH, NJ, NM, NY, NC, ND, OH, OK, OR, PA, RI, SC, SD, TN, TX, UT, VT, VA, WV, WI, WY</w:t>
            </w:r>
          </w:p>
          <w:p w14:paraId="6D5B5E8E" w14:textId="77777777" w:rsidR="00632CBF" w:rsidRPr="005D0742" w:rsidRDefault="00632CBF" w:rsidP="00632CBF">
            <w:pPr>
              <w:pStyle w:val="NoSpacing"/>
              <w:rPr>
                <w:sz w:val="22"/>
                <w:szCs w:val="20"/>
              </w:rPr>
            </w:pPr>
          </w:p>
        </w:tc>
        <w:tc>
          <w:tcPr>
            <w:tcW w:w="2520" w:type="dxa"/>
            <w:vAlign w:val="center"/>
          </w:tcPr>
          <w:p w14:paraId="654769AA" w14:textId="77777777" w:rsidR="00632CBF" w:rsidRPr="005D0742" w:rsidRDefault="00632CBF" w:rsidP="00632CBF">
            <w:pPr>
              <w:jc w:val="center"/>
              <w:rPr>
                <w:sz w:val="22"/>
                <w:szCs w:val="20"/>
              </w:rPr>
            </w:pPr>
            <w:r w:rsidRPr="005D0742">
              <w:rPr>
                <w:sz w:val="22"/>
                <w:szCs w:val="20"/>
              </w:rPr>
              <w:t>Unknown at this time</w:t>
            </w:r>
          </w:p>
          <w:p w14:paraId="7FAD972A" w14:textId="77777777" w:rsidR="00632CBF" w:rsidRPr="005D0742" w:rsidRDefault="00632CBF" w:rsidP="00632CBF">
            <w:pPr>
              <w:pStyle w:val="NoSpacing"/>
              <w:jc w:val="center"/>
              <w:rPr>
                <w:sz w:val="22"/>
                <w:szCs w:val="20"/>
              </w:rPr>
            </w:pPr>
          </w:p>
        </w:tc>
      </w:tr>
      <w:tr w:rsidR="00632CBF" w:rsidRPr="004C2311" w14:paraId="3A154025" w14:textId="77777777" w:rsidTr="00632CBF">
        <w:tc>
          <w:tcPr>
            <w:tcW w:w="2657" w:type="dxa"/>
          </w:tcPr>
          <w:p w14:paraId="5E70F58B" w14:textId="77777777" w:rsidR="00632CBF" w:rsidRPr="005D0742" w:rsidRDefault="00632CBF" w:rsidP="00632CBF">
            <w:pPr>
              <w:pStyle w:val="NoSpacing"/>
              <w:jc w:val="center"/>
              <w:rPr>
                <w:b/>
                <w:sz w:val="22"/>
                <w:szCs w:val="20"/>
              </w:rPr>
            </w:pPr>
            <w:r w:rsidRPr="005D0742">
              <w:rPr>
                <w:b/>
                <w:sz w:val="22"/>
                <w:szCs w:val="20"/>
              </w:rPr>
              <w:t>Residency Administrator</w:t>
            </w:r>
          </w:p>
          <w:p w14:paraId="2E88B10F" w14:textId="77777777" w:rsidR="00632CBF" w:rsidRPr="005D0742" w:rsidRDefault="00632CBF" w:rsidP="00632CBF">
            <w:pPr>
              <w:pStyle w:val="NoSpacing"/>
              <w:jc w:val="center"/>
              <w:rPr>
                <w:b/>
                <w:sz w:val="22"/>
                <w:szCs w:val="20"/>
              </w:rPr>
            </w:pPr>
            <w:r w:rsidRPr="005D0742">
              <w:rPr>
                <w:b/>
                <w:sz w:val="22"/>
                <w:szCs w:val="20"/>
              </w:rPr>
              <w:t>Certificate - Program</w:t>
            </w:r>
          </w:p>
          <w:p w14:paraId="4CFD64F0" w14:textId="77777777" w:rsidR="00632CBF" w:rsidRPr="005D0742" w:rsidRDefault="00632CBF" w:rsidP="00632CBF">
            <w:pPr>
              <w:pStyle w:val="NoSpacing"/>
              <w:jc w:val="center"/>
              <w:rPr>
                <w:b/>
                <w:sz w:val="22"/>
                <w:szCs w:val="20"/>
              </w:rPr>
            </w:pPr>
            <w:r w:rsidRPr="005D0742">
              <w:rPr>
                <w:b/>
                <w:sz w:val="22"/>
                <w:szCs w:val="20"/>
              </w:rPr>
              <w:t>Administrator</w:t>
            </w:r>
          </w:p>
          <w:p w14:paraId="301638E2" w14:textId="77777777" w:rsidR="00632CBF" w:rsidRPr="005D0742" w:rsidRDefault="00632CBF" w:rsidP="00632CBF">
            <w:pPr>
              <w:pStyle w:val="NoSpacing"/>
              <w:jc w:val="center"/>
              <w:rPr>
                <w:b/>
                <w:sz w:val="20"/>
                <w:szCs w:val="20"/>
              </w:rPr>
            </w:pPr>
          </w:p>
          <w:p w14:paraId="5F910CF1" w14:textId="77777777" w:rsidR="00632CBF" w:rsidRPr="005D0742" w:rsidRDefault="00632CBF" w:rsidP="00632CBF">
            <w:pPr>
              <w:pStyle w:val="NoSpacing"/>
              <w:rPr>
                <w:sz w:val="18"/>
                <w:szCs w:val="20"/>
              </w:rPr>
            </w:pPr>
            <w:r w:rsidRPr="005D0742">
              <w:rPr>
                <w:sz w:val="18"/>
                <w:szCs w:val="20"/>
              </w:rPr>
              <w:t>• Educational Administration</w:t>
            </w:r>
          </w:p>
          <w:p w14:paraId="5AAA6765" w14:textId="77777777" w:rsidR="00632CBF" w:rsidRPr="005D0742" w:rsidRDefault="00632CBF" w:rsidP="00632CBF">
            <w:pPr>
              <w:pStyle w:val="NoSpacing"/>
              <w:rPr>
                <w:sz w:val="20"/>
                <w:szCs w:val="20"/>
              </w:rPr>
            </w:pPr>
          </w:p>
        </w:tc>
        <w:tc>
          <w:tcPr>
            <w:tcW w:w="2269" w:type="dxa"/>
            <w:vAlign w:val="center"/>
          </w:tcPr>
          <w:p w14:paraId="564D7278" w14:textId="77777777" w:rsidR="00632CBF" w:rsidRPr="005D0742" w:rsidRDefault="00632CBF" w:rsidP="00632CBF">
            <w:pPr>
              <w:pStyle w:val="NoSpacing"/>
              <w:jc w:val="center"/>
              <w:rPr>
                <w:sz w:val="22"/>
                <w:szCs w:val="20"/>
              </w:rPr>
            </w:pPr>
            <w:r w:rsidRPr="005D0742">
              <w:rPr>
                <w:sz w:val="22"/>
                <w:szCs w:val="20"/>
              </w:rPr>
              <w:t>Washington</w:t>
            </w:r>
          </w:p>
        </w:tc>
        <w:tc>
          <w:tcPr>
            <w:tcW w:w="3349" w:type="dxa"/>
          </w:tcPr>
          <w:p w14:paraId="742D4B32" w14:textId="77777777" w:rsidR="00632CBF" w:rsidRPr="005D0742" w:rsidRDefault="00632CBF" w:rsidP="00632CBF">
            <w:pPr>
              <w:rPr>
                <w:sz w:val="22"/>
                <w:szCs w:val="20"/>
              </w:rPr>
            </w:pPr>
            <w:r w:rsidRPr="005D0742">
              <w:rPr>
                <w:sz w:val="22"/>
                <w:szCs w:val="20"/>
              </w:rPr>
              <w:t>AL, AK, AR, AZ, CA, CO, CT, DC, DE, FL, GA, HI, ID, IL, IN, IA, KS, KY, LA, ME, MD, MA, MI, MN, MO, MT, MS, NE, NV, NH, NJ, NM, NY, NC, ND, OH, OK, OR, PA, RI, SC, SD, TN, TX, UT, VT, VA, WV, WI, WY</w:t>
            </w:r>
          </w:p>
          <w:p w14:paraId="08AAA2B2" w14:textId="77777777" w:rsidR="00632CBF" w:rsidRPr="005D0742" w:rsidRDefault="00632CBF" w:rsidP="00632CBF">
            <w:pPr>
              <w:pStyle w:val="NoSpacing"/>
              <w:rPr>
                <w:sz w:val="22"/>
                <w:szCs w:val="20"/>
              </w:rPr>
            </w:pPr>
          </w:p>
        </w:tc>
        <w:tc>
          <w:tcPr>
            <w:tcW w:w="2520" w:type="dxa"/>
            <w:vAlign w:val="center"/>
          </w:tcPr>
          <w:p w14:paraId="15303EF0" w14:textId="77777777" w:rsidR="00632CBF" w:rsidRPr="005D0742" w:rsidRDefault="00632CBF" w:rsidP="00632CBF">
            <w:pPr>
              <w:jc w:val="center"/>
              <w:rPr>
                <w:sz w:val="22"/>
                <w:szCs w:val="20"/>
              </w:rPr>
            </w:pPr>
            <w:r w:rsidRPr="005D0742">
              <w:rPr>
                <w:sz w:val="22"/>
                <w:szCs w:val="20"/>
              </w:rPr>
              <w:t>Unknown at this time</w:t>
            </w:r>
          </w:p>
          <w:p w14:paraId="76EB4078" w14:textId="77777777" w:rsidR="00632CBF" w:rsidRPr="005D0742" w:rsidRDefault="00632CBF" w:rsidP="00632CBF">
            <w:pPr>
              <w:pStyle w:val="NoSpacing"/>
              <w:jc w:val="center"/>
              <w:rPr>
                <w:sz w:val="22"/>
                <w:szCs w:val="20"/>
              </w:rPr>
            </w:pPr>
          </w:p>
        </w:tc>
      </w:tr>
      <w:tr w:rsidR="00632CBF" w:rsidRPr="004C2311" w14:paraId="317E213E" w14:textId="77777777" w:rsidTr="00632CBF">
        <w:tc>
          <w:tcPr>
            <w:tcW w:w="2657" w:type="dxa"/>
          </w:tcPr>
          <w:p w14:paraId="5C4A8B5B" w14:textId="77777777" w:rsidR="00632CBF" w:rsidRPr="005D0742" w:rsidRDefault="00632CBF" w:rsidP="00632CBF">
            <w:pPr>
              <w:jc w:val="center"/>
              <w:rPr>
                <w:b/>
                <w:sz w:val="22"/>
                <w:szCs w:val="20"/>
              </w:rPr>
            </w:pPr>
            <w:r w:rsidRPr="005D0742">
              <w:rPr>
                <w:b/>
                <w:sz w:val="22"/>
                <w:szCs w:val="20"/>
              </w:rPr>
              <w:t>Superintendent</w:t>
            </w:r>
            <w:r w:rsidRPr="005D0742">
              <w:rPr>
                <w:b/>
                <w:szCs w:val="20"/>
              </w:rPr>
              <w:t>/Program Administrator</w:t>
            </w:r>
            <w:r w:rsidRPr="005D0742">
              <w:rPr>
                <w:b/>
                <w:sz w:val="22"/>
                <w:szCs w:val="20"/>
              </w:rPr>
              <w:t xml:space="preserve"> -- Initial</w:t>
            </w:r>
          </w:p>
          <w:p w14:paraId="32D0F993" w14:textId="77777777" w:rsidR="00632CBF" w:rsidRPr="005D0742" w:rsidRDefault="00632CBF" w:rsidP="00632CBF">
            <w:pPr>
              <w:jc w:val="center"/>
              <w:rPr>
                <w:b/>
                <w:sz w:val="22"/>
                <w:szCs w:val="20"/>
              </w:rPr>
            </w:pPr>
            <w:r w:rsidRPr="005D0742">
              <w:rPr>
                <w:b/>
                <w:sz w:val="22"/>
                <w:szCs w:val="20"/>
              </w:rPr>
              <w:t>Administrator Certificate</w:t>
            </w:r>
          </w:p>
          <w:p w14:paraId="16035C3D" w14:textId="77777777" w:rsidR="00632CBF" w:rsidRPr="005D0742" w:rsidRDefault="00632CBF" w:rsidP="00632CBF">
            <w:pPr>
              <w:jc w:val="center"/>
              <w:rPr>
                <w:b/>
                <w:sz w:val="20"/>
                <w:szCs w:val="20"/>
              </w:rPr>
            </w:pPr>
          </w:p>
          <w:p w14:paraId="19F64FDA" w14:textId="77777777" w:rsidR="00632CBF" w:rsidRPr="005D0742" w:rsidRDefault="00632CBF" w:rsidP="00632CBF">
            <w:pPr>
              <w:rPr>
                <w:sz w:val="18"/>
                <w:szCs w:val="20"/>
              </w:rPr>
            </w:pPr>
            <w:r w:rsidRPr="005D0742">
              <w:rPr>
                <w:sz w:val="18"/>
                <w:szCs w:val="20"/>
              </w:rPr>
              <w:t>• Ed.D. Educational Leadership</w:t>
            </w:r>
          </w:p>
          <w:p w14:paraId="196220CF" w14:textId="77777777" w:rsidR="00632CBF" w:rsidRPr="005D0742" w:rsidRDefault="00632CBF" w:rsidP="00632CBF">
            <w:pPr>
              <w:pStyle w:val="NoSpacing"/>
              <w:rPr>
                <w:sz w:val="20"/>
                <w:szCs w:val="20"/>
              </w:rPr>
            </w:pPr>
          </w:p>
        </w:tc>
        <w:tc>
          <w:tcPr>
            <w:tcW w:w="2269" w:type="dxa"/>
            <w:vAlign w:val="center"/>
          </w:tcPr>
          <w:p w14:paraId="64916B08" w14:textId="77777777" w:rsidR="00632CBF" w:rsidRPr="005D0742" w:rsidRDefault="00632CBF" w:rsidP="00632CBF">
            <w:pPr>
              <w:pStyle w:val="NoSpacing"/>
              <w:jc w:val="center"/>
              <w:rPr>
                <w:sz w:val="22"/>
                <w:szCs w:val="20"/>
              </w:rPr>
            </w:pPr>
            <w:r w:rsidRPr="005D0742">
              <w:rPr>
                <w:sz w:val="22"/>
                <w:szCs w:val="20"/>
              </w:rPr>
              <w:t>Washington</w:t>
            </w:r>
          </w:p>
        </w:tc>
        <w:tc>
          <w:tcPr>
            <w:tcW w:w="3349" w:type="dxa"/>
          </w:tcPr>
          <w:p w14:paraId="39C3F6D6" w14:textId="77777777" w:rsidR="00632CBF" w:rsidRPr="005D0742" w:rsidRDefault="00632CBF" w:rsidP="00632CBF">
            <w:pPr>
              <w:rPr>
                <w:sz w:val="22"/>
                <w:szCs w:val="20"/>
              </w:rPr>
            </w:pPr>
            <w:r w:rsidRPr="005D0742">
              <w:rPr>
                <w:sz w:val="22"/>
                <w:szCs w:val="20"/>
              </w:rPr>
              <w:t>AL, AK, AR, AZ, CA, CO, CT, DC, DE, FL, GA, HI, ID, IL, IN, IA, KS, KY, LA, ME, MD, MA, MI, MN, MO, MT, MS, NE, NV, NH, NJ, NM, NY, NC, ND, OH, OK, OR, PA, RI, SC, SD, TN, TX, UT, VT, VA, WV, WI, WY</w:t>
            </w:r>
          </w:p>
          <w:p w14:paraId="2DE13CEB" w14:textId="77777777" w:rsidR="00632CBF" w:rsidRPr="005D0742" w:rsidRDefault="00632CBF" w:rsidP="00632CBF">
            <w:pPr>
              <w:pStyle w:val="NoSpacing"/>
              <w:rPr>
                <w:sz w:val="22"/>
                <w:szCs w:val="20"/>
              </w:rPr>
            </w:pPr>
          </w:p>
        </w:tc>
        <w:tc>
          <w:tcPr>
            <w:tcW w:w="2520" w:type="dxa"/>
            <w:vAlign w:val="center"/>
          </w:tcPr>
          <w:p w14:paraId="34EAE0A8" w14:textId="77777777" w:rsidR="00632CBF" w:rsidRPr="005D0742" w:rsidRDefault="00632CBF" w:rsidP="00632CBF">
            <w:pPr>
              <w:jc w:val="center"/>
              <w:rPr>
                <w:sz w:val="22"/>
                <w:szCs w:val="20"/>
              </w:rPr>
            </w:pPr>
            <w:r w:rsidRPr="005D0742">
              <w:rPr>
                <w:sz w:val="22"/>
                <w:szCs w:val="20"/>
              </w:rPr>
              <w:t>Unknown at this time</w:t>
            </w:r>
          </w:p>
          <w:p w14:paraId="31B96C57" w14:textId="77777777" w:rsidR="00632CBF" w:rsidRPr="005D0742" w:rsidRDefault="00632CBF" w:rsidP="00632CBF">
            <w:pPr>
              <w:pStyle w:val="NoSpacing"/>
              <w:jc w:val="center"/>
              <w:rPr>
                <w:sz w:val="22"/>
                <w:szCs w:val="20"/>
              </w:rPr>
            </w:pPr>
          </w:p>
        </w:tc>
      </w:tr>
    </w:tbl>
    <w:p w14:paraId="7D636036" w14:textId="77777777" w:rsidR="00632CBF" w:rsidRPr="005D0742" w:rsidRDefault="00632CBF" w:rsidP="00632CBF">
      <w:pPr>
        <w:pStyle w:val="NoSpacing"/>
      </w:pPr>
    </w:p>
    <w:p w14:paraId="5AE3E0C5" w14:textId="15CD9760" w:rsidR="00632CBF" w:rsidRDefault="00632CBF" w:rsidP="00632CBF">
      <w:pPr>
        <w:pStyle w:val="NoSpacing"/>
      </w:pPr>
    </w:p>
    <w:p w14:paraId="0B35097B" w14:textId="34F08C60" w:rsidR="00632CBF" w:rsidRDefault="00632CBF" w:rsidP="00632CBF">
      <w:pPr>
        <w:pStyle w:val="NoSpacing"/>
      </w:pPr>
    </w:p>
    <w:p w14:paraId="0B461E43" w14:textId="45B451AF" w:rsidR="00632CBF" w:rsidRDefault="00632CBF" w:rsidP="00632CBF">
      <w:pPr>
        <w:pStyle w:val="NoSpacing"/>
      </w:pPr>
    </w:p>
    <w:p w14:paraId="31AE7241" w14:textId="0CEC7D2C" w:rsidR="00632CBF" w:rsidRDefault="00632CBF" w:rsidP="00632CBF">
      <w:pPr>
        <w:pStyle w:val="NoSpacing"/>
      </w:pPr>
    </w:p>
    <w:p w14:paraId="678AC192" w14:textId="77777777" w:rsidR="00632CBF" w:rsidRDefault="00632CBF" w:rsidP="00632CBF">
      <w:pPr>
        <w:pStyle w:val="NoSpacing"/>
      </w:pPr>
    </w:p>
    <w:p w14:paraId="29B37E66" w14:textId="77777777" w:rsidR="00632CBF" w:rsidRPr="00632CBF" w:rsidRDefault="00632CBF" w:rsidP="00867E6F">
      <w:pPr>
        <w:pStyle w:val="NoSpacing"/>
      </w:pPr>
    </w:p>
    <w:p w14:paraId="2DEFA611" w14:textId="77777777" w:rsidR="002B752F" w:rsidRDefault="002B752F" w:rsidP="003E1E23">
      <w:pPr>
        <w:pStyle w:val="Heading2"/>
        <w:rPr>
          <w:rFonts w:ascii="Times New Roman" w:hAnsi="Times New Roman" w:cs="Times New Roman"/>
          <w:sz w:val="28"/>
        </w:rPr>
      </w:pPr>
    </w:p>
    <w:p w14:paraId="3743E223" w14:textId="0E7EB4ED" w:rsidR="00AD2072" w:rsidRPr="005B2634" w:rsidRDefault="00867E6F" w:rsidP="003E1E23">
      <w:pPr>
        <w:pStyle w:val="Heading2"/>
        <w:rPr>
          <w:rFonts w:ascii="Times New Roman" w:hAnsi="Times New Roman" w:cs="Times New Roman"/>
          <w:sz w:val="28"/>
        </w:rPr>
      </w:pPr>
      <w:bookmarkStart w:id="28" w:name="_Toc77085233"/>
      <w:r w:rsidRPr="005B2634">
        <w:rPr>
          <w:rFonts w:ascii="Times New Roman" w:hAnsi="Times New Roman" w:cs="Times New Roman"/>
          <w:sz w:val="28"/>
        </w:rPr>
        <w:lastRenderedPageBreak/>
        <w:t>Academic Grievance Procedures:</w:t>
      </w:r>
      <w:bookmarkEnd w:id="28"/>
    </w:p>
    <w:p w14:paraId="5B9A3DCA" w14:textId="6C35B12E" w:rsidR="00867E6F" w:rsidRPr="005B2634" w:rsidRDefault="00867E6F" w:rsidP="00867E6F">
      <w:pPr>
        <w:pStyle w:val="NoSpacing"/>
      </w:pPr>
      <w:r w:rsidRPr="005B2634">
        <w:t xml:space="preserve">Students who believe they have been subjected to unfair treatment in grading may seek resolution according to </w:t>
      </w:r>
      <w:hyperlink r:id="rId19" w:history="1">
        <w:r w:rsidRPr="005B2634">
          <w:rPr>
            <w:rStyle w:val="Hyperlink"/>
          </w:rPr>
          <w:t>Memo 33: Academic Grievance Procedure</w:t>
        </w:r>
      </w:hyperlink>
      <w:r w:rsidR="00583472" w:rsidRPr="005B2634">
        <w:t xml:space="preserve">. Attempts </w:t>
      </w:r>
      <w:r w:rsidRPr="005B2634">
        <w:t xml:space="preserve">by </w:t>
      </w:r>
      <w:r w:rsidR="00583472" w:rsidRPr="005B2634">
        <w:t xml:space="preserve">the </w:t>
      </w:r>
      <w:r w:rsidRPr="005B2634">
        <w:t>EdD Program and Graduate School at informal conciliation are recommended whenever possible. Briefly, the process is that a student should make complaints in the following order whenever possible, attempting to resolve at the earliest juncture, but when continuing in dissatisfaction, moving to next level:</w:t>
      </w:r>
    </w:p>
    <w:p w14:paraId="0FC3490A" w14:textId="7E4E97BF" w:rsidR="00867E6F" w:rsidRPr="005B2634" w:rsidRDefault="00867E6F" w:rsidP="00867E6F">
      <w:pPr>
        <w:pStyle w:val="NoSpacing"/>
        <w:numPr>
          <w:ilvl w:val="0"/>
          <w:numId w:val="29"/>
        </w:numPr>
      </w:pPr>
      <w:r w:rsidRPr="005B2634">
        <w:t>To faculty member in course</w:t>
      </w:r>
    </w:p>
    <w:p w14:paraId="46AA3B5F" w14:textId="1566FB6A" w:rsidR="00867E6F" w:rsidRPr="005B2634" w:rsidRDefault="00867E6F" w:rsidP="00867E6F">
      <w:pPr>
        <w:pStyle w:val="NoSpacing"/>
        <w:numPr>
          <w:ilvl w:val="0"/>
          <w:numId w:val="29"/>
        </w:numPr>
      </w:pPr>
      <w:r w:rsidRPr="005B2634">
        <w:t>To Director of EdD Program</w:t>
      </w:r>
    </w:p>
    <w:p w14:paraId="04D92D28" w14:textId="4547F1FE" w:rsidR="00867E6F" w:rsidRPr="005B2634" w:rsidRDefault="00867E6F" w:rsidP="00867E6F">
      <w:pPr>
        <w:pStyle w:val="NoSpacing"/>
        <w:numPr>
          <w:ilvl w:val="0"/>
          <w:numId w:val="29"/>
        </w:numPr>
      </w:pPr>
      <w:r w:rsidRPr="005B2634">
        <w:t xml:space="preserve">Dean/Director of </w:t>
      </w:r>
      <w:r w:rsidR="00303D5C" w:rsidRPr="005B2634">
        <w:t>Education or faculty member’s a</w:t>
      </w:r>
      <w:r w:rsidRPr="005B2634">
        <w:t xml:space="preserve">cademic </w:t>
      </w:r>
      <w:r w:rsidR="00303D5C" w:rsidRPr="005B2634">
        <w:t>u</w:t>
      </w:r>
      <w:r w:rsidRPr="005B2634">
        <w:t>nit</w:t>
      </w:r>
    </w:p>
    <w:p w14:paraId="42717374" w14:textId="741B71B7" w:rsidR="00867E6F" w:rsidRPr="005B2634" w:rsidRDefault="00867E6F" w:rsidP="00867E6F">
      <w:pPr>
        <w:pStyle w:val="NoSpacing"/>
        <w:numPr>
          <w:ilvl w:val="0"/>
          <w:numId w:val="29"/>
        </w:numPr>
      </w:pPr>
      <w:r w:rsidRPr="005B2634">
        <w:t>Graduate School</w:t>
      </w:r>
      <w:r w:rsidR="00303D5C" w:rsidRPr="005B2634">
        <w:t xml:space="preserve"> </w:t>
      </w:r>
    </w:p>
    <w:p w14:paraId="3CBFCD46" w14:textId="5BE66E84" w:rsidR="00EB7544" w:rsidRPr="005B2634" w:rsidRDefault="00EB7544">
      <w:pPr>
        <w:spacing w:after="200" w:line="276" w:lineRule="auto"/>
        <w:rPr>
          <w:rFonts w:eastAsiaTheme="majorEastAsia"/>
          <w:b/>
          <w:bCs/>
        </w:rPr>
      </w:pPr>
    </w:p>
    <w:p w14:paraId="0A0DA62A" w14:textId="77777777" w:rsidR="00C01FCD" w:rsidRPr="005B2634" w:rsidRDefault="00C01FCD">
      <w:pPr>
        <w:spacing w:after="200" w:line="276" w:lineRule="auto"/>
        <w:rPr>
          <w:rFonts w:eastAsiaTheme="majorEastAsia"/>
          <w:b/>
          <w:bCs/>
        </w:rPr>
      </w:pPr>
      <w:r w:rsidRPr="005B2634">
        <w:br w:type="page"/>
      </w:r>
    </w:p>
    <w:p w14:paraId="35A8ECC0" w14:textId="6C048C92" w:rsidR="00C01FCD" w:rsidRPr="005B2634" w:rsidRDefault="00C01FCD" w:rsidP="007349CC">
      <w:pPr>
        <w:pStyle w:val="Heading2"/>
        <w:rPr>
          <w:highlight w:val="yellow"/>
        </w:rPr>
      </w:pPr>
      <w:bookmarkStart w:id="29" w:name="_Toc77085234"/>
      <w:r w:rsidRPr="007349CC">
        <w:rPr>
          <w:rFonts w:ascii="Times New Roman" w:hAnsi="Times New Roman" w:cs="Times New Roman"/>
          <w:sz w:val="28"/>
        </w:rPr>
        <w:lastRenderedPageBreak/>
        <w:t>Scope and Sequence of EdD Curriculum</w:t>
      </w:r>
      <w:r w:rsidR="007349CC" w:rsidRPr="007349CC">
        <w:rPr>
          <w:rFonts w:ascii="Times New Roman" w:hAnsi="Times New Roman" w:cs="Times New Roman"/>
          <w:sz w:val="28"/>
        </w:rPr>
        <w:t>:</w:t>
      </w:r>
      <w:bookmarkEnd w:id="29"/>
      <w:r w:rsidRPr="007349CC">
        <w:rPr>
          <w:rFonts w:ascii="Times New Roman" w:hAnsi="Times New Roman" w:cs="Times New Roman"/>
          <w:sz w:val="28"/>
        </w:rPr>
        <w:t xml:space="preserve">    </w:t>
      </w:r>
    </w:p>
    <w:p w14:paraId="7838BD85" w14:textId="48D6E0C6" w:rsidR="00C01FCD" w:rsidRPr="005B2634" w:rsidRDefault="005A365D" w:rsidP="00C01FCD">
      <w:pPr>
        <w:ind w:firstLine="720"/>
        <w:rPr>
          <w:sz w:val="18"/>
          <w:szCs w:val="18"/>
        </w:rPr>
      </w:pPr>
      <w:r>
        <w:rPr>
          <w:sz w:val="18"/>
          <w:szCs w:val="18"/>
          <w:highlight w:val="cyan"/>
        </w:rPr>
        <w:t>P12</w:t>
      </w:r>
      <w:r w:rsidR="00FC4D8D" w:rsidRPr="005B2634">
        <w:rPr>
          <w:sz w:val="18"/>
          <w:szCs w:val="18"/>
          <w:highlight w:val="cyan"/>
        </w:rPr>
        <w:t xml:space="preserve"> </w:t>
      </w:r>
      <w:r w:rsidR="00C01FCD" w:rsidRPr="005B2634">
        <w:rPr>
          <w:sz w:val="18"/>
          <w:szCs w:val="18"/>
          <w:highlight w:val="cyan"/>
        </w:rPr>
        <w:t>= for P-12 and superintendent</w:t>
      </w:r>
      <w:r w:rsidR="00FC4D8D">
        <w:rPr>
          <w:sz w:val="18"/>
          <w:szCs w:val="18"/>
          <w:highlight w:val="cyan"/>
        </w:rPr>
        <w:t>/Program Admin</w:t>
      </w:r>
      <w:r w:rsidR="00C01FCD" w:rsidRPr="005B2634">
        <w:rPr>
          <w:sz w:val="18"/>
          <w:szCs w:val="18"/>
          <w:highlight w:val="cyan"/>
        </w:rPr>
        <w:t xml:space="preserve"> credential study option</w:t>
      </w:r>
    </w:p>
    <w:p w14:paraId="33CB9233" w14:textId="77777777" w:rsidR="00C01FCD" w:rsidRPr="005B2634" w:rsidRDefault="00C01FCD" w:rsidP="00C01FCD">
      <w:pPr>
        <w:ind w:firstLine="720"/>
        <w:rPr>
          <w:sz w:val="18"/>
          <w:szCs w:val="18"/>
        </w:rPr>
      </w:pPr>
      <w:r w:rsidRPr="005B2634">
        <w:rPr>
          <w:sz w:val="18"/>
          <w:szCs w:val="18"/>
          <w:highlight w:val="green"/>
        </w:rPr>
        <w:t>HE = for Higher Education study option</w:t>
      </w:r>
    </w:p>
    <w:p w14:paraId="23B4842C" w14:textId="7FCE6A3F" w:rsidR="00C01FCD" w:rsidRPr="005B2634" w:rsidRDefault="00F3706F" w:rsidP="00C01FCD">
      <w:pPr>
        <w:ind w:firstLine="720"/>
        <w:rPr>
          <w:sz w:val="18"/>
          <w:szCs w:val="18"/>
        </w:rPr>
      </w:pPr>
      <w:r>
        <w:rPr>
          <w:sz w:val="18"/>
          <w:szCs w:val="18"/>
          <w:highlight w:val="yellow"/>
        </w:rPr>
        <w:t>CL</w:t>
      </w:r>
      <w:r w:rsidR="00C01FCD" w:rsidRPr="00546AF5">
        <w:rPr>
          <w:sz w:val="18"/>
          <w:szCs w:val="18"/>
          <w:highlight w:val="yellow"/>
        </w:rPr>
        <w:t xml:space="preserve">=for </w:t>
      </w:r>
      <w:r>
        <w:rPr>
          <w:sz w:val="18"/>
          <w:szCs w:val="18"/>
          <w:highlight w:val="yellow"/>
        </w:rPr>
        <w:t>Community Leadership</w:t>
      </w:r>
      <w:r w:rsidR="00C01FCD" w:rsidRPr="00546AF5">
        <w:rPr>
          <w:sz w:val="18"/>
          <w:szCs w:val="18"/>
          <w:highlight w:val="yellow"/>
        </w:rPr>
        <w:t xml:space="preserve"> study option</w:t>
      </w:r>
    </w:p>
    <w:p w14:paraId="5F3F5710" w14:textId="77777777" w:rsidR="00C01FCD" w:rsidRPr="005B2634" w:rsidRDefault="00C01FCD" w:rsidP="00C01FCD">
      <w:pPr>
        <w:keepNext/>
        <w:keepLines/>
        <w:outlineLvl w:val="0"/>
        <w:rPr>
          <w:rFonts w:eastAsiaTheme="majorEastAsia"/>
          <w:b/>
          <w:bCs/>
          <w:sz w:val="18"/>
          <w:szCs w:val="18"/>
        </w:rPr>
      </w:pPr>
    </w:p>
    <w:p w14:paraId="1BFBDACE" w14:textId="250F8ABB" w:rsidR="00C01FCD" w:rsidRPr="005B2634" w:rsidRDefault="00C01FCD" w:rsidP="001F007B">
      <w:pPr>
        <w:rPr>
          <w:rFonts w:eastAsiaTheme="majorEastAsia"/>
        </w:rPr>
      </w:pPr>
      <w:bookmarkStart w:id="30" w:name="_Toc455133597"/>
      <w:r w:rsidRPr="005B2634">
        <w:rPr>
          <w:rFonts w:eastAsiaTheme="majorEastAsia"/>
        </w:rPr>
        <w:t>Disciplinary breakout sessions will be held in mu</w:t>
      </w:r>
      <w:r w:rsidR="00466334">
        <w:rPr>
          <w:rFonts w:eastAsiaTheme="majorEastAsia"/>
        </w:rPr>
        <w:t>ltiple classes (TBD)</w:t>
      </w:r>
      <w:r w:rsidRPr="005B2634">
        <w:rPr>
          <w:rFonts w:eastAsiaTheme="majorEastAsia"/>
        </w:rPr>
        <w:t>.</w:t>
      </w:r>
      <w:bookmarkEnd w:id="30"/>
      <w:r w:rsidRPr="005B2634">
        <w:rPr>
          <w:rFonts w:eastAsiaTheme="majorEastAsia"/>
        </w:rPr>
        <w:t xml:space="preserve"> </w:t>
      </w:r>
    </w:p>
    <w:p w14:paraId="2805CA15" w14:textId="36D821BC" w:rsidR="00C01FCD" w:rsidRPr="005B2634" w:rsidRDefault="00C01FCD" w:rsidP="001F007B">
      <w:pPr>
        <w:rPr>
          <w:rFonts w:eastAsiaTheme="majorEastAsia"/>
        </w:rPr>
      </w:pPr>
    </w:p>
    <w:tbl>
      <w:tblPr>
        <w:tblW w:w="10620" w:type="dxa"/>
        <w:tblCellSpacing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
        <w:gridCol w:w="2970"/>
        <w:gridCol w:w="3960"/>
        <w:gridCol w:w="3330"/>
      </w:tblGrid>
      <w:tr w:rsidR="00C01FCD" w:rsidRPr="005B2634" w14:paraId="2DB75F14" w14:textId="77777777" w:rsidTr="00466334">
        <w:trPr>
          <w:tblHeader/>
          <w:tblCellSpacing w:w="0" w:type="dxa"/>
        </w:trPr>
        <w:tc>
          <w:tcPr>
            <w:tcW w:w="360" w:type="dxa"/>
            <w:tcBorders>
              <w:top w:val="outset" w:sz="6" w:space="0" w:color="auto"/>
              <w:left w:val="outset" w:sz="6" w:space="0" w:color="auto"/>
              <w:bottom w:val="outset" w:sz="6" w:space="0" w:color="auto"/>
              <w:right w:val="outset" w:sz="6" w:space="0" w:color="auto"/>
            </w:tcBorders>
            <w:shd w:val="pct10" w:color="auto" w:fill="auto"/>
            <w:vAlign w:val="center"/>
            <w:hideMark/>
          </w:tcPr>
          <w:p w14:paraId="012658C8" w14:textId="77777777" w:rsidR="00C01FCD" w:rsidRPr="005B2634" w:rsidRDefault="00C01FCD" w:rsidP="00D70465">
            <w:pPr>
              <w:rPr>
                <w:b/>
                <w:bCs/>
                <w:sz w:val="18"/>
                <w:szCs w:val="18"/>
              </w:rPr>
            </w:pPr>
          </w:p>
        </w:tc>
        <w:tc>
          <w:tcPr>
            <w:tcW w:w="2970" w:type="dxa"/>
            <w:tcBorders>
              <w:top w:val="outset" w:sz="6" w:space="0" w:color="auto"/>
              <w:left w:val="outset" w:sz="6" w:space="0" w:color="auto"/>
              <w:bottom w:val="outset" w:sz="6" w:space="0" w:color="auto"/>
              <w:right w:val="outset" w:sz="6" w:space="0" w:color="auto"/>
            </w:tcBorders>
            <w:shd w:val="pct10" w:color="auto" w:fill="auto"/>
            <w:vAlign w:val="center"/>
            <w:hideMark/>
          </w:tcPr>
          <w:p w14:paraId="37289945" w14:textId="77777777" w:rsidR="00C01FCD" w:rsidRPr="005B2634" w:rsidRDefault="00C01FCD" w:rsidP="00D70465">
            <w:pPr>
              <w:jc w:val="center"/>
              <w:rPr>
                <w:b/>
                <w:bCs/>
                <w:sz w:val="18"/>
                <w:szCs w:val="18"/>
              </w:rPr>
            </w:pPr>
            <w:r w:rsidRPr="005B2634">
              <w:rPr>
                <w:b/>
                <w:bCs/>
                <w:sz w:val="18"/>
                <w:szCs w:val="18"/>
              </w:rPr>
              <w:t>Year 1</w:t>
            </w:r>
          </w:p>
        </w:tc>
        <w:tc>
          <w:tcPr>
            <w:tcW w:w="3960" w:type="dxa"/>
            <w:tcBorders>
              <w:top w:val="outset" w:sz="6" w:space="0" w:color="auto"/>
              <w:left w:val="outset" w:sz="6" w:space="0" w:color="auto"/>
              <w:bottom w:val="outset" w:sz="6" w:space="0" w:color="auto"/>
              <w:right w:val="outset" w:sz="6" w:space="0" w:color="auto"/>
            </w:tcBorders>
            <w:shd w:val="pct10" w:color="auto" w:fill="auto"/>
            <w:vAlign w:val="center"/>
            <w:hideMark/>
          </w:tcPr>
          <w:p w14:paraId="2B8CB0C7" w14:textId="77777777" w:rsidR="00C01FCD" w:rsidRPr="005B2634" w:rsidRDefault="00C01FCD" w:rsidP="00D70465">
            <w:pPr>
              <w:jc w:val="center"/>
              <w:rPr>
                <w:b/>
                <w:bCs/>
                <w:sz w:val="18"/>
                <w:szCs w:val="18"/>
              </w:rPr>
            </w:pPr>
            <w:r w:rsidRPr="005B2634">
              <w:rPr>
                <w:b/>
                <w:bCs/>
                <w:sz w:val="18"/>
                <w:szCs w:val="18"/>
              </w:rPr>
              <w:t>Year 2</w:t>
            </w:r>
          </w:p>
        </w:tc>
        <w:tc>
          <w:tcPr>
            <w:tcW w:w="3330" w:type="dxa"/>
            <w:tcBorders>
              <w:top w:val="outset" w:sz="6" w:space="0" w:color="auto"/>
              <w:left w:val="outset" w:sz="6" w:space="0" w:color="auto"/>
              <w:bottom w:val="outset" w:sz="6" w:space="0" w:color="auto"/>
              <w:right w:val="outset" w:sz="6" w:space="0" w:color="auto"/>
            </w:tcBorders>
            <w:shd w:val="pct10" w:color="auto" w:fill="auto"/>
            <w:vAlign w:val="center"/>
            <w:hideMark/>
          </w:tcPr>
          <w:p w14:paraId="4F6696E3" w14:textId="77777777" w:rsidR="00C01FCD" w:rsidRPr="005B2634" w:rsidRDefault="00C01FCD" w:rsidP="00D70465">
            <w:pPr>
              <w:jc w:val="center"/>
              <w:rPr>
                <w:b/>
                <w:bCs/>
                <w:sz w:val="18"/>
                <w:szCs w:val="18"/>
              </w:rPr>
            </w:pPr>
            <w:r w:rsidRPr="005B2634">
              <w:rPr>
                <w:b/>
                <w:bCs/>
                <w:sz w:val="18"/>
                <w:szCs w:val="18"/>
              </w:rPr>
              <w:t>Year 3</w:t>
            </w:r>
          </w:p>
        </w:tc>
      </w:tr>
      <w:tr w:rsidR="00C01FCD" w:rsidRPr="005B2634" w14:paraId="2365FD9B" w14:textId="77777777" w:rsidTr="00466334">
        <w:trPr>
          <w:cantSplit/>
          <w:trHeight w:val="2064"/>
          <w:tblCellSpacing w:w="0" w:type="dxa"/>
        </w:trPr>
        <w:tc>
          <w:tcPr>
            <w:tcW w:w="360" w:type="dxa"/>
            <w:tcBorders>
              <w:top w:val="outset" w:sz="6" w:space="0" w:color="auto"/>
              <w:left w:val="outset" w:sz="6" w:space="0" w:color="auto"/>
              <w:bottom w:val="outset" w:sz="6" w:space="0" w:color="auto"/>
              <w:right w:val="outset" w:sz="6" w:space="0" w:color="auto"/>
            </w:tcBorders>
            <w:shd w:val="pct10" w:color="auto" w:fill="auto"/>
            <w:textDirection w:val="btLr"/>
            <w:hideMark/>
          </w:tcPr>
          <w:p w14:paraId="6EC74938" w14:textId="77777777" w:rsidR="00C01FCD" w:rsidRPr="005B2634" w:rsidRDefault="00C01FCD" w:rsidP="00D70465">
            <w:pPr>
              <w:ind w:left="113" w:right="113"/>
              <w:jc w:val="center"/>
              <w:rPr>
                <w:sz w:val="18"/>
                <w:szCs w:val="18"/>
              </w:rPr>
            </w:pPr>
            <w:r w:rsidRPr="005B2634">
              <w:rPr>
                <w:b/>
                <w:bCs/>
                <w:sz w:val="18"/>
                <w:szCs w:val="18"/>
              </w:rPr>
              <w:t>Summer</w:t>
            </w:r>
          </w:p>
        </w:tc>
        <w:tc>
          <w:tcPr>
            <w:tcW w:w="2970" w:type="dxa"/>
            <w:tcBorders>
              <w:top w:val="outset" w:sz="6" w:space="0" w:color="auto"/>
              <w:left w:val="outset" w:sz="6" w:space="0" w:color="auto"/>
              <w:bottom w:val="outset" w:sz="6" w:space="0" w:color="auto"/>
              <w:right w:val="outset" w:sz="6" w:space="0" w:color="auto"/>
            </w:tcBorders>
            <w:hideMark/>
          </w:tcPr>
          <w:p w14:paraId="6E50EA11" w14:textId="7DD4E2C5" w:rsidR="00C01FCD" w:rsidRPr="00546AF5" w:rsidRDefault="00C01FCD" w:rsidP="00D70465">
            <w:pPr>
              <w:rPr>
                <w:sz w:val="18"/>
                <w:szCs w:val="18"/>
              </w:rPr>
            </w:pPr>
            <w:r w:rsidRPr="00546AF5">
              <w:rPr>
                <w:sz w:val="18"/>
                <w:szCs w:val="18"/>
              </w:rPr>
              <w:t xml:space="preserve">TEDLD 571: </w:t>
            </w:r>
            <w:r w:rsidR="00881B65">
              <w:rPr>
                <w:sz w:val="18"/>
                <w:szCs w:val="18"/>
              </w:rPr>
              <w:t>Community Grounded Systems Leadership</w:t>
            </w:r>
            <w:r w:rsidRPr="00546AF5">
              <w:rPr>
                <w:sz w:val="18"/>
                <w:szCs w:val="18"/>
              </w:rPr>
              <w:t xml:space="preserve"> (5)</w:t>
            </w:r>
          </w:p>
          <w:p w14:paraId="313090C7" w14:textId="77777777" w:rsidR="00C01FCD" w:rsidRPr="00546AF5" w:rsidRDefault="00C01FCD" w:rsidP="00D70465">
            <w:pPr>
              <w:rPr>
                <w:sz w:val="18"/>
                <w:szCs w:val="18"/>
              </w:rPr>
            </w:pPr>
          </w:p>
          <w:p w14:paraId="2F2EECD9" w14:textId="6B0C9FEB" w:rsidR="00C01FCD" w:rsidRPr="005B2634" w:rsidRDefault="00C01FCD" w:rsidP="00D70465">
            <w:pPr>
              <w:rPr>
                <w:sz w:val="18"/>
                <w:szCs w:val="18"/>
              </w:rPr>
            </w:pPr>
            <w:r w:rsidRPr="00546AF5">
              <w:rPr>
                <w:sz w:val="18"/>
                <w:szCs w:val="18"/>
              </w:rPr>
              <w:t xml:space="preserve">TEDLD 572:  </w:t>
            </w:r>
            <w:r w:rsidR="00881B65">
              <w:rPr>
                <w:sz w:val="18"/>
                <w:szCs w:val="18"/>
              </w:rPr>
              <w:t>Anti-racist and De-colonial Frameworks in Education</w:t>
            </w:r>
            <w:r w:rsidRPr="00546AF5">
              <w:rPr>
                <w:sz w:val="18"/>
                <w:szCs w:val="18"/>
              </w:rPr>
              <w:t xml:space="preserve"> (5)</w:t>
            </w:r>
            <w:r w:rsidRPr="005B2634">
              <w:rPr>
                <w:sz w:val="18"/>
                <w:szCs w:val="18"/>
              </w:rPr>
              <w:t xml:space="preserve"> </w:t>
            </w:r>
          </w:p>
          <w:p w14:paraId="36411068" w14:textId="77777777" w:rsidR="00C01FCD" w:rsidRPr="005B2634" w:rsidRDefault="00C01FCD" w:rsidP="00D70465">
            <w:pPr>
              <w:rPr>
                <w:sz w:val="18"/>
                <w:szCs w:val="18"/>
              </w:rPr>
            </w:pPr>
            <w:r w:rsidRPr="005B2634">
              <w:rPr>
                <w:sz w:val="18"/>
                <w:szCs w:val="18"/>
              </w:rPr>
              <w:t xml:space="preserve"> </w:t>
            </w:r>
          </w:p>
          <w:p w14:paraId="791F3BDF" w14:textId="77777777" w:rsidR="00C01FCD" w:rsidRPr="005B2634" w:rsidRDefault="00C01FCD" w:rsidP="00D70465">
            <w:pPr>
              <w:rPr>
                <w:sz w:val="18"/>
                <w:szCs w:val="18"/>
              </w:rPr>
            </w:pPr>
          </w:p>
          <w:p w14:paraId="3E48CEE6" w14:textId="77777777" w:rsidR="00C01FCD" w:rsidRPr="005B2634" w:rsidRDefault="00C01FCD" w:rsidP="00D70465">
            <w:pPr>
              <w:rPr>
                <w:sz w:val="18"/>
                <w:szCs w:val="18"/>
              </w:rPr>
            </w:pPr>
          </w:p>
          <w:p w14:paraId="0A36352F" w14:textId="77777777" w:rsidR="00C01FCD" w:rsidRPr="005B2634" w:rsidRDefault="00C01FCD" w:rsidP="00D70465">
            <w:pPr>
              <w:rPr>
                <w:sz w:val="18"/>
                <w:szCs w:val="18"/>
              </w:rPr>
            </w:pPr>
          </w:p>
          <w:p w14:paraId="7566280E" w14:textId="77777777" w:rsidR="00C01FCD" w:rsidRPr="00466334" w:rsidRDefault="00C01FCD" w:rsidP="00D70465">
            <w:pPr>
              <w:jc w:val="right"/>
              <w:rPr>
                <w:b/>
                <w:sz w:val="18"/>
                <w:szCs w:val="18"/>
              </w:rPr>
            </w:pPr>
            <w:r w:rsidRPr="00466334">
              <w:rPr>
                <w:b/>
                <w:color w:val="FF0000"/>
                <w:sz w:val="18"/>
                <w:szCs w:val="18"/>
              </w:rPr>
              <w:t>10</w:t>
            </w:r>
          </w:p>
        </w:tc>
        <w:tc>
          <w:tcPr>
            <w:tcW w:w="3960" w:type="dxa"/>
            <w:tcBorders>
              <w:top w:val="outset" w:sz="6" w:space="0" w:color="auto"/>
              <w:left w:val="outset" w:sz="6" w:space="0" w:color="auto"/>
              <w:bottom w:val="outset" w:sz="6" w:space="0" w:color="auto"/>
              <w:right w:val="outset" w:sz="6" w:space="0" w:color="auto"/>
            </w:tcBorders>
            <w:hideMark/>
          </w:tcPr>
          <w:p w14:paraId="6B1B8DE1" w14:textId="1E3D2347" w:rsidR="00C01FCD" w:rsidRPr="005B2634" w:rsidRDefault="00C01FCD" w:rsidP="00D70465">
            <w:pPr>
              <w:rPr>
                <w:sz w:val="18"/>
                <w:szCs w:val="18"/>
              </w:rPr>
            </w:pPr>
            <w:r w:rsidRPr="005B2634">
              <w:rPr>
                <w:sz w:val="18"/>
                <w:szCs w:val="18"/>
              </w:rPr>
              <w:t xml:space="preserve">TEDLD 575: Human </w:t>
            </w:r>
            <w:r w:rsidR="00F56E39">
              <w:rPr>
                <w:sz w:val="18"/>
                <w:szCs w:val="18"/>
              </w:rPr>
              <w:t xml:space="preserve">Capacity in Educational Institutions </w:t>
            </w:r>
            <w:r w:rsidRPr="005B2634">
              <w:rPr>
                <w:sz w:val="18"/>
                <w:szCs w:val="18"/>
              </w:rPr>
              <w:t>(</w:t>
            </w:r>
            <w:r w:rsidR="00F56E39">
              <w:rPr>
                <w:sz w:val="18"/>
                <w:szCs w:val="18"/>
              </w:rPr>
              <w:t>5</w:t>
            </w:r>
            <w:r w:rsidRPr="005B2634">
              <w:rPr>
                <w:sz w:val="18"/>
                <w:szCs w:val="18"/>
              </w:rPr>
              <w:t>)</w:t>
            </w:r>
          </w:p>
          <w:p w14:paraId="1B1EE70D" w14:textId="77777777" w:rsidR="00C01FCD" w:rsidRPr="005B2634" w:rsidRDefault="00C01FCD" w:rsidP="00D70465">
            <w:pPr>
              <w:rPr>
                <w:sz w:val="18"/>
                <w:szCs w:val="18"/>
              </w:rPr>
            </w:pPr>
          </w:p>
          <w:p w14:paraId="0B92B05F" w14:textId="2A7F2C9E" w:rsidR="00C01FCD" w:rsidRPr="005B2634" w:rsidRDefault="00C01FCD" w:rsidP="00D70465">
            <w:pPr>
              <w:rPr>
                <w:sz w:val="18"/>
                <w:szCs w:val="18"/>
              </w:rPr>
            </w:pPr>
            <w:r w:rsidRPr="005B2634">
              <w:rPr>
                <w:sz w:val="18"/>
                <w:szCs w:val="18"/>
              </w:rPr>
              <w:t>TEDLD 576: Education Law and Governance (</w:t>
            </w:r>
            <w:r w:rsidR="00F56E39">
              <w:rPr>
                <w:sz w:val="18"/>
                <w:szCs w:val="18"/>
              </w:rPr>
              <w:t>5</w:t>
            </w:r>
            <w:r w:rsidRPr="005B2634">
              <w:rPr>
                <w:sz w:val="18"/>
                <w:szCs w:val="18"/>
              </w:rPr>
              <w:t xml:space="preserve">) </w:t>
            </w:r>
          </w:p>
          <w:p w14:paraId="1584ED67" w14:textId="77777777" w:rsidR="00C01FCD" w:rsidRPr="005B2634" w:rsidRDefault="00C01FCD" w:rsidP="00D70465">
            <w:pPr>
              <w:rPr>
                <w:sz w:val="18"/>
                <w:szCs w:val="18"/>
              </w:rPr>
            </w:pPr>
          </w:p>
          <w:p w14:paraId="2794476F" w14:textId="24684D38" w:rsidR="00C01FCD" w:rsidRPr="005B2634" w:rsidRDefault="00C01FCD" w:rsidP="00D70465">
            <w:pPr>
              <w:rPr>
                <w:sz w:val="18"/>
                <w:szCs w:val="18"/>
              </w:rPr>
            </w:pPr>
            <w:r w:rsidRPr="005B2634">
              <w:rPr>
                <w:sz w:val="18"/>
                <w:szCs w:val="18"/>
              </w:rPr>
              <w:t>TEDLD/TEDNUR 602</w:t>
            </w:r>
            <w:r w:rsidR="00F56E39">
              <w:rPr>
                <w:sz w:val="18"/>
                <w:szCs w:val="18"/>
              </w:rPr>
              <w:t>Community Grounded Praxis</w:t>
            </w:r>
            <w:r w:rsidRPr="005B2634">
              <w:rPr>
                <w:sz w:val="18"/>
                <w:szCs w:val="18"/>
              </w:rPr>
              <w:t xml:space="preserve">  (</w:t>
            </w:r>
            <w:r w:rsidR="00F56E39">
              <w:rPr>
                <w:sz w:val="18"/>
                <w:szCs w:val="18"/>
              </w:rPr>
              <w:t>3</w:t>
            </w:r>
            <w:r w:rsidRPr="005B2634">
              <w:rPr>
                <w:sz w:val="18"/>
                <w:szCs w:val="18"/>
              </w:rPr>
              <w:t>)</w:t>
            </w:r>
          </w:p>
          <w:p w14:paraId="7E853DF2" w14:textId="77777777" w:rsidR="00C01FCD" w:rsidRPr="005B2634" w:rsidRDefault="00C01FCD" w:rsidP="00D70465">
            <w:pPr>
              <w:rPr>
                <w:sz w:val="18"/>
                <w:szCs w:val="18"/>
              </w:rPr>
            </w:pPr>
            <w:r w:rsidRPr="005B2634">
              <w:rPr>
                <w:sz w:val="18"/>
                <w:szCs w:val="18"/>
              </w:rPr>
              <w:t xml:space="preserve">  </w:t>
            </w:r>
          </w:p>
          <w:p w14:paraId="58A657D6" w14:textId="5067304A" w:rsidR="00C01FCD" w:rsidRPr="00466334" w:rsidRDefault="00F56E39" w:rsidP="00D70465">
            <w:pPr>
              <w:jc w:val="right"/>
              <w:rPr>
                <w:b/>
                <w:sz w:val="18"/>
                <w:szCs w:val="18"/>
              </w:rPr>
            </w:pPr>
            <w:r>
              <w:rPr>
                <w:b/>
                <w:color w:val="FF0000"/>
                <w:sz w:val="18"/>
                <w:szCs w:val="18"/>
              </w:rPr>
              <w:t>13</w:t>
            </w:r>
          </w:p>
        </w:tc>
        <w:tc>
          <w:tcPr>
            <w:tcW w:w="3330" w:type="dxa"/>
            <w:tcBorders>
              <w:top w:val="outset" w:sz="6" w:space="0" w:color="auto"/>
              <w:left w:val="outset" w:sz="6" w:space="0" w:color="auto"/>
              <w:bottom w:val="outset" w:sz="6" w:space="0" w:color="auto"/>
              <w:right w:val="outset" w:sz="6" w:space="0" w:color="auto"/>
            </w:tcBorders>
            <w:hideMark/>
          </w:tcPr>
          <w:p w14:paraId="7434DA27" w14:textId="77777777" w:rsidR="00E44168" w:rsidRPr="005B2634" w:rsidRDefault="00E44168" w:rsidP="00E44168">
            <w:pPr>
              <w:rPr>
                <w:sz w:val="18"/>
                <w:szCs w:val="18"/>
              </w:rPr>
            </w:pPr>
            <w:r w:rsidRPr="00546AF5">
              <w:rPr>
                <w:sz w:val="18"/>
                <w:szCs w:val="18"/>
              </w:rPr>
              <w:t xml:space="preserve">TEDLD 577: </w:t>
            </w:r>
            <w:r>
              <w:rPr>
                <w:sz w:val="18"/>
                <w:szCs w:val="18"/>
              </w:rPr>
              <w:t xml:space="preserve">Funding. Budget and Inequities </w:t>
            </w:r>
            <w:r w:rsidRPr="00546AF5">
              <w:rPr>
                <w:sz w:val="18"/>
                <w:szCs w:val="18"/>
              </w:rPr>
              <w:t>(</w:t>
            </w:r>
            <w:r>
              <w:rPr>
                <w:sz w:val="18"/>
                <w:szCs w:val="18"/>
              </w:rPr>
              <w:t>5</w:t>
            </w:r>
            <w:r w:rsidRPr="00546AF5">
              <w:rPr>
                <w:sz w:val="18"/>
                <w:szCs w:val="18"/>
              </w:rPr>
              <w:t>)</w:t>
            </w:r>
            <w:r w:rsidRPr="005B2634">
              <w:rPr>
                <w:sz w:val="18"/>
                <w:szCs w:val="18"/>
              </w:rPr>
              <w:t xml:space="preserve">  </w:t>
            </w:r>
          </w:p>
          <w:p w14:paraId="7856C659" w14:textId="77777777" w:rsidR="00C01FCD" w:rsidRPr="005B2634" w:rsidRDefault="00C01FCD" w:rsidP="00D70465">
            <w:pPr>
              <w:rPr>
                <w:sz w:val="18"/>
                <w:szCs w:val="18"/>
              </w:rPr>
            </w:pPr>
          </w:p>
          <w:p w14:paraId="21B7E537" w14:textId="66B98C02" w:rsidR="00C01FCD" w:rsidRPr="005B2634" w:rsidRDefault="00C01FCD">
            <w:pPr>
              <w:rPr>
                <w:sz w:val="18"/>
                <w:szCs w:val="18"/>
              </w:rPr>
            </w:pPr>
            <w:r w:rsidRPr="005B2634">
              <w:rPr>
                <w:sz w:val="18"/>
                <w:szCs w:val="18"/>
              </w:rPr>
              <w:t xml:space="preserve">TEDLD 590: </w:t>
            </w:r>
            <w:r w:rsidR="008F3C00">
              <w:rPr>
                <w:sz w:val="18"/>
                <w:szCs w:val="18"/>
              </w:rPr>
              <w:t xml:space="preserve">Critical Approaches to Student Development </w:t>
            </w:r>
            <w:r w:rsidRPr="005B2634">
              <w:rPr>
                <w:sz w:val="18"/>
                <w:szCs w:val="18"/>
              </w:rPr>
              <w:t xml:space="preserve"> </w:t>
            </w:r>
            <w:r w:rsidRPr="005B2634">
              <w:rPr>
                <w:sz w:val="18"/>
                <w:szCs w:val="18"/>
                <w:highlight w:val="green"/>
              </w:rPr>
              <w:t>(HE</w:t>
            </w:r>
            <w:r w:rsidRPr="005B2634">
              <w:rPr>
                <w:sz w:val="18"/>
                <w:szCs w:val="18"/>
              </w:rPr>
              <w:t xml:space="preserve"> &amp; </w:t>
            </w:r>
            <w:r w:rsidR="00E44168">
              <w:rPr>
                <w:sz w:val="18"/>
                <w:szCs w:val="18"/>
                <w:highlight w:val="yellow"/>
              </w:rPr>
              <w:t>CL</w:t>
            </w:r>
            <w:r w:rsidRPr="00546AF5">
              <w:rPr>
                <w:sz w:val="18"/>
                <w:szCs w:val="18"/>
                <w:highlight w:val="yellow"/>
              </w:rPr>
              <w:t>)</w:t>
            </w:r>
            <w:r w:rsidRPr="005B2634">
              <w:rPr>
                <w:sz w:val="18"/>
                <w:szCs w:val="18"/>
              </w:rPr>
              <w:t xml:space="preserve"> (</w:t>
            </w:r>
            <w:r w:rsidR="008F3C00">
              <w:rPr>
                <w:sz w:val="18"/>
                <w:szCs w:val="18"/>
              </w:rPr>
              <w:t>5</w:t>
            </w:r>
            <w:r w:rsidRPr="005B2634">
              <w:rPr>
                <w:sz w:val="18"/>
                <w:szCs w:val="18"/>
              </w:rPr>
              <w:t>)</w:t>
            </w:r>
          </w:p>
          <w:p w14:paraId="102046AB" w14:textId="77777777" w:rsidR="00583472" w:rsidRPr="005B2634" w:rsidRDefault="00583472" w:rsidP="00D70465">
            <w:pPr>
              <w:rPr>
                <w:sz w:val="18"/>
                <w:szCs w:val="18"/>
              </w:rPr>
            </w:pPr>
          </w:p>
          <w:p w14:paraId="26E12BAD" w14:textId="77777777" w:rsidR="00C01FCD" w:rsidRPr="005B2634" w:rsidRDefault="00C01FCD" w:rsidP="00D70465">
            <w:pPr>
              <w:rPr>
                <w:b/>
                <w:i/>
                <w:sz w:val="18"/>
                <w:szCs w:val="18"/>
              </w:rPr>
            </w:pPr>
            <w:r w:rsidRPr="005B2634">
              <w:rPr>
                <w:b/>
                <w:i/>
                <w:sz w:val="18"/>
                <w:szCs w:val="18"/>
              </w:rPr>
              <w:t xml:space="preserve">OR: </w:t>
            </w:r>
          </w:p>
          <w:p w14:paraId="4143D06F" w14:textId="77777777" w:rsidR="00583472" w:rsidRPr="005B2634" w:rsidRDefault="00583472" w:rsidP="00D70465">
            <w:pPr>
              <w:rPr>
                <w:sz w:val="18"/>
                <w:szCs w:val="18"/>
              </w:rPr>
            </w:pPr>
          </w:p>
          <w:p w14:paraId="27554445" w14:textId="7F16C562" w:rsidR="00C01FCD" w:rsidRPr="005B2634" w:rsidRDefault="00C01FCD" w:rsidP="00D70465">
            <w:pPr>
              <w:rPr>
                <w:b/>
                <w:i/>
                <w:sz w:val="18"/>
                <w:szCs w:val="18"/>
              </w:rPr>
            </w:pPr>
            <w:r w:rsidRPr="005B2634">
              <w:rPr>
                <w:sz w:val="18"/>
                <w:szCs w:val="18"/>
              </w:rPr>
              <w:t xml:space="preserve">TEDLD 595: </w:t>
            </w:r>
            <w:r w:rsidR="008F3C00">
              <w:rPr>
                <w:sz w:val="18"/>
                <w:szCs w:val="18"/>
              </w:rPr>
              <w:t xml:space="preserve">Equity-focused District Leadership </w:t>
            </w:r>
            <w:r w:rsidR="005A365D">
              <w:rPr>
                <w:sz w:val="18"/>
                <w:szCs w:val="18"/>
                <w:highlight w:val="cyan"/>
              </w:rPr>
              <w:t>(P12</w:t>
            </w:r>
            <w:r w:rsidRPr="005B2634">
              <w:rPr>
                <w:sz w:val="18"/>
                <w:szCs w:val="18"/>
                <w:highlight w:val="cyan"/>
              </w:rPr>
              <w:t>)</w:t>
            </w:r>
            <w:r w:rsidRPr="005B2634">
              <w:rPr>
                <w:sz w:val="18"/>
                <w:szCs w:val="18"/>
              </w:rPr>
              <w:t xml:space="preserve">  (3)</w:t>
            </w:r>
          </w:p>
          <w:p w14:paraId="7397D8D3" w14:textId="34788B95" w:rsidR="00C01FCD" w:rsidRPr="00466334" w:rsidRDefault="008F3C00" w:rsidP="00D70465">
            <w:pPr>
              <w:jc w:val="right"/>
              <w:rPr>
                <w:b/>
                <w:sz w:val="18"/>
                <w:szCs w:val="18"/>
              </w:rPr>
            </w:pPr>
            <w:r>
              <w:rPr>
                <w:b/>
                <w:color w:val="FF0000"/>
                <w:sz w:val="18"/>
                <w:szCs w:val="18"/>
              </w:rPr>
              <w:t>8 or 10</w:t>
            </w:r>
          </w:p>
        </w:tc>
      </w:tr>
      <w:tr w:rsidR="00C01FCD" w:rsidRPr="005B2634" w14:paraId="4716913D" w14:textId="77777777" w:rsidTr="00466334">
        <w:trPr>
          <w:cantSplit/>
          <w:trHeight w:val="2262"/>
          <w:tblCellSpacing w:w="0" w:type="dxa"/>
        </w:trPr>
        <w:tc>
          <w:tcPr>
            <w:tcW w:w="360" w:type="dxa"/>
            <w:tcBorders>
              <w:top w:val="outset" w:sz="6" w:space="0" w:color="auto"/>
              <w:left w:val="outset" w:sz="6" w:space="0" w:color="auto"/>
              <w:bottom w:val="outset" w:sz="6" w:space="0" w:color="auto"/>
              <w:right w:val="outset" w:sz="6" w:space="0" w:color="auto"/>
            </w:tcBorders>
            <w:shd w:val="pct10" w:color="auto" w:fill="auto"/>
            <w:textDirection w:val="btLr"/>
            <w:hideMark/>
          </w:tcPr>
          <w:p w14:paraId="1ABEECF7" w14:textId="77777777" w:rsidR="00C01FCD" w:rsidRPr="005B2634" w:rsidRDefault="00C01FCD" w:rsidP="00D70465">
            <w:pPr>
              <w:ind w:left="113" w:right="113"/>
              <w:jc w:val="center"/>
              <w:rPr>
                <w:sz w:val="18"/>
                <w:szCs w:val="18"/>
              </w:rPr>
            </w:pPr>
            <w:r w:rsidRPr="005B2634">
              <w:rPr>
                <w:b/>
                <w:bCs/>
                <w:sz w:val="18"/>
                <w:szCs w:val="18"/>
              </w:rPr>
              <w:t>Autumn</w:t>
            </w:r>
          </w:p>
        </w:tc>
        <w:tc>
          <w:tcPr>
            <w:tcW w:w="2970" w:type="dxa"/>
            <w:tcBorders>
              <w:top w:val="outset" w:sz="6" w:space="0" w:color="auto"/>
              <w:left w:val="outset" w:sz="6" w:space="0" w:color="auto"/>
              <w:bottom w:val="outset" w:sz="6" w:space="0" w:color="auto"/>
              <w:right w:val="outset" w:sz="6" w:space="0" w:color="auto"/>
            </w:tcBorders>
            <w:hideMark/>
          </w:tcPr>
          <w:p w14:paraId="2995886A" w14:textId="77777777" w:rsidR="00C01FCD" w:rsidRPr="005B2634" w:rsidRDefault="00C01FCD" w:rsidP="00D70465">
            <w:pPr>
              <w:rPr>
                <w:sz w:val="18"/>
                <w:szCs w:val="18"/>
              </w:rPr>
            </w:pPr>
          </w:p>
          <w:p w14:paraId="689F0553" w14:textId="0F8FB2F7" w:rsidR="00C01FCD" w:rsidRPr="00546AF5" w:rsidRDefault="00C01FCD" w:rsidP="00D70465">
            <w:pPr>
              <w:rPr>
                <w:sz w:val="18"/>
                <w:szCs w:val="18"/>
              </w:rPr>
            </w:pPr>
            <w:r w:rsidRPr="00546AF5">
              <w:rPr>
                <w:sz w:val="18"/>
                <w:szCs w:val="18"/>
              </w:rPr>
              <w:t xml:space="preserve">TEDLD 573: </w:t>
            </w:r>
            <w:r w:rsidR="00881B65">
              <w:rPr>
                <w:sz w:val="18"/>
                <w:szCs w:val="18"/>
              </w:rPr>
              <w:t>Critical Pedagogies and Leadership</w:t>
            </w:r>
            <w:r w:rsidRPr="00546AF5">
              <w:rPr>
                <w:sz w:val="18"/>
                <w:szCs w:val="18"/>
              </w:rPr>
              <w:t xml:space="preserve"> (5)</w:t>
            </w:r>
          </w:p>
          <w:p w14:paraId="379C318C" w14:textId="77777777" w:rsidR="00C01FCD" w:rsidRPr="00546AF5" w:rsidRDefault="00C01FCD" w:rsidP="00D70465">
            <w:pPr>
              <w:jc w:val="right"/>
              <w:rPr>
                <w:sz w:val="18"/>
                <w:szCs w:val="18"/>
              </w:rPr>
            </w:pPr>
          </w:p>
          <w:p w14:paraId="7E258D04" w14:textId="107B9AB0" w:rsidR="00C01FCD" w:rsidRPr="005B2634" w:rsidRDefault="00C01FCD" w:rsidP="00D70465">
            <w:pPr>
              <w:rPr>
                <w:sz w:val="18"/>
                <w:szCs w:val="18"/>
              </w:rPr>
            </w:pPr>
            <w:r w:rsidRPr="00546AF5">
              <w:rPr>
                <w:sz w:val="18"/>
                <w:szCs w:val="18"/>
              </w:rPr>
              <w:t>TEDLD 5</w:t>
            </w:r>
            <w:r w:rsidR="00881B65">
              <w:rPr>
                <w:sz w:val="18"/>
                <w:szCs w:val="18"/>
              </w:rPr>
              <w:t>74</w:t>
            </w:r>
            <w:r w:rsidRPr="00546AF5">
              <w:rPr>
                <w:sz w:val="18"/>
                <w:szCs w:val="18"/>
              </w:rPr>
              <w:t xml:space="preserve">: </w:t>
            </w:r>
            <w:r w:rsidR="00546AF5">
              <w:rPr>
                <w:sz w:val="18"/>
                <w:szCs w:val="18"/>
              </w:rPr>
              <w:t xml:space="preserve"> </w:t>
            </w:r>
            <w:r w:rsidR="00881B65">
              <w:rPr>
                <w:sz w:val="18"/>
                <w:szCs w:val="18"/>
              </w:rPr>
              <w:t>Decolonizing Writing and Oral Praxis</w:t>
            </w:r>
            <w:r w:rsidRPr="00546AF5">
              <w:rPr>
                <w:sz w:val="18"/>
                <w:szCs w:val="18"/>
              </w:rPr>
              <w:t>(</w:t>
            </w:r>
            <w:r w:rsidR="00881B65">
              <w:rPr>
                <w:sz w:val="18"/>
                <w:szCs w:val="18"/>
              </w:rPr>
              <w:t>5</w:t>
            </w:r>
            <w:r w:rsidRPr="00546AF5">
              <w:rPr>
                <w:sz w:val="18"/>
                <w:szCs w:val="18"/>
              </w:rPr>
              <w:t>)</w:t>
            </w:r>
            <w:r w:rsidRPr="005B2634">
              <w:rPr>
                <w:sz w:val="18"/>
                <w:szCs w:val="18"/>
              </w:rPr>
              <w:t xml:space="preserve">  </w:t>
            </w:r>
          </w:p>
          <w:p w14:paraId="019FC566" w14:textId="77777777" w:rsidR="00C01FCD" w:rsidRPr="005B2634" w:rsidRDefault="00C01FCD" w:rsidP="00D70465">
            <w:pPr>
              <w:jc w:val="right"/>
              <w:rPr>
                <w:sz w:val="18"/>
                <w:szCs w:val="18"/>
              </w:rPr>
            </w:pPr>
          </w:p>
          <w:p w14:paraId="69647FBE" w14:textId="77777777" w:rsidR="00C01FCD" w:rsidRPr="005B2634" w:rsidRDefault="00C01FCD" w:rsidP="00D70465">
            <w:pPr>
              <w:jc w:val="right"/>
              <w:rPr>
                <w:sz w:val="18"/>
                <w:szCs w:val="18"/>
              </w:rPr>
            </w:pPr>
          </w:p>
          <w:p w14:paraId="4F8583E0" w14:textId="77777777" w:rsidR="00C01FCD" w:rsidRPr="005B2634" w:rsidRDefault="00C01FCD" w:rsidP="00D70465">
            <w:pPr>
              <w:jc w:val="right"/>
              <w:rPr>
                <w:sz w:val="18"/>
                <w:szCs w:val="18"/>
              </w:rPr>
            </w:pPr>
          </w:p>
          <w:p w14:paraId="5021043D" w14:textId="70EA1F1C" w:rsidR="00C01FCD" w:rsidRPr="00466334" w:rsidRDefault="00881B65" w:rsidP="00D70465">
            <w:pPr>
              <w:jc w:val="right"/>
              <w:rPr>
                <w:b/>
                <w:sz w:val="18"/>
                <w:szCs w:val="18"/>
              </w:rPr>
            </w:pPr>
            <w:r>
              <w:rPr>
                <w:b/>
                <w:color w:val="FF0000"/>
                <w:sz w:val="18"/>
                <w:szCs w:val="18"/>
              </w:rPr>
              <w:t>10</w:t>
            </w:r>
          </w:p>
        </w:tc>
        <w:tc>
          <w:tcPr>
            <w:tcW w:w="3960" w:type="dxa"/>
            <w:tcBorders>
              <w:top w:val="outset" w:sz="6" w:space="0" w:color="auto"/>
              <w:left w:val="outset" w:sz="6" w:space="0" w:color="auto"/>
              <w:bottom w:val="outset" w:sz="6" w:space="0" w:color="auto"/>
              <w:right w:val="outset" w:sz="6" w:space="0" w:color="auto"/>
            </w:tcBorders>
            <w:hideMark/>
          </w:tcPr>
          <w:p w14:paraId="1DAC662A" w14:textId="1FFFEFAD" w:rsidR="00C01FCD" w:rsidRPr="005B2634" w:rsidRDefault="00C01FCD" w:rsidP="00D70465">
            <w:pPr>
              <w:rPr>
                <w:sz w:val="18"/>
                <w:szCs w:val="18"/>
              </w:rPr>
            </w:pPr>
            <w:r w:rsidRPr="005B2634">
              <w:rPr>
                <w:sz w:val="18"/>
                <w:szCs w:val="18"/>
              </w:rPr>
              <w:t xml:space="preserve">TEDLD 588:  </w:t>
            </w:r>
            <w:r w:rsidR="00F56E39">
              <w:rPr>
                <w:sz w:val="18"/>
                <w:szCs w:val="18"/>
              </w:rPr>
              <w:t>Relational Learning and Healing in Praxis</w:t>
            </w:r>
            <w:r w:rsidR="00F56E39" w:rsidRPr="005B2634">
              <w:rPr>
                <w:sz w:val="18"/>
                <w:szCs w:val="18"/>
              </w:rPr>
              <w:t xml:space="preserve">  </w:t>
            </w:r>
            <w:r w:rsidRPr="005B2634">
              <w:rPr>
                <w:sz w:val="18"/>
                <w:szCs w:val="18"/>
              </w:rPr>
              <w:t>(</w:t>
            </w:r>
            <w:r w:rsidR="00F56E39">
              <w:rPr>
                <w:sz w:val="18"/>
                <w:szCs w:val="18"/>
              </w:rPr>
              <w:t>5</w:t>
            </w:r>
            <w:r w:rsidRPr="005B2634">
              <w:rPr>
                <w:sz w:val="18"/>
                <w:szCs w:val="18"/>
              </w:rPr>
              <w:t xml:space="preserve">) </w:t>
            </w:r>
          </w:p>
          <w:p w14:paraId="79D8101A" w14:textId="77777777" w:rsidR="00C01FCD" w:rsidRPr="005B2634" w:rsidRDefault="00C01FCD" w:rsidP="00D70465">
            <w:pPr>
              <w:rPr>
                <w:sz w:val="18"/>
                <w:szCs w:val="18"/>
                <w:highlight w:val="yellow"/>
              </w:rPr>
            </w:pPr>
            <w:r w:rsidRPr="005B2634">
              <w:rPr>
                <w:sz w:val="18"/>
                <w:szCs w:val="18"/>
              </w:rPr>
              <w:t xml:space="preserve">   </w:t>
            </w:r>
          </w:p>
          <w:p w14:paraId="70EEB425" w14:textId="199759B2" w:rsidR="00C01FCD" w:rsidRPr="005B2634" w:rsidRDefault="00C01FCD" w:rsidP="00D70465">
            <w:pPr>
              <w:rPr>
                <w:sz w:val="18"/>
                <w:szCs w:val="18"/>
              </w:rPr>
            </w:pPr>
            <w:r w:rsidRPr="00546AF5">
              <w:rPr>
                <w:sz w:val="18"/>
                <w:szCs w:val="18"/>
              </w:rPr>
              <w:t>TEDLD 583</w:t>
            </w:r>
            <w:r w:rsidR="00F56E39">
              <w:rPr>
                <w:sz w:val="18"/>
                <w:szCs w:val="18"/>
              </w:rPr>
              <w:t>:</w:t>
            </w:r>
            <w:r w:rsidRPr="00546AF5">
              <w:rPr>
                <w:sz w:val="18"/>
                <w:szCs w:val="18"/>
              </w:rPr>
              <w:t xml:space="preserve"> </w:t>
            </w:r>
            <w:r w:rsidR="00F56E39">
              <w:rPr>
                <w:sz w:val="18"/>
                <w:szCs w:val="18"/>
              </w:rPr>
              <w:t>De-construction Knowledges</w:t>
            </w:r>
            <w:r w:rsidRPr="00546AF5">
              <w:rPr>
                <w:sz w:val="18"/>
                <w:szCs w:val="18"/>
              </w:rPr>
              <w:t xml:space="preserve"> (</w:t>
            </w:r>
            <w:r w:rsidR="00F56E39">
              <w:rPr>
                <w:sz w:val="18"/>
                <w:szCs w:val="18"/>
              </w:rPr>
              <w:t>5</w:t>
            </w:r>
            <w:r w:rsidRPr="00546AF5">
              <w:rPr>
                <w:sz w:val="18"/>
                <w:szCs w:val="18"/>
              </w:rPr>
              <w:t xml:space="preserve">) </w:t>
            </w:r>
            <w:r w:rsidRPr="005B2634">
              <w:rPr>
                <w:sz w:val="18"/>
                <w:szCs w:val="18"/>
                <w:highlight w:val="yellow"/>
              </w:rPr>
              <w:t xml:space="preserve"> </w:t>
            </w:r>
          </w:p>
          <w:p w14:paraId="1081F5A4" w14:textId="77777777" w:rsidR="00C01FCD" w:rsidRPr="005B2634" w:rsidRDefault="00C01FCD" w:rsidP="00D70465">
            <w:pPr>
              <w:rPr>
                <w:sz w:val="18"/>
                <w:szCs w:val="18"/>
              </w:rPr>
            </w:pPr>
          </w:p>
          <w:p w14:paraId="64B95457" w14:textId="5E3548A1" w:rsidR="00C01FCD" w:rsidRPr="005B2634" w:rsidRDefault="00C01FCD" w:rsidP="00D70465">
            <w:pPr>
              <w:rPr>
                <w:sz w:val="18"/>
                <w:szCs w:val="18"/>
              </w:rPr>
            </w:pPr>
            <w:r w:rsidRPr="005B2634">
              <w:rPr>
                <w:sz w:val="18"/>
                <w:szCs w:val="18"/>
              </w:rPr>
              <w:t xml:space="preserve">TEDLD/TEDNUR 602: </w:t>
            </w:r>
            <w:r w:rsidR="00F56E39">
              <w:rPr>
                <w:sz w:val="18"/>
                <w:szCs w:val="18"/>
              </w:rPr>
              <w:t xml:space="preserve"> Community Grounded Praxis</w:t>
            </w:r>
            <w:r w:rsidRPr="005B2634">
              <w:rPr>
                <w:sz w:val="18"/>
                <w:szCs w:val="18"/>
              </w:rPr>
              <w:t xml:space="preserve"> (</w:t>
            </w:r>
            <w:r w:rsidR="00F56E39">
              <w:rPr>
                <w:sz w:val="18"/>
                <w:szCs w:val="18"/>
              </w:rPr>
              <w:t>5</w:t>
            </w:r>
            <w:r w:rsidRPr="005B2634">
              <w:rPr>
                <w:sz w:val="18"/>
                <w:szCs w:val="18"/>
              </w:rPr>
              <w:t xml:space="preserve">) </w:t>
            </w:r>
          </w:p>
          <w:p w14:paraId="34E57D8D" w14:textId="77777777" w:rsidR="00C01FCD" w:rsidRPr="005B2634" w:rsidRDefault="00C01FCD" w:rsidP="00D70465">
            <w:pPr>
              <w:rPr>
                <w:sz w:val="18"/>
                <w:szCs w:val="18"/>
              </w:rPr>
            </w:pPr>
            <w:r w:rsidRPr="005B2634">
              <w:rPr>
                <w:sz w:val="18"/>
                <w:szCs w:val="18"/>
              </w:rPr>
              <w:t xml:space="preserve">   </w:t>
            </w:r>
          </w:p>
          <w:p w14:paraId="630E4BEF" w14:textId="13DC6EE6" w:rsidR="00C01FCD" w:rsidRPr="005B2634" w:rsidRDefault="00C01FCD" w:rsidP="00D70465">
            <w:pPr>
              <w:rPr>
                <w:sz w:val="18"/>
                <w:szCs w:val="18"/>
              </w:rPr>
            </w:pPr>
            <w:r w:rsidRPr="005B2634">
              <w:rPr>
                <w:sz w:val="18"/>
                <w:szCs w:val="18"/>
              </w:rPr>
              <w:t xml:space="preserve">TEDLD 594: </w:t>
            </w:r>
            <w:r w:rsidR="00F56E39">
              <w:rPr>
                <w:sz w:val="18"/>
                <w:szCs w:val="18"/>
              </w:rPr>
              <w:t>School District Leadership</w:t>
            </w:r>
            <w:r w:rsidRPr="005B2634">
              <w:rPr>
                <w:sz w:val="18"/>
                <w:szCs w:val="18"/>
              </w:rPr>
              <w:t xml:space="preserve"> </w:t>
            </w:r>
            <w:r w:rsidR="005A365D">
              <w:rPr>
                <w:sz w:val="18"/>
                <w:szCs w:val="18"/>
                <w:highlight w:val="cyan"/>
              </w:rPr>
              <w:t>(P12</w:t>
            </w:r>
            <w:r w:rsidRPr="00025DC3">
              <w:rPr>
                <w:sz w:val="18"/>
                <w:szCs w:val="18"/>
                <w:highlight w:val="cyan"/>
              </w:rPr>
              <w:t>)</w:t>
            </w:r>
            <w:r w:rsidRPr="005B2634">
              <w:rPr>
                <w:sz w:val="18"/>
                <w:szCs w:val="18"/>
              </w:rPr>
              <w:t xml:space="preserve"> (1)  </w:t>
            </w:r>
          </w:p>
          <w:p w14:paraId="3683F521" w14:textId="6ADC4837" w:rsidR="00C01FCD" w:rsidRPr="00466334" w:rsidRDefault="00C01FCD">
            <w:pPr>
              <w:jc w:val="right"/>
              <w:rPr>
                <w:b/>
                <w:sz w:val="18"/>
                <w:szCs w:val="18"/>
              </w:rPr>
            </w:pPr>
            <w:r w:rsidRPr="00466334">
              <w:rPr>
                <w:b/>
                <w:color w:val="FF0000"/>
                <w:sz w:val="18"/>
                <w:szCs w:val="18"/>
              </w:rPr>
              <w:t xml:space="preserve">SUP= </w:t>
            </w:r>
            <w:r w:rsidR="00F56E39">
              <w:rPr>
                <w:b/>
                <w:color w:val="FF0000"/>
                <w:sz w:val="18"/>
                <w:szCs w:val="18"/>
              </w:rPr>
              <w:t>16</w:t>
            </w:r>
            <w:r w:rsidRPr="00466334">
              <w:rPr>
                <w:b/>
                <w:color w:val="FF0000"/>
                <w:sz w:val="18"/>
                <w:szCs w:val="18"/>
              </w:rPr>
              <w:t xml:space="preserve">   HE/NE=</w:t>
            </w:r>
            <w:r w:rsidR="00F56E39">
              <w:rPr>
                <w:b/>
                <w:color w:val="FF0000"/>
                <w:sz w:val="18"/>
                <w:szCs w:val="18"/>
              </w:rPr>
              <w:t>15</w:t>
            </w:r>
          </w:p>
        </w:tc>
        <w:tc>
          <w:tcPr>
            <w:tcW w:w="3330" w:type="dxa"/>
            <w:tcBorders>
              <w:top w:val="outset" w:sz="6" w:space="0" w:color="auto"/>
              <w:left w:val="outset" w:sz="6" w:space="0" w:color="auto"/>
              <w:bottom w:val="outset" w:sz="6" w:space="0" w:color="auto"/>
              <w:right w:val="outset" w:sz="6" w:space="0" w:color="auto"/>
            </w:tcBorders>
            <w:hideMark/>
          </w:tcPr>
          <w:p w14:paraId="31ABCD67" w14:textId="77777777" w:rsidR="00E44168" w:rsidRPr="005B2634" w:rsidRDefault="00E44168" w:rsidP="00E44168">
            <w:pPr>
              <w:rPr>
                <w:sz w:val="18"/>
                <w:szCs w:val="18"/>
              </w:rPr>
            </w:pPr>
            <w:r w:rsidRPr="00546AF5">
              <w:rPr>
                <w:sz w:val="18"/>
                <w:szCs w:val="18"/>
              </w:rPr>
              <w:t xml:space="preserve">TEDLD 589: </w:t>
            </w:r>
            <w:r>
              <w:rPr>
                <w:sz w:val="18"/>
                <w:szCs w:val="18"/>
              </w:rPr>
              <w:t>Leadership for Healing</w:t>
            </w:r>
            <w:r w:rsidRPr="00546AF5">
              <w:rPr>
                <w:sz w:val="18"/>
                <w:szCs w:val="18"/>
              </w:rPr>
              <w:t xml:space="preserve"> (</w:t>
            </w:r>
            <w:r>
              <w:rPr>
                <w:sz w:val="18"/>
                <w:szCs w:val="18"/>
              </w:rPr>
              <w:t>5</w:t>
            </w:r>
            <w:r w:rsidRPr="00546AF5">
              <w:rPr>
                <w:sz w:val="18"/>
                <w:szCs w:val="18"/>
              </w:rPr>
              <w:t>)</w:t>
            </w:r>
          </w:p>
          <w:p w14:paraId="16D4CEA0" w14:textId="77777777" w:rsidR="00C01FCD" w:rsidRPr="005B2634" w:rsidRDefault="00C01FCD" w:rsidP="00D70465">
            <w:pPr>
              <w:rPr>
                <w:sz w:val="18"/>
                <w:szCs w:val="18"/>
              </w:rPr>
            </w:pPr>
          </w:p>
          <w:p w14:paraId="7D078B17" w14:textId="567D585C" w:rsidR="00C01FCD" w:rsidRPr="005B2634" w:rsidRDefault="00C01FCD" w:rsidP="00D70465">
            <w:pPr>
              <w:rPr>
                <w:sz w:val="18"/>
                <w:szCs w:val="18"/>
              </w:rPr>
            </w:pPr>
            <w:r w:rsidRPr="005B2634">
              <w:rPr>
                <w:sz w:val="18"/>
                <w:szCs w:val="18"/>
              </w:rPr>
              <w:t xml:space="preserve">TEDLD 801: </w:t>
            </w:r>
            <w:r w:rsidR="000C5BFC">
              <w:rPr>
                <w:sz w:val="18"/>
                <w:szCs w:val="18"/>
              </w:rPr>
              <w:t xml:space="preserve">Dissertation </w:t>
            </w:r>
            <w:r w:rsidR="008F3C00">
              <w:rPr>
                <w:sz w:val="18"/>
                <w:szCs w:val="18"/>
              </w:rPr>
              <w:t>in</w:t>
            </w:r>
            <w:r w:rsidR="000C5BFC">
              <w:rPr>
                <w:sz w:val="18"/>
                <w:szCs w:val="18"/>
              </w:rPr>
              <w:t xml:space="preserve"> Practice</w:t>
            </w:r>
            <w:r w:rsidRPr="005B2634">
              <w:rPr>
                <w:sz w:val="18"/>
                <w:szCs w:val="18"/>
              </w:rPr>
              <w:t xml:space="preserve"> (4)</w:t>
            </w:r>
          </w:p>
          <w:p w14:paraId="256FEFB0" w14:textId="77777777" w:rsidR="00C01FCD" w:rsidRPr="005B2634" w:rsidRDefault="00C01FCD" w:rsidP="00D70465">
            <w:pPr>
              <w:rPr>
                <w:sz w:val="18"/>
                <w:szCs w:val="18"/>
              </w:rPr>
            </w:pPr>
          </w:p>
          <w:p w14:paraId="524AF001" w14:textId="0263AA80" w:rsidR="00C01FCD" w:rsidRPr="005B2634" w:rsidRDefault="00C01FCD" w:rsidP="00D70465">
            <w:pPr>
              <w:rPr>
                <w:sz w:val="18"/>
                <w:szCs w:val="18"/>
              </w:rPr>
            </w:pPr>
            <w:r w:rsidRPr="005B2634">
              <w:rPr>
                <w:sz w:val="18"/>
                <w:szCs w:val="18"/>
              </w:rPr>
              <w:t xml:space="preserve">TEDLD 802: </w:t>
            </w:r>
            <w:r w:rsidR="000C5BFC">
              <w:rPr>
                <w:sz w:val="18"/>
                <w:szCs w:val="18"/>
              </w:rPr>
              <w:t xml:space="preserve">Dissertation </w:t>
            </w:r>
            <w:r w:rsidRPr="005B2634">
              <w:rPr>
                <w:sz w:val="18"/>
                <w:szCs w:val="18"/>
              </w:rPr>
              <w:t>Seminar (1)</w:t>
            </w:r>
          </w:p>
          <w:p w14:paraId="1FE631A1" w14:textId="77777777" w:rsidR="00C01FCD" w:rsidRPr="005B2634" w:rsidRDefault="00C01FCD" w:rsidP="00D70465">
            <w:pPr>
              <w:jc w:val="right"/>
              <w:rPr>
                <w:sz w:val="18"/>
                <w:szCs w:val="18"/>
              </w:rPr>
            </w:pPr>
          </w:p>
          <w:p w14:paraId="5D0AAA1B" w14:textId="77777777" w:rsidR="00C01FCD" w:rsidRPr="005B2634" w:rsidRDefault="00C01FCD" w:rsidP="00D70465">
            <w:pPr>
              <w:jc w:val="right"/>
              <w:rPr>
                <w:sz w:val="18"/>
                <w:szCs w:val="18"/>
              </w:rPr>
            </w:pPr>
          </w:p>
          <w:p w14:paraId="7D2CA59F" w14:textId="77777777" w:rsidR="00C01FCD" w:rsidRPr="005B2634" w:rsidRDefault="00C01FCD" w:rsidP="00D70465">
            <w:pPr>
              <w:jc w:val="right"/>
              <w:rPr>
                <w:sz w:val="18"/>
                <w:szCs w:val="18"/>
              </w:rPr>
            </w:pPr>
          </w:p>
          <w:p w14:paraId="34DAC078" w14:textId="4490930B" w:rsidR="00C01FCD" w:rsidRPr="00466334" w:rsidRDefault="008F3C00" w:rsidP="00D70465">
            <w:pPr>
              <w:jc w:val="right"/>
              <w:rPr>
                <w:b/>
                <w:sz w:val="18"/>
                <w:szCs w:val="18"/>
              </w:rPr>
            </w:pPr>
            <w:r>
              <w:rPr>
                <w:b/>
                <w:color w:val="FF0000"/>
                <w:sz w:val="18"/>
                <w:szCs w:val="18"/>
              </w:rPr>
              <w:t>10</w:t>
            </w:r>
          </w:p>
        </w:tc>
      </w:tr>
      <w:tr w:rsidR="00C01FCD" w:rsidRPr="005B2634" w14:paraId="0C110553" w14:textId="77777777" w:rsidTr="00466334">
        <w:trPr>
          <w:cantSplit/>
          <w:trHeight w:val="2307"/>
          <w:tblCellSpacing w:w="0" w:type="dxa"/>
        </w:trPr>
        <w:tc>
          <w:tcPr>
            <w:tcW w:w="360" w:type="dxa"/>
            <w:tcBorders>
              <w:top w:val="outset" w:sz="6" w:space="0" w:color="auto"/>
              <w:left w:val="outset" w:sz="6" w:space="0" w:color="auto"/>
              <w:bottom w:val="outset" w:sz="6" w:space="0" w:color="auto"/>
              <w:right w:val="outset" w:sz="6" w:space="0" w:color="auto"/>
            </w:tcBorders>
            <w:shd w:val="pct10" w:color="auto" w:fill="auto"/>
            <w:textDirection w:val="btLr"/>
            <w:hideMark/>
          </w:tcPr>
          <w:p w14:paraId="47CE9C3D" w14:textId="77777777" w:rsidR="00C01FCD" w:rsidRPr="005B2634" w:rsidRDefault="00C01FCD" w:rsidP="00D70465">
            <w:pPr>
              <w:ind w:left="113" w:right="113"/>
              <w:jc w:val="center"/>
              <w:rPr>
                <w:sz w:val="18"/>
                <w:szCs w:val="18"/>
              </w:rPr>
            </w:pPr>
            <w:r w:rsidRPr="005B2634">
              <w:rPr>
                <w:b/>
                <w:bCs/>
                <w:sz w:val="18"/>
                <w:szCs w:val="18"/>
              </w:rPr>
              <w:t>Winter</w:t>
            </w:r>
          </w:p>
        </w:tc>
        <w:tc>
          <w:tcPr>
            <w:tcW w:w="2970" w:type="dxa"/>
            <w:tcBorders>
              <w:top w:val="outset" w:sz="6" w:space="0" w:color="auto"/>
              <w:left w:val="outset" w:sz="6" w:space="0" w:color="auto"/>
              <w:bottom w:val="outset" w:sz="6" w:space="0" w:color="auto"/>
              <w:right w:val="outset" w:sz="6" w:space="0" w:color="auto"/>
            </w:tcBorders>
            <w:hideMark/>
          </w:tcPr>
          <w:p w14:paraId="5C4CAA26" w14:textId="7965DCB8" w:rsidR="00C01FCD" w:rsidRPr="00546AF5" w:rsidRDefault="00C01FCD" w:rsidP="00D70465">
            <w:pPr>
              <w:rPr>
                <w:sz w:val="18"/>
                <w:szCs w:val="18"/>
              </w:rPr>
            </w:pPr>
            <w:r w:rsidRPr="00546AF5">
              <w:rPr>
                <w:sz w:val="18"/>
                <w:szCs w:val="18"/>
              </w:rPr>
              <w:t xml:space="preserve">TEDLD 570: </w:t>
            </w:r>
            <w:r w:rsidR="00782579">
              <w:rPr>
                <w:sz w:val="18"/>
                <w:szCs w:val="18"/>
              </w:rPr>
              <w:t>Revolutionizing Leadership</w:t>
            </w:r>
            <w:r w:rsidRPr="00546AF5">
              <w:rPr>
                <w:sz w:val="18"/>
                <w:szCs w:val="18"/>
              </w:rPr>
              <w:t xml:space="preserve"> (5)</w:t>
            </w:r>
          </w:p>
          <w:p w14:paraId="0428536B" w14:textId="77777777" w:rsidR="00C01FCD" w:rsidRPr="00546AF5" w:rsidRDefault="00C01FCD" w:rsidP="00D70465">
            <w:pPr>
              <w:rPr>
                <w:b/>
                <w:sz w:val="18"/>
                <w:szCs w:val="18"/>
              </w:rPr>
            </w:pPr>
          </w:p>
          <w:p w14:paraId="1A14DAA8" w14:textId="64654CA0" w:rsidR="00C01FCD" w:rsidRPr="005B2634" w:rsidRDefault="00C01FCD" w:rsidP="00D70465">
            <w:pPr>
              <w:rPr>
                <w:sz w:val="18"/>
                <w:szCs w:val="18"/>
              </w:rPr>
            </w:pPr>
            <w:r w:rsidRPr="00546AF5">
              <w:rPr>
                <w:sz w:val="18"/>
                <w:szCs w:val="18"/>
              </w:rPr>
              <w:t>TEDLD 58</w:t>
            </w:r>
            <w:r w:rsidR="00782579">
              <w:rPr>
                <w:sz w:val="18"/>
                <w:szCs w:val="18"/>
              </w:rPr>
              <w:t>1:</w:t>
            </w:r>
            <w:r w:rsidR="00546AF5">
              <w:rPr>
                <w:sz w:val="18"/>
                <w:szCs w:val="18"/>
              </w:rPr>
              <w:t xml:space="preserve"> </w:t>
            </w:r>
            <w:r w:rsidR="00782579">
              <w:rPr>
                <w:sz w:val="18"/>
                <w:szCs w:val="18"/>
              </w:rPr>
              <w:t>Introduction to Decolonizing Research</w:t>
            </w:r>
            <w:r w:rsidRPr="00546AF5">
              <w:rPr>
                <w:sz w:val="18"/>
                <w:szCs w:val="18"/>
              </w:rPr>
              <w:t>(</w:t>
            </w:r>
            <w:r w:rsidR="00782579">
              <w:rPr>
                <w:sz w:val="18"/>
                <w:szCs w:val="18"/>
              </w:rPr>
              <w:t>5</w:t>
            </w:r>
            <w:r w:rsidRPr="00546AF5">
              <w:rPr>
                <w:sz w:val="18"/>
                <w:szCs w:val="18"/>
              </w:rPr>
              <w:t>)</w:t>
            </w:r>
          </w:p>
          <w:p w14:paraId="2D152E02" w14:textId="77777777" w:rsidR="00C01FCD" w:rsidRPr="005B2634" w:rsidRDefault="00C01FCD" w:rsidP="00D70465">
            <w:pPr>
              <w:rPr>
                <w:sz w:val="18"/>
                <w:szCs w:val="18"/>
              </w:rPr>
            </w:pPr>
          </w:p>
          <w:p w14:paraId="2092C770" w14:textId="77777777" w:rsidR="00C01FCD" w:rsidRPr="005B2634" w:rsidRDefault="00C01FCD" w:rsidP="00D70465">
            <w:pPr>
              <w:rPr>
                <w:sz w:val="18"/>
                <w:szCs w:val="18"/>
              </w:rPr>
            </w:pPr>
          </w:p>
          <w:p w14:paraId="39F9DCD1" w14:textId="77777777" w:rsidR="00C01FCD" w:rsidRPr="005B2634" w:rsidRDefault="00C01FCD" w:rsidP="00D70465">
            <w:pPr>
              <w:jc w:val="right"/>
              <w:rPr>
                <w:sz w:val="18"/>
                <w:szCs w:val="18"/>
              </w:rPr>
            </w:pPr>
            <w:r w:rsidRPr="005B2634">
              <w:rPr>
                <w:sz w:val="18"/>
                <w:szCs w:val="18"/>
              </w:rPr>
              <w:t xml:space="preserve">           </w:t>
            </w:r>
          </w:p>
          <w:p w14:paraId="4199228E" w14:textId="77777777" w:rsidR="00C01FCD" w:rsidRPr="005B2634" w:rsidRDefault="00C01FCD" w:rsidP="00D70465">
            <w:pPr>
              <w:rPr>
                <w:sz w:val="18"/>
                <w:szCs w:val="18"/>
              </w:rPr>
            </w:pPr>
          </w:p>
          <w:p w14:paraId="2ACF7941" w14:textId="1D396F71" w:rsidR="00C01FCD" w:rsidRPr="00466334" w:rsidRDefault="00782579" w:rsidP="00D70465">
            <w:pPr>
              <w:jc w:val="right"/>
              <w:rPr>
                <w:b/>
                <w:sz w:val="18"/>
                <w:szCs w:val="18"/>
              </w:rPr>
            </w:pPr>
            <w:r>
              <w:rPr>
                <w:b/>
                <w:color w:val="FF0000"/>
                <w:sz w:val="18"/>
                <w:szCs w:val="18"/>
              </w:rPr>
              <w:t>10</w:t>
            </w:r>
          </w:p>
        </w:tc>
        <w:tc>
          <w:tcPr>
            <w:tcW w:w="3960" w:type="dxa"/>
            <w:tcBorders>
              <w:top w:val="outset" w:sz="6" w:space="0" w:color="auto"/>
              <w:left w:val="outset" w:sz="6" w:space="0" w:color="auto"/>
              <w:bottom w:val="outset" w:sz="6" w:space="0" w:color="auto"/>
              <w:right w:val="outset" w:sz="6" w:space="0" w:color="auto"/>
            </w:tcBorders>
            <w:hideMark/>
          </w:tcPr>
          <w:p w14:paraId="746B7A04" w14:textId="0D443202" w:rsidR="00C01FCD" w:rsidRPr="005B2634" w:rsidRDefault="00C01FCD" w:rsidP="00D70465">
            <w:pPr>
              <w:rPr>
                <w:sz w:val="18"/>
                <w:szCs w:val="18"/>
              </w:rPr>
            </w:pPr>
            <w:r w:rsidRPr="00546AF5">
              <w:rPr>
                <w:sz w:val="18"/>
                <w:szCs w:val="18"/>
              </w:rPr>
              <w:t>TEDLD 584</w:t>
            </w:r>
            <w:r w:rsidR="00F56E39">
              <w:rPr>
                <w:sz w:val="18"/>
                <w:szCs w:val="18"/>
              </w:rPr>
              <w:t>:</w:t>
            </w:r>
            <w:r w:rsidRPr="00546AF5">
              <w:rPr>
                <w:sz w:val="18"/>
                <w:szCs w:val="18"/>
              </w:rPr>
              <w:t xml:space="preserve"> </w:t>
            </w:r>
            <w:r w:rsidR="00F56E39">
              <w:rPr>
                <w:sz w:val="18"/>
                <w:szCs w:val="18"/>
              </w:rPr>
              <w:t xml:space="preserve"> Re-constructing Knowledges</w:t>
            </w:r>
            <w:r w:rsidRPr="005B2634">
              <w:rPr>
                <w:sz w:val="18"/>
                <w:szCs w:val="18"/>
              </w:rPr>
              <w:t xml:space="preserve"> (</w:t>
            </w:r>
            <w:r w:rsidR="00F56E39">
              <w:rPr>
                <w:sz w:val="18"/>
                <w:szCs w:val="18"/>
              </w:rPr>
              <w:t>5</w:t>
            </w:r>
            <w:r w:rsidRPr="005B2634">
              <w:rPr>
                <w:sz w:val="18"/>
                <w:szCs w:val="18"/>
              </w:rPr>
              <w:t>)</w:t>
            </w:r>
          </w:p>
          <w:p w14:paraId="5A34EFA0" w14:textId="77777777" w:rsidR="00C01FCD" w:rsidRPr="005B2634" w:rsidRDefault="00C01FCD" w:rsidP="00D70465">
            <w:pPr>
              <w:rPr>
                <w:sz w:val="18"/>
                <w:szCs w:val="18"/>
              </w:rPr>
            </w:pPr>
          </w:p>
          <w:p w14:paraId="3BD9B6D9" w14:textId="53296649" w:rsidR="00C01FCD" w:rsidRPr="005B2634" w:rsidRDefault="00C01FCD" w:rsidP="00D70465">
            <w:pPr>
              <w:rPr>
                <w:sz w:val="18"/>
                <w:szCs w:val="18"/>
              </w:rPr>
            </w:pPr>
            <w:r w:rsidRPr="005B2634">
              <w:rPr>
                <w:sz w:val="18"/>
                <w:szCs w:val="18"/>
              </w:rPr>
              <w:t xml:space="preserve">TEDLD/TEDNUR 602: </w:t>
            </w:r>
            <w:r w:rsidR="00F56E39">
              <w:rPr>
                <w:sz w:val="18"/>
                <w:szCs w:val="18"/>
              </w:rPr>
              <w:t>Community Grounded Praxis</w:t>
            </w:r>
            <w:r w:rsidRPr="005B2634">
              <w:rPr>
                <w:sz w:val="18"/>
                <w:szCs w:val="18"/>
              </w:rPr>
              <w:t xml:space="preserve"> (</w:t>
            </w:r>
            <w:r w:rsidR="00F56E39">
              <w:rPr>
                <w:sz w:val="18"/>
                <w:szCs w:val="18"/>
              </w:rPr>
              <w:t>5</w:t>
            </w:r>
            <w:r w:rsidRPr="005B2634">
              <w:rPr>
                <w:sz w:val="18"/>
                <w:szCs w:val="18"/>
              </w:rPr>
              <w:t>)</w:t>
            </w:r>
          </w:p>
          <w:p w14:paraId="2A4887FD" w14:textId="77777777" w:rsidR="00C01FCD" w:rsidRPr="005B2634" w:rsidRDefault="00C01FCD" w:rsidP="00D70465">
            <w:pPr>
              <w:rPr>
                <w:sz w:val="18"/>
                <w:szCs w:val="18"/>
              </w:rPr>
            </w:pPr>
            <w:r w:rsidRPr="005B2634">
              <w:rPr>
                <w:sz w:val="18"/>
                <w:szCs w:val="18"/>
              </w:rPr>
              <w:t xml:space="preserve">   </w:t>
            </w:r>
          </w:p>
          <w:p w14:paraId="3B95B0A1" w14:textId="7FEECE74" w:rsidR="00C01FCD" w:rsidRPr="005B2634" w:rsidRDefault="00546AF5" w:rsidP="00D70465">
            <w:pPr>
              <w:rPr>
                <w:sz w:val="18"/>
                <w:szCs w:val="18"/>
              </w:rPr>
            </w:pPr>
            <w:r>
              <w:rPr>
                <w:sz w:val="18"/>
                <w:szCs w:val="18"/>
              </w:rPr>
              <w:t>TEDLD 596</w:t>
            </w:r>
            <w:r w:rsidR="00C01FCD" w:rsidRPr="005B2634">
              <w:rPr>
                <w:sz w:val="18"/>
                <w:szCs w:val="18"/>
              </w:rPr>
              <w:t xml:space="preserve">: </w:t>
            </w:r>
            <w:r w:rsidR="00F56E39">
              <w:rPr>
                <w:sz w:val="18"/>
                <w:szCs w:val="18"/>
              </w:rPr>
              <w:t>District Level Instructional Leadership</w:t>
            </w:r>
            <w:r w:rsidR="00C01FCD" w:rsidRPr="005B2634">
              <w:rPr>
                <w:sz w:val="18"/>
                <w:szCs w:val="18"/>
              </w:rPr>
              <w:t xml:space="preserve"> </w:t>
            </w:r>
            <w:r w:rsidR="005A365D">
              <w:rPr>
                <w:sz w:val="18"/>
                <w:szCs w:val="18"/>
                <w:highlight w:val="cyan"/>
              </w:rPr>
              <w:t>(P12</w:t>
            </w:r>
            <w:r w:rsidR="00C01FCD" w:rsidRPr="005B2634">
              <w:rPr>
                <w:sz w:val="18"/>
                <w:szCs w:val="18"/>
                <w:highlight w:val="cyan"/>
              </w:rPr>
              <w:t>)</w:t>
            </w:r>
            <w:r w:rsidR="00C01FCD" w:rsidRPr="005B2634">
              <w:rPr>
                <w:sz w:val="18"/>
                <w:szCs w:val="18"/>
              </w:rPr>
              <w:t xml:space="preserve"> (3)</w:t>
            </w:r>
          </w:p>
          <w:p w14:paraId="78A5E168" w14:textId="77777777" w:rsidR="00C01FCD" w:rsidRPr="005B2634" w:rsidRDefault="00C01FCD" w:rsidP="00D70465">
            <w:pPr>
              <w:rPr>
                <w:sz w:val="18"/>
                <w:szCs w:val="18"/>
              </w:rPr>
            </w:pPr>
          </w:p>
          <w:p w14:paraId="0EC55995" w14:textId="6331249E" w:rsidR="00C01FCD" w:rsidRPr="005B2634" w:rsidRDefault="00C01FCD" w:rsidP="00D70465">
            <w:pPr>
              <w:rPr>
                <w:sz w:val="18"/>
                <w:szCs w:val="18"/>
              </w:rPr>
            </w:pPr>
            <w:r w:rsidRPr="005B2634">
              <w:rPr>
                <w:sz w:val="18"/>
                <w:szCs w:val="18"/>
              </w:rPr>
              <w:t xml:space="preserve">TEDLD 594: </w:t>
            </w:r>
            <w:r w:rsidR="00F56E39">
              <w:rPr>
                <w:sz w:val="18"/>
                <w:szCs w:val="18"/>
              </w:rPr>
              <w:t>School District Leadership</w:t>
            </w:r>
            <w:r w:rsidRPr="005B2634">
              <w:rPr>
                <w:sz w:val="18"/>
                <w:szCs w:val="18"/>
              </w:rPr>
              <w:t xml:space="preserve"> </w:t>
            </w:r>
            <w:r w:rsidR="005A365D">
              <w:rPr>
                <w:sz w:val="18"/>
                <w:szCs w:val="18"/>
                <w:highlight w:val="cyan"/>
              </w:rPr>
              <w:t>(P12</w:t>
            </w:r>
            <w:r w:rsidRPr="005B2634">
              <w:rPr>
                <w:sz w:val="18"/>
                <w:szCs w:val="18"/>
                <w:highlight w:val="cyan"/>
              </w:rPr>
              <w:t>)</w:t>
            </w:r>
            <w:r w:rsidRPr="005B2634">
              <w:rPr>
                <w:sz w:val="18"/>
                <w:szCs w:val="18"/>
              </w:rPr>
              <w:t xml:space="preserve"> (1) </w:t>
            </w:r>
          </w:p>
          <w:p w14:paraId="440A53EA" w14:textId="5E589D53" w:rsidR="00C01FCD" w:rsidRPr="00466334" w:rsidRDefault="00C01FCD">
            <w:pPr>
              <w:jc w:val="right"/>
              <w:rPr>
                <w:b/>
                <w:sz w:val="18"/>
                <w:szCs w:val="18"/>
              </w:rPr>
            </w:pPr>
            <w:r w:rsidRPr="00466334">
              <w:rPr>
                <w:b/>
                <w:color w:val="FF0000"/>
                <w:sz w:val="18"/>
                <w:szCs w:val="18"/>
              </w:rPr>
              <w:t xml:space="preserve">SUP= </w:t>
            </w:r>
            <w:r w:rsidR="00F56E39">
              <w:rPr>
                <w:b/>
                <w:color w:val="FF0000"/>
                <w:sz w:val="18"/>
                <w:szCs w:val="18"/>
              </w:rPr>
              <w:t>14</w:t>
            </w:r>
            <w:r w:rsidR="00F56E39" w:rsidRPr="00466334">
              <w:rPr>
                <w:b/>
                <w:color w:val="FF0000"/>
                <w:sz w:val="18"/>
                <w:szCs w:val="18"/>
              </w:rPr>
              <w:t xml:space="preserve">  </w:t>
            </w:r>
            <w:r w:rsidRPr="00466334">
              <w:rPr>
                <w:b/>
                <w:color w:val="FF0000"/>
                <w:sz w:val="18"/>
                <w:szCs w:val="18"/>
              </w:rPr>
              <w:t>HE/NE=</w:t>
            </w:r>
            <w:r w:rsidR="00F56E39">
              <w:rPr>
                <w:b/>
                <w:color w:val="FF0000"/>
                <w:sz w:val="18"/>
                <w:szCs w:val="18"/>
              </w:rPr>
              <w:t>10</w:t>
            </w:r>
          </w:p>
        </w:tc>
        <w:tc>
          <w:tcPr>
            <w:tcW w:w="3330" w:type="dxa"/>
            <w:tcBorders>
              <w:top w:val="outset" w:sz="6" w:space="0" w:color="auto"/>
              <w:left w:val="outset" w:sz="6" w:space="0" w:color="auto"/>
              <w:bottom w:val="outset" w:sz="6" w:space="0" w:color="auto"/>
              <w:right w:val="outset" w:sz="6" w:space="0" w:color="auto"/>
            </w:tcBorders>
            <w:hideMark/>
          </w:tcPr>
          <w:p w14:paraId="42F486C6" w14:textId="08985039" w:rsidR="000C5BFC" w:rsidRPr="000C5BFC" w:rsidRDefault="000C5BFC" w:rsidP="000C5BFC">
            <w:pPr>
              <w:rPr>
                <w:sz w:val="18"/>
                <w:szCs w:val="18"/>
              </w:rPr>
            </w:pPr>
            <w:r w:rsidRPr="000C5BFC">
              <w:rPr>
                <w:sz w:val="18"/>
                <w:szCs w:val="18"/>
              </w:rPr>
              <w:t xml:space="preserve">TEDLD 801: Dissertation </w:t>
            </w:r>
            <w:r w:rsidR="008F3C00">
              <w:rPr>
                <w:sz w:val="18"/>
                <w:szCs w:val="18"/>
              </w:rPr>
              <w:t>in</w:t>
            </w:r>
            <w:r w:rsidRPr="000C5BFC">
              <w:rPr>
                <w:sz w:val="18"/>
                <w:szCs w:val="18"/>
              </w:rPr>
              <w:t xml:space="preserve"> Practice</w:t>
            </w:r>
            <w:r>
              <w:rPr>
                <w:sz w:val="18"/>
                <w:szCs w:val="18"/>
              </w:rPr>
              <w:t xml:space="preserve"> (6</w:t>
            </w:r>
            <w:r w:rsidRPr="000C5BFC">
              <w:rPr>
                <w:sz w:val="18"/>
                <w:szCs w:val="18"/>
              </w:rPr>
              <w:t>)</w:t>
            </w:r>
          </w:p>
          <w:p w14:paraId="39E3375E" w14:textId="77777777" w:rsidR="000C5BFC" w:rsidRPr="000C5BFC" w:rsidRDefault="000C5BFC" w:rsidP="000C5BFC">
            <w:pPr>
              <w:rPr>
                <w:sz w:val="18"/>
                <w:szCs w:val="18"/>
              </w:rPr>
            </w:pPr>
          </w:p>
          <w:p w14:paraId="5CCFD807" w14:textId="564A50BB" w:rsidR="000C5BFC" w:rsidRPr="000C5BFC" w:rsidRDefault="000C5BFC" w:rsidP="000C5BFC">
            <w:pPr>
              <w:rPr>
                <w:sz w:val="18"/>
                <w:szCs w:val="18"/>
              </w:rPr>
            </w:pPr>
            <w:r w:rsidRPr="000C5BFC">
              <w:rPr>
                <w:sz w:val="18"/>
                <w:szCs w:val="18"/>
              </w:rPr>
              <w:t>TEDLD 802: Dissertation Seminar (1)</w:t>
            </w:r>
          </w:p>
          <w:p w14:paraId="400AAF70" w14:textId="77777777" w:rsidR="00C01FCD" w:rsidRPr="005B2634" w:rsidRDefault="00C01FCD" w:rsidP="00D70465">
            <w:pPr>
              <w:jc w:val="right"/>
              <w:rPr>
                <w:sz w:val="18"/>
                <w:szCs w:val="18"/>
              </w:rPr>
            </w:pPr>
          </w:p>
          <w:p w14:paraId="74F9335A" w14:textId="77777777" w:rsidR="00C01FCD" w:rsidRPr="005B2634" w:rsidRDefault="00C01FCD" w:rsidP="00D70465">
            <w:pPr>
              <w:jc w:val="right"/>
              <w:rPr>
                <w:sz w:val="18"/>
                <w:szCs w:val="18"/>
              </w:rPr>
            </w:pPr>
          </w:p>
          <w:p w14:paraId="1733F178" w14:textId="77777777" w:rsidR="00C01FCD" w:rsidRPr="005B2634" w:rsidRDefault="00C01FCD" w:rsidP="00D70465">
            <w:pPr>
              <w:jc w:val="right"/>
              <w:rPr>
                <w:sz w:val="18"/>
                <w:szCs w:val="18"/>
              </w:rPr>
            </w:pPr>
          </w:p>
          <w:p w14:paraId="3EC3401E" w14:textId="77777777" w:rsidR="00C01FCD" w:rsidRPr="005B2634" w:rsidRDefault="00C01FCD" w:rsidP="00D70465">
            <w:pPr>
              <w:jc w:val="right"/>
              <w:rPr>
                <w:sz w:val="18"/>
                <w:szCs w:val="18"/>
              </w:rPr>
            </w:pPr>
          </w:p>
          <w:p w14:paraId="637F893A" w14:textId="77777777" w:rsidR="00C01FCD" w:rsidRPr="005B2634" w:rsidRDefault="00C01FCD" w:rsidP="00D70465">
            <w:pPr>
              <w:jc w:val="right"/>
              <w:rPr>
                <w:sz w:val="18"/>
                <w:szCs w:val="18"/>
              </w:rPr>
            </w:pPr>
          </w:p>
          <w:p w14:paraId="2EC0571B" w14:textId="77777777" w:rsidR="00C01FCD" w:rsidRPr="005B2634" w:rsidRDefault="00C01FCD" w:rsidP="00D70465">
            <w:pPr>
              <w:jc w:val="right"/>
              <w:rPr>
                <w:sz w:val="18"/>
                <w:szCs w:val="18"/>
              </w:rPr>
            </w:pPr>
          </w:p>
          <w:p w14:paraId="23DA62E7" w14:textId="77777777" w:rsidR="00C01FCD" w:rsidRPr="00466334" w:rsidRDefault="00C01FCD" w:rsidP="00D70465">
            <w:pPr>
              <w:jc w:val="right"/>
              <w:rPr>
                <w:b/>
                <w:sz w:val="18"/>
                <w:szCs w:val="18"/>
              </w:rPr>
            </w:pPr>
            <w:r w:rsidRPr="00466334">
              <w:rPr>
                <w:b/>
                <w:color w:val="FF0000"/>
                <w:sz w:val="18"/>
                <w:szCs w:val="18"/>
              </w:rPr>
              <w:t>7</w:t>
            </w:r>
          </w:p>
        </w:tc>
      </w:tr>
      <w:tr w:rsidR="00C01FCD" w:rsidRPr="005B2634" w14:paraId="619DEA30" w14:textId="77777777" w:rsidTr="00466334">
        <w:trPr>
          <w:cantSplit/>
          <w:trHeight w:val="2055"/>
          <w:tblCellSpacing w:w="0" w:type="dxa"/>
        </w:trPr>
        <w:tc>
          <w:tcPr>
            <w:tcW w:w="360" w:type="dxa"/>
            <w:tcBorders>
              <w:top w:val="outset" w:sz="6" w:space="0" w:color="auto"/>
              <w:left w:val="outset" w:sz="6" w:space="0" w:color="auto"/>
              <w:bottom w:val="outset" w:sz="6" w:space="0" w:color="auto"/>
              <w:right w:val="outset" w:sz="6" w:space="0" w:color="auto"/>
            </w:tcBorders>
            <w:shd w:val="pct10" w:color="auto" w:fill="auto"/>
            <w:textDirection w:val="btLr"/>
          </w:tcPr>
          <w:p w14:paraId="0405E69F" w14:textId="77777777" w:rsidR="00C01FCD" w:rsidRPr="005B2634" w:rsidRDefault="00C01FCD" w:rsidP="00D70465">
            <w:pPr>
              <w:ind w:left="113" w:right="113"/>
              <w:jc w:val="center"/>
              <w:rPr>
                <w:b/>
                <w:bCs/>
                <w:sz w:val="18"/>
                <w:szCs w:val="18"/>
              </w:rPr>
            </w:pPr>
            <w:r w:rsidRPr="005B2634">
              <w:rPr>
                <w:b/>
                <w:bCs/>
                <w:sz w:val="18"/>
                <w:szCs w:val="18"/>
              </w:rPr>
              <w:t>Spring</w:t>
            </w:r>
          </w:p>
        </w:tc>
        <w:tc>
          <w:tcPr>
            <w:tcW w:w="2970" w:type="dxa"/>
            <w:tcBorders>
              <w:top w:val="outset" w:sz="6" w:space="0" w:color="auto"/>
              <w:left w:val="outset" w:sz="6" w:space="0" w:color="auto"/>
              <w:bottom w:val="outset" w:sz="6" w:space="0" w:color="auto"/>
              <w:right w:val="outset" w:sz="6" w:space="0" w:color="auto"/>
            </w:tcBorders>
          </w:tcPr>
          <w:p w14:paraId="716D0E57" w14:textId="1F32867D" w:rsidR="00C01FCD" w:rsidRPr="005B2634" w:rsidRDefault="00C01FCD" w:rsidP="00D70465">
            <w:pPr>
              <w:rPr>
                <w:sz w:val="18"/>
                <w:szCs w:val="18"/>
              </w:rPr>
            </w:pPr>
            <w:r w:rsidRPr="00546AF5">
              <w:rPr>
                <w:sz w:val="18"/>
                <w:szCs w:val="18"/>
              </w:rPr>
              <w:t>TED</w:t>
            </w:r>
            <w:r w:rsidR="00D70465" w:rsidRPr="00546AF5">
              <w:rPr>
                <w:sz w:val="18"/>
                <w:szCs w:val="18"/>
              </w:rPr>
              <w:t>LD 5</w:t>
            </w:r>
            <w:r w:rsidR="00782579">
              <w:rPr>
                <w:sz w:val="18"/>
                <w:szCs w:val="18"/>
              </w:rPr>
              <w:t>82</w:t>
            </w:r>
            <w:r w:rsidR="00D70465" w:rsidRPr="00546AF5">
              <w:rPr>
                <w:sz w:val="18"/>
                <w:szCs w:val="18"/>
              </w:rPr>
              <w:t xml:space="preserve">: </w:t>
            </w:r>
            <w:r w:rsidR="00782579">
              <w:rPr>
                <w:sz w:val="18"/>
                <w:szCs w:val="18"/>
              </w:rPr>
              <w:t>Applied Decolonizing Research Approaches</w:t>
            </w:r>
            <w:r w:rsidRPr="00546AF5">
              <w:rPr>
                <w:sz w:val="18"/>
                <w:szCs w:val="18"/>
              </w:rPr>
              <w:t xml:space="preserve"> (</w:t>
            </w:r>
            <w:r w:rsidR="00782579">
              <w:rPr>
                <w:sz w:val="18"/>
                <w:szCs w:val="18"/>
              </w:rPr>
              <w:t>5</w:t>
            </w:r>
            <w:r w:rsidRPr="00546AF5">
              <w:rPr>
                <w:sz w:val="18"/>
                <w:szCs w:val="18"/>
              </w:rPr>
              <w:t>)</w:t>
            </w:r>
            <w:r w:rsidRPr="005B2634">
              <w:rPr>
                <w:sz w:val="18"/>
                <w:szCs w:val="18"/>
              </w:rPr>
              <w:t xml:space="preserve"> </w:t>
            </w:r>
          </w:p>
          <w:p w14:paraId="7FCC22BA" w14:textId="77777777" w:rsidR="00C01FCD" w:rsidRPr="005B2634" w:rsidRDefault="00C01FCD" w:rsidP="00D70465">
            <w:pPr>
              <w:pStyle w:val="BodyText"/>
              <w:rPr>
                <w:sz w:val="18"/>
                <w:szCs w:val="18"/>
              </w:rPr>
            </w:pPr>
          </w:p>
          <w:p w14:paraId="555D34FA" w14:textId="48D16004" w:rsidR="00C01FCD" w:rsidRPr="005B2634" w:rsidRDefault="00C01FCD" w:rsidP="00D70465">
            <w:pPr>
              <w:pStyle w:val="BodyText"/>
              <w:rPr>
                <w:sz w:val="18"/>
                <w:szCs w:val="18"/>
              </w:rPr>
            </w:pPr>
            <w:r w:rsidRPr="005B2634">
              <w:rPr>
                <w:sz w:val="18"/>
                <w:szCs w:val="18"/>
              </w:rPr>
              <w:t xml:space="preserve">TEDLD 587: </w:t>
            </w:r>
            <w:r w:rsidR="00F56E39">
              <w:rPr>
                <w:sz w:val="18"/>
                <w:szCs w:val="18"/>
              </w:rPr>
              <w:t>Disrupting and Dismantling Current Praxis</w:t>
            </w:r>
            <w:r w:rsidRPr="005B2634">
              <w:rPr>
                <w:bCs/>
                <w:sz w:val="18"/>
                <w:szCs w:val="18"/>
              </w:rPr>
              <w:t xml:space="preserve"> </w:t>
            </w:r>
            <w:r w:rsidRPr="005B2634">
              <w:rPr>
                <w:sz w:val="18"/>
                <w:szCs w:val="18"/>
              </w:rPr>
              <w:t xml:space="preserve"> (</w:t>
            </w:r>
            <w:r w:rsidR="00F56E39">
              <w:rPr>
                <w:sz w:val="18"/>
                <w:szCs w:val="18"/>
              </w:rPr>
              <w:t>5</w:t>
            </w:r>
            <w:r w:rsidRPr="005B2634">
              <w:rPr>
                <w:sz w:val="18"/>
                <w:szCs w:val="18"/>
              </w:rPr>
              <w:t xml:space="preserve">)  </w:t>
            </w:r>
          </w:p>
          <w:p w14:paraId="16D07E35" w14:textId="77777777" w:rsidR="00C01FCD" w:rsidRPr="005B2634" w:rsidRDefault="00C01FCD" w:rsidP="00D70465">
            <w:pPr>
              <w:jc w:val="right"/>
              <w:rPr>
                <w:sz w:val="18"/>
                <w:szCs w:val="18"/>
              </w:rPr>
            </w:pPr>
          </w:p>
          <w:p w14:paraId="57866988" w14:textId="235D5218" w:rsidR="00C01FCD" w:rsidRPr="00466334" w:rsidRDefault="00F56E39" w:rsidP="00D70465">
            <w:pPr>
              <w:jc w:val="right"/>
              <w:rPr>
                <w:b/>
                <w:sz w:val="18"/>
                <w:szCs w:val="18"/>
              </w:rPr>
            </w:pPr>
            <w:r>
              <w:rPr>
                <w:b/>
                <w:color w:val="FF0000"/>
                <w:sz w:val="18"/>
                <w:szCs w:val="18"/>
              </w:rPr>
              <w:t>10</w:t>
            </w:r>
          </w:p>
        </w:tc>
        <w:tc>
          <w:tcPr>
            <w:tcW w:w="3960" w:type="dxa"/>
            <w:tcBorders>
              <w:top w:val="outset" w:sz="6" w:space="0" w:color="auto"/>
              <w:left w:val="outset" w:sz="6" w:space="0" w:color="auto"/>
              <w:bottom w:val="outset" w:sz="6" w:space="0" w:color="auto"/>
              <w:right w:val="outset" w:sz="6" w:space="0" w:color="auto"/>
            </w:tcBorders>
          </w:tcPr>
          <w:p w14:paraId="5A8B5BAC" w14:textId="3827B383" w:rsidR="00C01FCD" w:rsidRPr="005B2634" w:rsidRDefault="00C01FCD" w:rsidP="00D70465">
            <w:pPr>
              <w:rPr>
                <w:sz w:val="18"/>
                <w:szCs w:val="18"/>
              </w:rPr>
            </w:pPr>
            <w:r w:rsidRPr="00546AF5">
              <w:rPr>
                <w:sz w:val="18"/>
                <w:szCs w:val="18"/>
              </w:rPr>
              <w:t>TEDLD 585</w:t>
            </w:r>
            <w:r w:rsidR="00A51947">
              <w:rPr>
                <w:sz w:val="18"/>
                <w:szCs w:val="18"/>
              </w:rPr>
              <w:t>:</w:t>
            </w:r>
            <w:r w:rsidRPr="00546AF5">
              <w:rPr>
                <w:sz w:val="18"/>
                <w:szCs w:val="18"/>
              </w:rPr>
              <w:t xml:space="preserve"> </w:t>
            </w:r>
            <w:r w:rsidR="00A51947">
              <w:rPr>
                <w:sz w:val="18"/>
                <w:szCs w:val="18"/>
              </w:rPr>
              <w:t>Proposing Relational Research</w:t>
            </w:r>
            <w:r w:rsidRPr="00546AF5">
              <w:rPr>
                <w:sz w:val="18"/>
                <w:szCs w:val="18"/>
              </w:rPr>
              <w:t xml:space="preserve"> (</w:t>
            </w:r>
            <w:r w:rsidR="00A51947">
              <w:rPr>
                <w:sz w:val="18"/>
                <w:szCs w:val="18"/>
              </w:rPr>
              <w:t>5</w:t>
            </w:r>
            <w:r w:rsidRPr="00546AF5">
              <w:rPr>
                <w:sz w:val="18"/>
                <w:szCs w:val="18"/>
              </w:rPr>
              <w:t>)</w:t>
            </w:r>
          </w:p>
          <w:p w14:paraId="2F48CA73" w14:textId="77777777" w:rsidR="00C01FCD" w:rsidRPr="005B2634" w:rsidRDefault="00C01FCD" w:rsidP="00D70465">
            <w:pPr>
              <w:rPr>
                <w:sz w:val="18"/>
                <w:szCs w:val="18"/>
                <w:highlight w:val="yellow"/>
              </w:rPr>
            </w:pPr>
          </w:p>
          <w:p w14:paraId="168B6603" w14:textId="77777777" w:rsidR="00C01FCD" w:rsidRPr="005B2634" w:rsidRDefault="00C01FCD" w:rsidP="00D70465">
            <w:pPr>
              <w:rPr>
                <w:sz w:val="18"/>
                <w:szCs w:val="18"/>
              </w:rPr>
            </w:pPr>
          </w:p>
          <w:p w14:paraId="7CD53875" w14:textId="38DB0606" w:rsidR="00C01FCD" w:rsidRPr="005B2634" w:rsidRDefault="00C01FCD" w:rsidP="00D70465">
            <w:pPr>
              <w:rPr>
                <w:sz w:val="18"/>
                <w:szCs w:val="18"/>
              </w:rPr>
            </w:pPr>
            <w:r w:rsidRPr="005B2634">
              <w:rPr>
                <w:sz w:val="18"/>
                <w:szCs w:val="18"/>
              </w:rPr>
              <w:t>TEDLD/TEDNUR 602:</w:t>
            </w:r>
            <w:r w:rsidR="00A51947">
              <w:rPr>
                <w:sz w:val="18"/>
                <w:szCs w:val="18"/>
              </w:rPr>
              <w:t>Community Grounded Praxis (5)</w:t>
            </w:r>
          </w:p>
          <w:p w14:paraId="1AE3E9A0" w14:textId="77777777" w:rsidR="00C01FCD" w:rsidRPr="005B2634" w:rsidRDefault="00C01FCD" w:rsidP="00D70465">
            <w:pPr>
              <w:rPr>
                <w:sz w:val="18"/>
                <w:szCs w:val="18"/>
              </w:rPr>
            </w:pPr>
          </w:p>
          <w:p w14:paraId="34866230" w14:textId="731BE6A0" w:rsidR="00C01FCD" w:rsidRPr="005B2634" w:rsidRDefault="00C01FCD" w:rsidP="00D70465">
            <w:pPr>
              <w:rPr>
                <w:sz w:val="18"/>
                <w:szCs w:val="18"/>
              </w:rPr>
            </w:pPr>
            <w:r w:rsidRPr="005B2634">
              <w:rPr>
                <w:sz w:val="18"/>
                <w:szCs w:val="18"/>
              </w:rPr>
              <w:t xml:space="preserve">TEDLD 594: </w:t>
            </w:r>
            <w:r w:rsidR="00A51947">
              <w:rPr>
                <w:sz w:val="18"/>
                <w:szCs w:val="18"/>
              </w:rPr>
              <w:t>School District Leadership</w:t>
            </w:r>
            <w:r w:rsidRPr="005B2634">
              <w:rPr>
                <w:sz w:val="18"/>
                <w:szCs w:val="18"/>
              </w:rPr>
              <w:t xml:space="preserve"> </w:t>
            </w:r>
            <w:r w:rsidR="005A365D">
              <w:rPr>
                <w:sz w:val="18"/>
                <w:szCs w:val="18"/>
                <w:highlight w:val="cyan"/>
              </w:rPr>
              <w:t>(P12</w:t>
            </w:r>
            <w:r w:rsidRPr="005B2634">
              <w:rPr>
                <w:sz w:val="18"/>
                <w:szCs w:val="18"/>
                <w:highlight w:val="cyan"/>
              </w:rPr>
              <w:t>)</w:t>
            </w:r>
            <w:r w:rsidRPr="005B2634">
              <w:rPr>
                <w:sz w:val="18"/>
                <w:szCs w:val="18"/>
              </w:rPr>
              <w:t xml:space="preserve"> (1)*</w:t>
            </w:r>
          </w:p>
          <w:p w14:paraId="227194B8" w14:textId="04D158CB" w:rsidR="00C01FCD" w:rsidRPr="00466334" w:rsidRDefault="00C01FCD">
            <w:pPr>
              <w:jc w:val="right"/>
              <w:rPr>
                <w:b/>
                <w:sz w:val="18"/>
                <w:szCs w:val="18"/>
              </w:rPr>
            </w:pPr>
            <w:r w:rsidRPr="00466334">
              <w:rPr>
                <w:b/>
                <w:color w:val="FF0000"/>
                <w:sz w:val="18"/>
                <w:szCs w:val="18"/>
              </w:rPr>
              <w:t>SUP= 1</w:t>
            </w:r>
            <w:r w:rsidR="00A51947">
              <w:rPr>
                <w:b/>
                <w:color w:val="FF0000"/>
                <w:sz w:val="18"/>
                <w:szCs w:val="18"/>
              </w:rPr>
              <w:t>1</w:t>
            </w:r>
            <w:r w:rsidRPr="00466334">
              <w:rPr>
                <w:b/>
                <w:color w:val="FF0000"/>
                <w:sz w:val="18"/>
                <w:szCs w:val="18"/>
              </w:rPr>
              <w:t xml:space="preserve">  HE/NE=</w:t>
            </w:r>
            <w:r w:rsidR="00A51947">
              <w:rPr>
                <w:b/>
                <w:color w:val="FF0000"/>
                <w:sz w:val="18"/>
                <w:szCs w:val="18"/>
              </w:rPr>
              <w:t>10</w:t>
            </w:r>
          </w:p>
        </w:tc>
        <w:tc>
          <w:tcPr>
            <w:tcW w:w="3330" w:type="dxa"/>
            <w:tcBorders>
              <w:top w:val="outset" w:sz="6" w:space="0" w:color="auto"/>
              <w:left w:val="outset" w:sz="6" w:space="0" w:color="auto"/>
              <w:bottom w:val="outset" w:sz="6" w:space="0" w:color="auto"/>
              <w:right w:val="outset" w:sz="6" w:space="0" w:color="auto"/>
            </w:tcBorders>
          </w:tcPr>
          <w:p w14:paraId="6A0E8611" w14:textId="6E4811D3" w:rsidR="000C5BFC" w:rsidRPr="000C5BFC" w:rsidRDefault="000C5BFC" w:rsidP="000C5BFC">
            <w:pPr>
              <w:rPr>
                <w:sz w:val="18"/>
                <w:szCs w:val="18"/>
              </w:rPr>
            </w:pPr>
            <w:r w:rsidRPr="000C5BFC">
              <w:rPr>
                <w:sz w:val="18"/>
                <w:szCs w:val="18"/>
              </w:rPr>
              <w:t xml:space="preserve">TEDLD 801: Dissertation </w:t>
            </w:r>
            <w:r w:rsidR="008F3C00">
              <w:rPr>
                <w:sz w:val="18"/>
                <w:szCs w:val="18"/>
              </w:rPr>
              <w:t>in</w:t>
            </w:r>
            <w:r w:rsidRPr="000C5BFC">
              <w:rPr>
                <w:sz w:val="18"/>
                <w:szCs w:val="18"/>
              </w:rPr>
              <w:t xml:space="preserve"> Practice</w:t>
            </w:r>
            <w:r>
              <w:rPr>
                <w:sz w:val="18"/>
                <w:szCs w:val="18"/>
              </w:rPr>
              <w:t xml:space="preserve"> (7</w:t>
            </w:r>
            <w:r w:rsidRPr="000C5BFC">
              <w:rPr>
                <w:sz w:val="18"/>
                <w:szCs w:val="18"/>
              </w:rPr>
              <w:t>)</w:t>
            </w:r>
          </w:p>
          <w:p w14:paraId="4A3A197C" w14:textId="77777777" w:rsidR="000C5BFC" w:rsidRPr="000C5BFC" w:rsidRDefault="000C5BFC" w:rsidP="000C5BFC">
            <w:pPr>
              <w:rPr>
                <w:sz w:val="18"/>
                <w:szCs w:val="18"/>
              </w:rPr>
            </w:pPr>
          </w:p>
          <w:p w14:paraId="31F085AF" w14:textId="5DE0C0B0" w:rsidR="000C5BFC" w:rsidRPr="000C5BFC" w:rsidRDefault="000C5BFC" w:rsidP="000C5BFC">
            <w:pPr>
              <w:rPr>
                <w:sz w:val="18"/>
                <w:szCs w:val="18"/>
              </w:rPr>
            </w:pPr>
            <w:r w:rsidRPr="000C5BFC">
              <w:rPr>
                <w:sz w:val="18"/>
                <w:szCs w:val="18"/>
              </w:rPr>
              <w:t>TEDLD 802: Dissertation Seminar (1)</w:t>
            </w:r>
          </w:p>
          <w:p w14:paraId="3421E21E" w14:textId="77777777" w:rsidR="00C01FCD" w:rsidRPr="005B2634" w:rsidRDefault="00C01FCD" w:rsidP="00D70465">
            <w:pPr>
              <w:rPr>
                <w:sz w:val="18"/>
                <w:szCs w:val="18"/>
              </w:rPr>
            </w:pPr>
          </w:p>
          <w:p w14:paraId="12EC596B" w14:textId="77777777" w:rsidR="00C01FCD" w:rsidRPr="005B2634" w:rsidRDefault="00C01FCD" w:rsidP="00D70465">
            <w:pPr>
              <w:jc w:val="right"/>
              <w:rPr>
                <w:sz w:val="18"/>
                <w:szCs w:val="18"/>
              </w:rPr>
            </w:pPr>
          </w:p>
          <w:p w14:paraId="102F086F" w14:textId="77777777" w:rsidR="00C01FCD" w:rsidRPr="005B2634" w:rsidRDefault="00C01FCD" w:rsidP="00D70465">
            <w:pPr>
              <w:jc w:val="right"/>
              <w:rPr>
                <w:sz w:val="18"/>
                <w:szCs w:val="18"/>
              </w:rPr>
            </w:pPr>
          </w:p>
          <w:p w14:paraId="77634464" w14:textId="77777777" w:rsidR="00C01FCD" w:rsidRPr="005B2634" w:rsidRDefault="00C01FCD" w:rsidP="00D70465">
            <w:pPr>
              <w:jc w:val="right"/>
              <w:rPr>
                <w:sz w:val="18"/>
                <w:szCs w:val="18"/>
              </w:rPr>
            </w:pPr>
          </w:p>
          <w:p w14:paraId="3643A7C4" w14:textId="77777777" w:rsidR="00C01FCD" w:rsidRPr="005B2634" w:rsidRDefault="00C01FCD" w:rsidP="00D70465">
            <w:pPr>
              <w:rPr>
                <w:sz w:val="18"/>
                <w:szCs w:val="18"/>
              </w:rPr>
            </w:pPr>
          </w:p>
          <w:p w14:paraId="5C87D25C" w14:textId="77777777" w:rsidR="00C01FCD" w:rsidRPr="00466334" w:rsidRDefault="00C01FCD" w:rsidP="00D70465">
            <w:pPr>
              <w:jc w:val="right"/>
              <w:rPr>
                <w:b/>
                <w:sz w:val="18"/>
                <w:szCs w:val="18"/>
              </w:rPr>
            </w:pPr>
            <w:r w:rsidRPr="00466334">
              <w:rPr>
                <w:b/>
                <w:color w:val="FF0000"/>
                <w:sz w:val="18"/>
                <w:szCs w:val="18"/>
              </w:rPr>
              <w:t>8</w:t>
            </w:r>
          </w:p>
        </w:tc>
      </w:tr>
      <w:tr w:rsidR="00C01FCD" w:rsidRPr="005B2634" w14:paraId="6869912A" w14:textId="77777777" w:rsidTr="00466334">
        <w:trPr>
          <w:tblCellSpacing w:w="0" w:type="dxa"/>
        </w:trPr>
        <w:tc>
          <w:tcPr>
            <w:tcW w:w="360" w:type="dxa"/>
            <w:tcBorders>
              <w:top w:val="outset" w:sz="6" w:space="0" w:color="auto"/>
              <w:left w:val="outset" w:sz="6" w:space="0" w:color="auto"/>
              <w:bottom w:val="outset" w:sz="6" w:space="0" w:color="auto"/>
              <w:right w:val="outset" w:sz="6" w:space="0" w:color="auto"/>
            </w:tcBorders>
            <w:shd w:val="pct10" w:color="auto" w:fill="auto"/>
            <w:vAlign w:val="center"/>
          </w:tcPr>
          <w:p w14:paraId="022E1A51" w14:textId="77777777" w:rsidR="00C01FCD" w:rsidRPr="005B2634" w:rsidRDefault="00C01FCD" w:rsidP="00D70465">
            <w:pPr>
              <w:jc w:val="right"/>
              <w:rPr>
                <w:b/>
                <w:sz w:val="18"/>
                <w:szCs w:val="18"/>
              </w:rPr>
            </w:pPr>
          </w:p>
        </w:tc>
        <w:tc>
          <w:tcPr>
            <w:tcW w:w="2970" w:type="dxa"/>
            <w:tcBorders>
              <w:top w:val="outset" w:sz="6" w:space="0" w:color="auto"/>
              <w:left w:val="outset" w:sz="6" w:space="0" w:color="auto"/>
              <w:bottom w:val="outset" w:sz="6" w:space="0" w:color="auto"/>
              <w:right w:val="outset" w:sz="6" w:space="0" w:color="auto"/>
            </w:tcBorders>
            <w:vAlign w:val="center"/>
          </w:tcPr>
          <w:p w14:paraId="3DB457F6" w14:textId="1855D306" w:rsidR="00C01FCD" w:rsidRPr="005B2634" w:rsidRDefault="00C01FCD" w:rsidP="00D70465">
            <w:pPr>
              <w:jc w:val="right"/>
              <w:rPr>
                <w:b/>
                <w:sz w:val="18"/>
                <w:szCs w:val="18"/>
              </w:rPr>
            </w:pPr>
          </w:p>
        </w:tc>
        <w:tc>
          <w:tcPr>
            <w:tcW w:w="3960" w:type="dxa"/>
            <w:tcBorders>
              <w:top w:val="outset" w:sz="6" w:space="0" w:color="auto"/>
              <w:left w:val="outset" w:sz="6" w:space="0" w:color="auto"/>
              <w:bottom w:val="outset" w:sz="6" w:space="0" w:color="auto"/>
              <w:right w:val="outset" w:sz="6" w:space="0" w:color="auto"/>
            </w:tcBorders>
            <w:vAlign w:val="center"/>
          </w:tcPr>
          <w:p w14:paraId="4A9F5D99" w14:textId="33C19683" w:rsidR="00C01FCD" w:rsidRPr="005B2634" w:rsidRDefault="00C01FCD" w:rsidP="000E6904">
            <w:pPr>
              <w:jc w:val="right"/>
              <w:rPr>
                <w:b/>
                <w:sz w:val="18"/>
                <w:szCs w:val="18"/>
              </w:rPr>
            </w:pPr>
            <w:r w:rsidRPr="005B2634">
              <w:rPr>
                <w:sz w:val="18"/>
                <w:szCs w:val="18"/>
              </w:rPr>
              <w:t xml:space="preserve">Proposal for </w:t>
            </w:r>
            <w:r w:rsidR="000E6904">
              <w:rPr>
                <w:sz w:val="18"/>
                <w:szCs w:val="18"/>
              </w:rPr>
              <w:t>Dissertation of Practice</w:t>
            </w:r>
            <w:r w:rsidRPr="005B2634">
              <w:rPr>
                <w:sz w:val="18"/>
                <w:szCs w:val="18"/>
              </w:rPr>
              <w:t xml:space="preserve"> Due</w:t>
            </w:r>
          </w:p>
        </w:tc>
        <w:tc>
          <w:tcPr>
            <w:tcW w:w="3330" w:type="dxa"/>
            <w:tcBorders>
              <w:top w:val="outset" w:sz="6" w:space="0" w:color="auto"/>
              <w:left w:val="outset" w:sz="6" w:space="0" w:color="auto"/>
              <w:bottom w:val="outset" w:sz="6" w:space="0" w:color="auto"/>
              <w:right w:val="outset" w:sz="6" w:space="0" w:color="auto"/>
            </w:tcBorders>
            <w:vAlign w:val="center"/>
          </w:tcPr>
          <w:p w14:paraId="5ED69045" w14:textId="77777777" w:rsidR="00C01FCD" w:rsidRPr="005B2634" w:rsidRDefault="00C01FCD" w:rsidP="00D70465">
            <w:pPr>
              <w:jc w:val="right"/>
              <w:rPr>
                <w:b/>
                <w:sz w:val="18"/>
                <w:szCs w:val="18"/>
              </w:rPr>
            </w:pPr>
          </w:p>
        </w:tc>
      </w:tr>
      <w:tr w:rsidR="00C01FCD" w:rsidRPr="005B2634" w14:paraId="6611627B" w14:textId="77777777" w:rsidTr="00466334">
        <w:trPr>
          <w:tblCellSpacing w:w="0" w:type="dxa"/>
        </w:trPr>
        <w:tc>
          <w:tcPr>
            <w:tcW w:w="360" w:type="dxa"/>
            <w:tcBorders>
              <w:top w:val="outset" w:sz="6" w:space="0" w:color="auto"/>
              <w:left w:val="outset" w:sz="6" w:space="0" w:color="auto"/>
              <w:bottom w:val="outset" w:sz="6" w:space="0" w:color="auto"/>
              <w:right w:val="outset" w:sz="6" w:space="0" w:color="auto"/>
            </w:tcBorders>
            <w:shd w:val="pct10" w:color="auto" w:fill="auto"/>
            <w:vAlign w:val="center"/>
          </w:tcPr>
          <w:p w14:paraId="34F2D9E4" w14:textId="77777777" w:rsidR="00C01FCD" w:rsidRPr="005B2634" w:rsidRDefault="00C01FCD" w:rsidP="00D70465">
            <w:pPr>
              <w:jc w:val="right"/>
              <w:rPr>
                <w:b/>
                <w:sz w:val="18"/>
                <w:szCs w:val="18"/>
              </w:rPr>
            </w:pPr>
          </w:p>
        </w:tc>
        <w:tc>
          <w:tcPr>
            <w:tcW w:w="2970" w:type="dxa"/>
            <w:tcBorders>
              <w:top w:val="outset" w:sz="6" w:space="0" w:color="auto"/>
              <w:left w:val="outset" w:sz="6" w:space="0" w:color="auto"/>
              <w:bottom w:val="outset" w:sz="6" w:space="0" w:color="auto"/>
              <w:right w:val="outset" w:sz="6" w:space="0" w:color="auto"/>
            </w:tcBorders>
            <w:vAlign w:val="center"/>
          </w:tcPr>
          <w:p w14:paraId="639DCD4D" w14:textId="124D15A7" w:rsidR="00C01FCD" w:rsidRPr="005B2634" w:rsidRDefault="00C01FCD">
            <w:pPr>
              <w:jc w:val="right"/>
              <w:rPr>
                <w:b/>
                <w:sz w:val="18"/>
                <w:szCs w:val="18"/>
              </w:rPr>
            </w:pPr>
            <w:r w:rsidRPr="005B2634">
              <w:rPr>
                <w:b/>
                <w:sz w:val="18"/>
                <w:szCs w:val="18"/>
              </w:rPr>
              <w:t xml:space="preserve">Yearly Credits  = </w:t>
            </w:r>
            <w:r w:rsidR="00F56E39">
              <w:rPr>
                <w:b/>
                <w:sz w:val="18"/>
                <w:szCs w:val="18"/>
              </w:rPr>
              <w:t>40</w:t>
            </w:r>
          </w:p>
        </w:tc>
        <w:tc>
          <w:tcPr>
            <w:tcW w:w="3960" w:type="dxa"/>
            <w:tcBorders>
              <w:top w:val="outset" w:sz="6" w:space="0" w:color="auto"/>
              <w:left w:val="outset" w:sz="6" w:space="0" w:color="auto"/>
              <w:bottom w:val="outset" w:sz="6" w:space="0" w:color="auto"/>
              <w:right w:val="outset" w:sz="6" w:space="0" w:color="auto"/>
            </w:tcBorders>
            <w:vAlign w:val="center"/>
          </w:tcPr>
          <w:p w14:paraId="37D9FC22" w14:textId="59B2C181" w:rsidR="00C01FCD" w:rsidRPr="005B2634" w:rsidRDefault="00C01FCD">
            <w:pPr>
              <w:jc w:val="right"/>
              <w:rPr>
                <w:b/>
                <w:sz w:val="18"/>
                <w:szCs w:val="18"/>
              </w:rPr>
            </w:pPr>
            <w:r w:rsidRPr="005B2634">
              <w:rPr>
                <w:b/>
                <w:sz w:val="18"/>
                <w:szCs w:val="18"/>
              </w:rPr>
              <w:t xml:space="preserve">Yearly credits = </w:t>
            </w:r>
            <w:r w:rsidR="00A51947">
              <w:rPr>
                <w:b/>
                <w:sz w:val="18"/>
                <w:szCs w:val="18"/>
              </w:rPr>
              <w:t>48</w:t>
            </w:r>
            <w:r w:rsidR="0020423A">
              <w:rPr>
                <w:b/>
                <w:sz w:val="18"/>
                <w:szCs w:val="18"/>
              </w:rPr>
              <w:t xml:space="preserve">  (P12</w:t>
            </w:r>
            <w:r w:rsidRPr="005B2634">
              <w:rPr>
                <w:b/>
                <w:sz w:val="18"/>
                <w:szCs w:val="18"/>
              </w:rPr>
              <w:t xml:space="preserve"> </w:t>
            </w:r>
            <w:r w:rsidR="00A51947">
              <w:rPr>
                <w:b/>
                <w:sz w:val="18"/>
                <w:szCs w:val="18"/>
              </w:rPr>
              <w:t>54</w:t>
            </w:r>
            <w:r w:rsidRPr="005B2634">
              <w:rPr>
                <w:b/>
                <w:sz w:val="18"/>
                <w:szCs w:val="18"/>
              </w:rPr>
              <w:t xml:space="preserve">)  </w:t>
            </w:r>
          </w:p>
        </w:tc>
        <w:tc>
          <w:tcPr>
            <w:tcW w:w="3330" w:type="dxa"/>
            <w:tcBorders>
              <w:top w:val="outset" w:sz="6" w:space="0" w:color="auto"/>
              <w:left w:val="outset" w:sz="6" w:space="0" w:color="auto"/>
              <w:bottom w:val="outset" w:sz="6" w:space="0" w:color="auto"/>
              <w:right w:val="outset" w:sz="6" w:space="0" w:color="auto"/>
            </w:tcBorders>
            <w:vAlign w:val="center"/>
          </w:tcPr>
          <w:p w14:paraId="40AA732D" w14:textId="413E3810" w:rsidR="00C01FCD" w:rsidRPr="005B2634" w:rsidRDefault="00696B75">
            <w:pPr>
              <w:jc w:val="right"/>
              <w:rPr>
                <w:b/>
                <w:sz w:val="18"/>
                <w:szCs w:val="18"/>
              </w:rPr>
            </w:pPr>
            <w:r>
              <w:rPr>
                <w:b/>
                <w:sz w:val="18"/>
                <w:szCs w:val="18"/>
              </w:rPr>
              <w:t>Yearly credits =</w:t>
            </w:r>
            <w:r w:rsidR="008F3C00">
              <w:rPr>
                <w:b/>
                <w:sz w:val="18"/>
                <w:szCs w:val="18"/>
              </w:rPr>
              <w:t xml:space="preserve"> 35</w:t>
            </w:r>
            <w:r w:rsidR="0020423A">
              <w:rPr>
                <w:b/>
                <w:sz w:val="18"/>
                <w:szCs w:val="18"/>
              </w:rPr>
              <w:t xml:space="preserve"> (P12</w:t>
            </w:r>
            <w:r>
              <w:rPr>
                <w:b/>
                <w:sz w:val="18"/>
                <w:szCs w:val="18"/>
              </w:rPr>
              <w:t xml:space="preserve"> 33</w:t>
            </w:r>
            <w:r w:rsidR="00E0088D">
              <w:rPr>
                <w:b/>
                <w:sz w:val="18"/>
                <w:szCs w:val="18"/>
              </w:rPr>
              <w:t xml:space="preserve"> or 35</w:t>
            </w:r>
            <w:bookmarkStart w:id="31" w:name="_GoBack"/>
            <w:bookmarkEnd w:id="31"/>
            <w:r>
              <w:rPr>
                <w:b/>
                <w:sz w:val="18"/>
                <w:szCs w:val="18"/>
              </w:rPr>
              <w:t xml:space="preserve">) </w:t>
            </w:r>
          </w:p>
        </w:tc>
      </w:tr>
    </w:tbl>
    <w:p w14:paraId="0591B00F" w14:textId="77777777" w:rsidR="007349CC" w:rsidRDefault="007349CC" w:rsidP="00C01FCD">
      <w:pPr>
        <w:rPr>
          <w:sz w:val="20"/>
          <w:szCs w:val="20"/>
        </w:rPr>
      </w:pPr>
    </w:p>
    <w:p w14:paraId="43FC006B" w14:textId="70F0D29F" w:rsidR="00C01FCD" w:rsidRPr="005B2634" w:rsidRDefault="00C01FCD" w:rsidP="00C01FCD">
      <w:pPr>
        <w:rPr>
          <w:sz w:val="20"/>
          <w:szCs w:val="20"/>
        </w:rPr>
      </w:pPr>
      <w:r w:rsidRPr="005B2634">
        <w:rPr>
          <w:sz w:val="20"/>
          <w:szCs w:val="20"/>
        </w:rPr>
        <w:t xml:space="preserve"> </w:t>
      </w:r>
      <w:r w:rsidRPr="005B2634">
        <w:rPr>
          <w:b/>
          <w:sz w:val="20"/>
          <w:szCs w:val="20"/>
        </w:rPr>
        <w:t xml:space="preserve">Total </w:t>
      </w:r>
      <w:r w:rsidR="00F56E39">
        <w:rPr>
          <w:b/>
          <w:sz w:val="20"/>
          <w:szCs w:val="20"/>
        </w:rPr>
        <w:t>123</w:t>
      </w:r>
      <w:r w:rsidRPr="005B2634">
        <w:rPr>
          <w:b/>
          <w:sz w:val="20"/>
          <w:szCs w:val="20"/>
        </w:rPr>
        <w:t>=credits</w:t>
      </w:r>
      <w:r w:rsidRPr="005B2634">
        <w:rPr>
          <w:sz w:val="20"/>
          <w:szCs w:val="20"/>
        </w:rPr>
        <w:t xml:space="preserve">     </w:t>
      </w:r>
      <w:r w:rsidRPr="005B2634">
        <w:rPr>
          <w:b/>
          <w:sz w:val="20"/>
          <w:szCs w:val="20"/>
        </w:rPr>
        <w:t>Sup</w:t>
      </w:r>
      <w:r w:rsidR="00583472" w:rsidRPr="005B2634">
        <w:rPr>
          <w:b/>
          <w:sz w:val="20"/>
          <w:szCs w:val="20"/>
        </w:rPr>
        <w:t>erintendent</w:t>
      </w:r>
      <w:r w:rsidRPr="005B2634">
        <w:rPr>
          <w:b/>
          <w:sz w:val="20"/>
          <w:szCs w:val="20"/>
        </w:rPr>
        <w:t xml:space="preserve"> Cert</w:t>
      </w:r>
      <w:r w:rsidR="00583472" w:rsidRPr="005B2634">
        <w:rPr>
          <w:b/>
          <w:sz w:val="20"/>
          <w:szCs w:val="20"/>
        </w:rPr>
        <w:t>.</w:t>
      </w:r>
      <w:r w:rsidRPr="005B2634">
        <w:rPr>
          <w:b/>
          <w:sz w:val="20"/>
          <w:szCs w:val="20"/>
        </w:rPr>
        <w:t xml:space="preserve"> = </w:t>
      </w:r>
      <w:r w:rsidR="00240B59">
        <w:rPr>
          <w:b/>
          <w:sz w:val="20"/>
          <w:szCs w:val="20"/>
        </w:rPr>
        <w:t>127-</w:t>
      </w:r>
      <w:r w:rsidR="00F56E39">
        <w:rPr>
          <w:b/>
          <w:sz w:val="20"/>
          <w:szCs w:val="20"/>
        </w:rPr>
        <w:t>129</w:t>
      </w:r>
      <w:r w:rsidR="00F56E39" w:rsidRPr="005B2634">
        <w:rPr>
          <w:b/>
          <w:sz w:val="20"/>
          <w:szCs w:val="20"/>
        </w:rPr>
        <w:t xml:space="preserve"> </w:t>
      </w:r>
      <w:r w:rsidRPr="005B2634">
        <w:rPr>
          <w:b/>
          <w:sz w:val="20"/>
          <w:szCs w:val="20"/>
        </w:rPr>
        <w:t>Credits</w:t>
      </w:r>
    </w:p>
    <w:p w14:paraId="1C3D6E11" w14:textId="77777777" w:rsidR="00025DC3" w:rsidRDefault="00025DC3" w:rsidP="00C65AEB">
      <w:pPr>
        <w:pStyle w:val="Heading2"/>
        <w:rPr>
          <w:rFonts w:ascii="Times New Roman" w:hAnsi="Times New Roman" w:cs="Times New Roman"/>
          <w:sz w:val="28"/>
        </w:rPr>
      </w:pPr>
    </w:p>
    <w:p w14:paraId="21B8CF05" w14:textId="3B0DD1FB" w:rsidR="005C490D" w:rsidRPr="00C65AEB" w:rsidRDefault="008F3C00" w:rsidP="00C65AEB">
      <w:pPr>
        <w:pStyle w:val="Heading2"/>
        <w:rPr>
          <w:rFonts w:ascii="Times New Roman" w:hAnsi="Times New Roman" w:cs="Times New Roman"/>
          <w:sz w:val="28"/>
        </w:rPr>
      </w:pPr>
      <w:bookmarkStart w:id="32" w:name="_Toc77085235"/>
      <w:r>
        <w:rPr>
          <w:rFonts w:ascii="Times New Roman" w:hAnsi="Times New Roman" w:cs="Times New Roman"/>
          <w:sz w:val="28"/>
        </w:rPr>
        <w:lastRenderedPageBreak/>
        <w:t>COMMUNITY GROUNDED PRAXIS</w:t>
      </w:r>
      <w:bookmarkEnd w:id="32"/>
    </w:p>
    <w:p w14:paraId="49EABF05" w14:textId="77777777" w:rsidR="005C490D" w:rsidRPr="00C65AEB" w:rsidRDefault="005C490D" w:rsidP="00C65AEB">
      <w:pPr>
        <w:pStyle w:val="Heading3"/>
        <w:rPr>
          <w:rFonts w:ascii="Times New Roman" w:hAnsi="Times New Roman" w:cs="Times New Roman"/>
          <w:color w:val="auto"/>
          <w:sz w:val="28"/>
        </w:rPr>
      </w:pPr>
      <w:bookmarkStart w:id="33" w:name="_Toc455133600"/>
      <w:bookmarkStart w:id="34" w:name="_Toc77085236"/>
      <w:r w:rsidRPr="00C65AEB">
        <w:rPr>
          <w:rFonts w:ascii="Times New Roman" w:hAnsi="Times New Roman" w:cs="Times New Roman"/>
          <w:color w:val="auto"/>
          <w:sz w:val="28"/>
        </w:rPr>
        <w:t>Overview:</w:t>
      </w:r>
      <w:bookmarkEnd w:id="33"/>
      <w:bookmarkEnd w:id="34"/>
    </w:p>
    <w:p w14:paraId="4DAEF23D" w14:textId="7C12F088" w:rsidR="005C490D" w:rsidRPr="005B2634" w:rsidRDefault="005C490D" w:rsidP="005C490D">
      <w:pPr>
        <w:rPr>
          <w:rFonts w:eastAsia="Calibri"/>
        </w:rPr>
      </w:pPr>
      <w:r w:rsidRPr="005B2634">
        <w:rPr>
          <w:rFonts w:eastAsia="Calibri"/>
        </w:rPr>
        <w:t xml:space="preserve">The </w:t>
      </w:r>
      <w:r w:rsidR="00AA349A">
        <w:rPr>
          <w:rFonts w:eastAsia="Calibri"/>
        </w:rPr>
        <w:t>Community Grounded Praxis</w:t>
      </w:r>
      <w:r w:rsidRPr="005B2634">
        <w:rPr>
          <w:rFonts w:eastAsia="Calibri"/>
        </w:rPr>
        <w:t xml:space="preserve">, which occurs in the second year of the program, is an advanced leadership experience that focuses on </w:t>
      </w:r>
      <w:r w:rsidR="00AA349A">
        <w:rPr>
          <w:rFonts w:eastAsia="Calibri"/>
        </w:rPr>
        <w:t>evaluation and reflection in a shared learning environment to enhance leadership knowledge, critique leadership praxis and develop community grounded approaches to demonstrate connections to the Ed.D. values</w:t>
      </w:r>
      <w:r w:rsidRPr="005B2634">
        <w:rPr>
          <w:rFonts w:eastAsia="Calibri"/>
        </w:rPr>
        <w:t xml:space="preserve">. The </w:t>
      </w:r>
      <w:r w:rsidR="00AA349A">
        <w:rPr>
          <w:rFonts w:eastAsia="Calibri"/>
        </w:rPr>
        <w:t>community grounded praxis</w:t>
      </w:r>
      <w:r w:rsidR="00AA349A" w:rsidRPr="005B2634">
        <w:rPr>
          <w:rFonts w:eastAsia="Calibri"/>
        </w:rPr>
        <w:t xml:space="preserve"> </w:t>
      </w:r>
      <w:r w:rsidRPr="005B2634">
        <w:rPr>
          <w:rFonts w:eastAsia="Calibri"/>
        </w:rPr>
        <w:t xml:space="preserve">is individually organized in a professional setting, within a student's specific area of interest and professional goals. Further, it is developed within the context of a student’s past professional experience as well as knowledge gained in the first and second year of the program. The practicum is meant to be directly aligned with Ed.D. </w:t>
      </w:r>
      <w:hyperlink r:id="rId20" w:history="1">
        <w:r w:rsidR="00303D5C" w:rsidRPr="005B2634">
          <w:rPr>
            <w:rStyle w:val="Hyperlink"/>
            <w:rFonts w:eastAsia="Calibri"/>
          </w:rPr>
          <w:t>Student Learning G</w:t>
        </w:r>
        <w:r w:rsidRPr="005B2634">
          <w:rPr>
            <w:rStyle w:val="Hyperlink"/>
            <w:rFonts w:eastAsia="Calibri"/>
          </w:rPr>
          <w:t>oals</w:t>
        </w:r>
      </w:hyperlink>
      <w:r w:rsidRPr="005B2634">
        <w:rPr>
          <w:rFonts w:eastAsia="Calibri"/>
        </w:rPr>
        <w:t xml:space="preserve">. </w:t>
      </w:r>
    </w:p>
    <w:p w14:paraId="4B8FFCAE" w14:textId="09A5A4D5" w:rsidR="005C490D" w:rsidRDefault="005C490D" w:rsidP="005C490D">
      <w:pPr>
        <w:spacing w:before="100" w:beforeAutospacing="1" w:after="100" w:afterAutospacing="1"/>
        <w:rPr>
          <w:rFonts w:eastAsia="Calibri"/>
        </w:rPr>
      </w:pPr>
      <w:r w:rsidRPr="005B2634">
        <w:rPr>
          <w:rFonts w:eastAsia="Calibri"/>
        </w:rPr>
        <w:t>M</w:t>
      </w:r>
      <w:r w:rsidR="000D52F4" w:rsidRPr="005B2634">
        <w:rPr>
          <w:rFonts w:eastAsia="Calibri"/>
        </w:rPr>
        <w:t>ost commonly, students will</w:t>
      </w:r>
      <w:r w:rsidRPr="005B2634">
        <w:rPr>
          <w:rFonts w:eastAsia="Calibri"/>
        </w:rPr>
        <w:t xml:space="preserve"> </w:t>
      </w:r>
      <w:r w:rsidR="00303D5C" w:rsidRPr="005B2634">
        <w:rPr>
          <w:rFonts w:eastAsia="Calibri"/>
        </w:rPr>
        <w:t xml:space="preserve">conduct their </w:t>
      </w:r>
      <w:r w:rsidR="00AA349A">
        <w:rPr>
          <w:rFonts w:eastAsia="Calibri"/>
        </w:rPr>
        <w:t>Community Grounded Praxis</w:t>
      </w:r>
      <w:r w:rsidR="00AA349A" w:rsidRPr="005B2634">
        <w:rPr>
          <w:rFonts w:eastAsia="Calibri"/>
        </w:rPr>
        <w:t xml:space="preserve"> </w:t>
      </w:r>
      <w:r w:rsidR="00303D5C" w:rsidRPr="005B2634">
        <w:rPr>
          <w:rFonts w:eastAsia="Calibri"/>
        </w:rPr>
        <w:t xml:space="preserve">within the institution or system in which they are employed.  However, if conducting </w:t>
      </w:r>
      <w:r w:rsidR="00153632">
        <w:rPr>
          <w:rFonts w:eastAsia="Calibri"/>
        </w:rPr>
        <w:t>Community Grounded Praxis</w:t>
      </w:r>
      <w:r w:rsidR="00153632" w:rsidRPr="005B2634">
        <w:rPr>
          <w:rFonts w:eastAsia="Calibri"/>
        </w:rPr>
        <w:t xml:space="preserve"> </w:t>
      </w:r>
      <w:r w:rsidR="00303D5C" w:rsidRPr="005B2634">
        <w:rPr>
          <w:rFonts w:eastAsia="Calibri"/>
        </w:rPr>
        <w:t xml:space="preserve">at one’s job site is not desirable, other locations are acceptable. </w:t>
      </w:r>
      <w:r w:rsidR="00153632">
        <w:rPr>
          <w:rFonts w:eastAsia="Calibri"/>
        </w:rPr>
        <w:t>Community Grounded Praxis</w:t>
      </w:r>
      <w:r w:rsidR="00153632" w:rsidRPr="005B2634">
        <w:rPr>
          <w:rFonts w:eastAsia="Calibri"/>
        </w:rPr>
        <w:t xml:space="preserve"> </w:t>
      </w:r>
      <w:r w:rsidRPr="005B2634">
        <w:rPr>
          <w:rFonts w:eastAsia="Calibri"/>
        </w:rPr>
        <w:t>leadership activities will be above and beyond the current expectation of the student’s job description and are expected to expand current professional leadership experiences.</w:t>
      </w:r>
      <w:r w:rsidR="00EF3E2A" w:rsidRPr="005B2634">
        <w:rPr>
          <w:rFonts w:eastAsia="Calibri"/>
        </w:rPr>
        <w:t xml:space="preserve">  </w:t>
      </w:r>
    </w:p>
    <w:p w14:paraId="5AC9BD19" w14:textId="07E45A46" w:rsidR="004F6D30" w:rsidRPr="00A513A0" w:rsidRDefault="004F6D30" w:rsidP="00A513A0">
      <w:pPr>
        <w:pStyle w:val="Heading3"/>
        <w:rPr>
          <w:rFonts w:ascii="Times New Roman" w:hAnsi="Times New Roman" w:cs="Times New Roman"/>
          <w:color w:val="auto"/>
          <w:sz w:val="28"/>
        </w:rPr>
      </w:pPr>
      <w:bookmarkStart w:id="35" w:name="_Toc77085237"/>
      <w:r w:rsidRPr="00A513A0">
        <w:rPr>
          <w:rFonts w:ascii="Times New Roman" w:hAnsi="Times New Roman" w:cs="Times New Roman"/>
          <w:color w:val="auto"/>
          <w:sz w:val="28"/>
        </w:rPr>
        <w:t>Guidelines:</w:t>
      </w:r>
      <w:bookmarkEnd w:id="35"/>
    </w:p>
    <w:p w14:paraId="120F1EB2" w14:textId="4D9B6216" w:rsidR="004F6D30" w:rsidRDefault="004F6D30" w:rsidP="004F6D30">
      <w:pPr>
        <w:rPr>
          <w:rFonts w:eastAsia="Calibri"/>
        </w:rPr>
      </w:pPr>
      <w:r>
        <w:rPr>
          <w:rFonts w:eastAsia="Calibri"/>
        </w:rPr>
        <w:t xml:space="preserve">1. Items to include in your </w:t>
      </w:r>
      <w:r w:rsidR="002508A0">
        <w:rPr>
          <w:rFonts w:eastAsia="Calibri"/>
        </w:rPr>
        <w:t>contract</w:t>
      </w:r>
      <w:r>
        <w:rPr>
          <w:rFonts w:eastAsia="Calibri"/>
        </w:rPr>
        <w:t xml:space="preserve"> as evidence of Student Learning Goals/NELP standard accomplishment:</w:t>
      </w:r>
    </w:p>
    <w:p w14:paraId="77F0FC35" w14:textId="3AC292CD" w:rsidR="004F6D30" w:rsidRPr="004F6D30" w:rsidRDefault="002508A0" w:rsidP="004F6D30">
      <w:pPr>
        <w:pStyle w:val="ListParagraph"/>
        <w:numPr>
          <w:ilvl w:val="0"/>
          <w:numId w:val="33"/>
        </w:numPr>
        <w:rPr>
          <w:rFonts w:eastAsia="Calibri"/>
        </w:rPr>
      </w:pPr>
      <w:r>
        <w:rPr>
          <w:rFonts w:eastAsia="Calibri"/>
        </w:rPr>
        <w:t>A</w:t>
      </w:r>
      <w:r w:rsidR="004F6D30">
        <w:rPr>
          <w:rFonts w:eastAsia="Calibri"/>
        </w:rPr>
        <w:t xml:space="preserve">ctivities </w:t>
      </w:r>
      <w:r>
        <w:rPr>
          <w:rFonts w:eastAsia="Calibri"/>
        </w:rPr>
        <w:t xml:space="preserve">student creates </w:t>
      </w:r>
      <w:r w:rsidR="004F6D30" w:rsidRPr="004F6D30">
        <w:rPr>
          <w:rFonts w:eastAsia="Calibri"/>
        </w:rPr>
        <w:t>(e.g. agendas, marketing documents, training manuals, PowerPoint Presentations, evaluation tools)</w:t>
      </w:r>
    </w:p>
    <w:p w14:paraId="44941C45" w14:textId="77777777" w:rsidR="004F6D30" w:rsidRPr="004F6D30" w:rsidRDefault="004F6D30" w:rsidP="004F6D30">
      <w:pPr>
        <w:pStyle w:val="ListParagraph"/>
        <w:numPr>
          <w:ilvl w:val="0"/>
          <w:numId w:val="33"/>
        </w:numPr>
        <w:rPr>
          <w:rFonts w:eastAsia="Calibri"/>
        </w:rPr>
      </w:pPr>
      <w:r w:rsidRPr="004F6D30">
        <w:rPr>
          <w:rFonts w:eastAsia="Calibri"/>
        </w:rPr>
        <w:t xml:space="preserve">If you participated in leadership, ok to include above, but include a brief summary of your role, relative to leader. </w:t>
      </w:r>
    </w:p>
    <w:p w14:paraId="589A7FF6" w14:textId="77777777" w:rsidR="004F6D30" w:rsidRPr="004F6D30" w:rsidRDefault="004F6D30" w:rsidP="004F6D30">
      <w:pPr>
        <w:pStyle w:val="ListParagraph"/>
        <w:numPr>
          <w:ilvl w:val="0"/>
          <w:numId w:val="33"/>
        </w:numPr>
        <w:rPr>
          <w:rFonts w:eastAsia="Calibri"/>
        </w:rPr>
      </w:pPr>
      <w:r w:rsidRPr="004F6D30">
        <w:rPr>
          <w:rFonts w:eastAsia="Calibri"/>
        </w:rPr>
        <w:t>If you attended something important to your experience, and had no leadership responsibility, you may include documentation with a substantial reflective piece describing what you learned.</w:t>
      </w:r>
    </w:p>
    <w:p w14:paraId="4A35C532" w14:textId="4D555508" w:rsidR="004F6D30" w:rsidRDefault="004F6D30" w:rsidP="004F6D30">
      <w:pPr>
        <w:pStyle w:val="ListParagraph"/>
        <w:numPr>
          <w:ilvl w:val="0"/>
          <w:numId w:val="33"/>
        </w:numPr>
        <w:rPr>
          <w:rFonts w:eastAsia="Calibri"/>
        </w:rPr>
      </w:pPr>
      <w:r w:rsidRPr="004F6D30">
        <w:rPr>
          <w:rFonts w:eastAsia="Calibri"/>
        </w:rPr>
        <w:t>Letters or other written commentary by stakeholders of your contributions.</w:t>
      </w:r>
    </w:p>
    <w:p w14:paraId="13C4F527" w14:textId="77777777" w:rsidR="004F6D30" w:rsidRDefault="004F6D30" w:rsidP="004F6D30">
      <w:pPr>
        <w:rPr>
          <w:rFonts w:eastAsia="Calibri"/>
        </w:rPr>
      </w:pPr>
    </w:p>
    <w:p w14:paraId="25DA9281" w14:textId="3EA91EDE" w:rsidR="004F6D30" w:rsidRDefault="004F6D30" w:rsidP="004F6D30">
      <w:pPr>
        <w:rPr>
          <w:rFonts w:eastAsia="Calibri"/>
        </w:rPr>
      </w:pPr>
      <w:r>
        <w:rPr>
          <w:rFonts w:eastAsia="Calibri"/>
        </w:rPr>
        <w:t xml:space="preserve">2. What NOT to include: </w:t>
      </w:r>
    </w:p>
    <w:p w14:paraId="4D332898" w14:textId="72469F15" w:rsidR="004F6D30" w:rsidRDefault="004F6D30" w:rsidP="004F6D30">
      <w:pPr>
        <w:pStyle w:val="ListParagraph"/>
        <w:numPr>
          <w:ilvl w:val="0"/>
          <w:numId w:val="34"/>
        </w:numPr>
        <w:rPr>
          <w:rFonts w:eastAsia="Calibri"/>
        </w:rPr>
      </w:pPr>
      <w:r>
        <w:rPr>
          <w:rFonts w:eastAsia="Calibri"/>
        </w:rPr>
        <w:t>Agendas etc., of meetings you attended but have not leadership responsibility.</w:t>
      </w:r>
    </w:p>
    <w:p w14:paraId="41DA644C" w14:textId="20B824BB" w:rsidR="004F6D30" w:rsidRDefault="004F6D30" w:rsidP="004F6D30">
      <w:pPr>
        <w:pStyle w:val="ListParagraph"/>
        <w:numPr>
          <w:ilvl w:val="0"/>
          <w:numId w:val="34"/>
        </w:numPr>
        <w:rPr>
          <w:rFonts w:eastAsia="Calibri"/>
        </w:rPr>
      </w:pPr>
      <w:r>
        <w:rPr>
          <w:rFonts w:eastAsia="Calibri"/>
        </w:rPr>
        <w:t xml:space="preserve">Papers for other UW Tacoma classes. </w:t>
      </w:r>
    </w:p>
    <w:p w14:paraId="2C73C497" w14:textId="7049AFD1" w:rsidR="004F6D30" w:rsidRDefault="004F6D30" w:rsidP="004F6D30">
      <w:pPr>
        <w:pStyle w:val="ListParagraph"/>
        <w:numPr>
          <w:ilvl w:val="0"/>
          <w:numId w:val="34"/>
        </w:numPr>
        <w:rPr>
          <w:rFonts w:eastAsia="Calibri"/>
        </w:rPr>
      </w:pPr>
      <w:r w:rsidRPr="004F6D30">
        <w:rPr>
          <w:rFonts w:eastAsia="Calibri"/>
          <w:b/>
          <w:i/>
        </w:rPr>
        <w:t>NOTE:</w:t>
      </w:r>
      <w:r>
        <w:rPr>
          <w:rFonts w:eastAsia="Calibri"/>
        </w:rPr>
        <w:t xml:space="preserve"> All names of people, schools, and districts, must be redacted. </w:t>
      </w:r>
    </w:p>
    <w:p w14:paraId="55EAD265" w14:textId="77777777" w:rsidR="004F6D30" w:rsidRDefault="004F6D30" w:rsidP="004F6D30">
      <w:pPr>
        <w:rPr>
          <w:rFonts w:eastAsia="Calibri"/>
        </w:rPr>
      </w:pPr>
    </w:p>
    <w:p w14:paraId="5635D4C2" w14:textId="32B1442A" w:rsidR="004F6D30" w:rsidRDefault="004F6D30" w:rsidP="004F6D30">
      <w:pPr>
        <w:rPr>
          <w:rFonts w:eastAsia="Calibri"/>
        </w:rPr>
      </w:pPr>
      <w:r>
        <w:rPr>
          <w:rFonts w:eastAsia="Calibri"/>
        </w:rPr>
        <w:t xml:space="preserve">3. What can “count” as hours for </w:t>
      </w:r>
      <w:r w:rsidR="00153632">
        <w:rPr>
          <w:rFonts w:eastAsia="Calibri"/>
        </w:rPr>
        <w:t>Community Grounded Praxis</w:t>
      </w:r>
      <w:r>
        <w:rPr>
          <w:rFonts w:eastAsia="Calibri"/>
        </w:rPr>
        <w:t>:</w:t>
      </w:r>
    </w:p>
    <w:p w14:paraId="6F14840D" w14:textId="5590CF5B" w:rsidR="004F6D30" w:rsidRDefault="004F6D30" w:rsidP="004F6D30">
      <w:pPr>
        <w:pStyle w:val="ListParagraph"/>
        <w:numPr>
          <w:ilvl w:val="0"/>
          <w:numId w:val="35"/>
        </w:numPr>
        <w:rPr>
          <w:rFonts w:eastAsia="Calibri"/>
        </w:rPr>
      </w:pPr>
      <w:r>
        <w:rPr>
          <w:rFonts w:eastAsia="Calibri"/>
        </w:rPr>
        <w:t xml:space="preserve">Any time spent in activities relative to your </w:t>
      </w:r>
      <w:r w:rsidR="00153632">
        <w:rPr>
          <w:rFonts w:eastAsia="Calibri"/>
        </w:rPr>
        <w:t xml:space="preserve">Community Grounded Praxis </w:t>
      </w:r>
      <w:r>
        <w:rPr>
          <w:rFonts w:eastAsia="Calibri"/>
        </w:rPr>
        <w:t>plan</w:t>
      </w:r>
    </w:p>
    <w:p w14:paraId="7199A8E9" w14:textId="7633119F" w:rsidR="004F6D30" w:rsidRDefault="004F6D30" w:rsidP="004F6D30">
      <w:pPr>
        <w:pStyle w:val="ListParagraph"/>
        <w:numPr>
          <w:ilvl w:val="0"/>
          <w:numId w:val="35"/>
        </w:numPr>
        <w:rPr>
          <w:rFonts w:eastAsia="Calibri"/>
        </w:rPr>
      </w:pPr>
      <w:r>
        <w:rPr>
          <w:rFonts w:eastAsia="Calibri"/>
        </w:rPr>
        <w:t>Time spent in actual preparation for these activities</w:t>
      </w:r>
    </w:p>
    <w:p w14:paraId="12A244B8" w14:textId="1B624555" w:rsidR="004F6D30" w:rsidRDefault="004F6D30" w:rsidP="004F6D30">
      <w:pPr>
        <w:pStyle w:val="ListParagraph"/>
        <w:numPr>
          <w:ilvl w:val="0"/>
          <w:numId w:val="35"/>
        </w:numPr>
        <w:rPr>
          <w:rFonts w:eastAsia="Calibri"/>
        </w:rPr>
      </w:pPr>
      <w:r>
        <w:rPr>
          <w:rFonts w:eastAsia="Calibri"/>
        </w:rPr>
        <w:t>Writing time for assigned reflections</w:t>
      </w:r>
    </w:p>
    <w:p w14:paraId="2037E53E" w14:textId="4195B74B" w:rsidR="004F6D30" w:rsidRDefault="004F6D30" w:rsidP="004F6D30">
      <w:pPr>
        <w:pStyle w:val="ListParagraph"/>
        <w:numPr>
          <w:ilvl w:val="0"/>
          <w:numId w:val="35"/>
        </w:numPr>
        <w:rPr>
          <w:rFonts w:eastAsia="Calibri"/>
        </w:rPr>
      </w:pPr>
      <w:r>
        <w:rPr>
          <w:rFonts w:eastAsia="Calibri"/>
        </w:rPr>
        <w:t>Supervision time with Preceptor/Mentor and/or your UW Tacoma Supervisor</w:t>
      </w:r>
    </w:p>
    <w:p w14:paraId="240A7E22" w14:textId="2F6FB691" w:rsidR="004F6D30" w:rsidRDefault="00A513A0" w:rsidP="004F6D30">
      <w:pPr>
        <w:pStyle w:val="ListParagraph"/>
        <w:numPr>
          <w:ilvl w:val="0"/>
          <w:numId w:val="35"/>
        </w:numPr>
        <w:rPr>
          <w:rFonts w:eastAsia="Calibri"/>
        </w:rPr>
      </w:pPr>
      <w:r>
        <w:rPr>
          <w:rFonts w:eastAsia="Calibri"/>
        </w:rPr>
        <w:t xml:space="preserve">Observation time/Shadowing, if agreed upon by your mentor that this is </w:t>
      </w:r>
      <w:r w:rsidR="00153632">
        <w:rPr>
          <w:rFonts w:eastAsia="Calibri"/>
        </w:rPr>
        <w:t xml:space="preserve">community gounded praxis </w:t>
      </w:r>
      <w:r>
        <w:rPr>
          <w:rFonts w:eastAsia="Calibri"/>
        </w:rPr>
        <w:t xml:space="preserve">related. </w:t>
      </w:r>
    </w:p>
    <w:p w14:paraId="0ACF5A21" w14:textId="6BBBB0B7" w:rsidR="00A513A0" w:rsidRDefault="00A513A0" w:rsidP="004F6D30">
      <w:pPr>
        <w:pStyle w:val="ListParagraph"/>
        <w:numPr>
          <w:ilvl w:val="0"/>
          <w:numId w:val="35"/>
        </w:numPr>
        <w:rPr>
          <w:rFonts w:eastAsia="Calibri"/>
        </w:rPr>
      </w:pPr>
      <w:r>
        <w:rPr>
          <w:rFonts w:eastAsia="Calibri"/>
        </w:rPr>
        <w:t xml:space="preserve">The Friday/Saturday afternoon class time dedicated to supervision about </w:t>
      </w:r>
      <w:r w:rsidR="00153632">
        <w:rPr>
          <w:rFonts w:eastAsia="Calibri"/>
        </w:rPr>
        <w:t xml:space="preserve">Community Grounded Praxis </w:t>
      </w:r>
      <w:r>
        <w:rPr>
          <w:rFonts w:eastAsia="Calibri"/>
        </w:rPr>
        <w:t xml:space="preserve">(you must attend in order for it to count). </w:t>
      </w:r>
    </w:p>
    <w:p w14:paraId="6E318AE5" w14:textId="1A7746BB" w:rsidR="00A513A0" w:rsidRDefault="00A513A0" w:rsidP="00A513A0">
      <w:pPr>
        <w:rPr>
          <w:rFonts w:eastAsia="Calibri"/>
        </w:rPr>
      </w:pPr>
      <w:r>
        <w:rPr>
          <w:rFonts w:eastAsia="Calibri"/>
        </w:rPr>
        <w:lastRenderedPageBreak/>
        <w:t xml:space="preserve">4. What does NOT “count” as hours for </w:t>
      </w:r>
      <w:r w:rsidR="00153632">
        <w:rPr>
          <w:rFonts w:eastAsia="Calibri"/>
        </w:rPr>
        <w:t>Community Grounded Praxis</w:t>
      </w:r>
      <w:r>
        <w:rPr>
          <w:rFonts w:eastAsia="Calibri"/>
        </w:rPr>
        <w:t xml:space="preserve">: </w:t>
      </w:r>
    </w:p>
    <w:p w14:paraId="68CB5268" w14:textId="57AE678B" w:rsidR="00A513A0" w:rsidRDefault="00A513A0" w:rsidP="00A513A0">
      <w:pPr>
        <w:pStyle w:val="ListParagraph"/>
        <w:numPr>
          <w:ilvl w:val="0"/>
          <w:numId w:val="36"/>
        </w:numPr>
        <w:rPr>
          <w:rFonts w:eastAsia="Calibri"/>
        </w:rPr>
      </w:pPr>
      <w:r>
        <w:rPr>
          <w:rFonts w:eastAsia="Calibri"/>
        </w:rPr>
        <w:t xml:space="preserve">General reading of interesting books and article, writing notes, etc. </w:t>
      </w:r>
    </w:p>
    <w:p w14:paraId="01132CE8" w14:textId="6CE13D49" w:rsidR="00A513A0" w:rsidRDefault="00A513A0" w:rsidP="00A513A0">
      <w:pPr>
        <w:pStyle w:val="ListParagraph"/>
        <w:numPr>
          <w:ilvl w:val="0"/>
          <w:numId w:val="36"/>
        </w:numPr>
        <w:rPr>
          <w:rFonts w:eastAsia="Calibri"/>
        </w:rPr>
      </w:pPr>
      <w:r>
        <w:rPr>
          <w:rFonts w:eastAsia="Calibri"/>
        </w:rPr>
        <w:t xml:space="preserve">Preparation for UWT </w:t>
      </w:r>
      <w:r w:rsidR="00153632">
        <w:rPr>
          <w:rFonts w:eastAsia="Calibri"/>
        </w:rPr>
        <w:t xml:space="preserve">Community Grounded Praxis </w:t>
      </w:r>
      <w:r>
        <w:rPr>
          <w:rFonts w:eastAsia="Calibri"/>
        </w:rPr>
        <w:t>Seminar</w:t>
      </w:r>
    </w:p>
    <w:p w14:paraId="58C7203A" w14:textId="400BC98D" w:rsidR="00A513A0" w:rsidRPr="00A513A0" w:rsidRDefault="00A513A0" w:rsidP="00A513A0">
      <w:pPr>
        <w:pStyle w:val="ListParagraph"/>
        <w:numPr>
          <w:ilvl w:val="0"/>
          <w:numId w:val="36"/>
        </w:numPr>
        <w:rPr>
          <w:rFonts w:eastAsia="Calibri"/>
        </w:rPr>
      </w:pPr>
      <w:r>
        <w:rPr>
          <w:rFonts w:eastAsia="Calibri"/>
        </w:rPr>
        <w:t>Coursework for other UW Tacoma classes</w:t>
      </w:r>
    </w:p>
    <w:p w14:paraId="3296AED0" w14:textId="77777777" w:rsidR="009B5CE8" w:rsidRPr="00A513A0" w:rsidRDefault="009B5CE8" w:rsidP="00A513A0">
      <w:pPr>
        <w:pStyle w:val="Heading3"/>
        <w:rPr>
          <w:rFonts w:ascii="Times New Roman" w:hAnsi="Times New Roman" w:cs="Times New Roman"/>
          <w:color w:val="auto"/>
          <w:sz w:val="28"/>
        </w:rPr>
      </w:pPr>
      <w:bookmarkStart w:id="36" w:name="_Toc77085238"/>
      <w:r w:rsidRPr="00A513A0">
        <w:rPr>
          <w:rFonts w:ascii="Times New Roman" w:hAnsi="Times New Roman" w:cs="Times New Roman"/>
          <w:color w:val="auto"/>
          <w:sz w:val="28"/>
        </w:rPr>
        <w:t>Advanced Standing Option:</w:t>
      </w:r>
      <w:bookmarkEnd w:id="36"/>
      <w:r w:rsidRPr="00A513A0">
        <w:rPr>
          <w:rFonts w:ascii="Times New Roman" w:hAnsi="Times New Roman" w:cs="Times New Roman"/>
          <w:color w:val="auto"/>
          <w:sz w:val="28"/>
        </w:rPr>
        <w:t xml:space="preserve"> </w:t>
      </w:r>
    </w:p>
    <w:p w14:paraId="3BD15F77" w14:textId="283DB0E2" w:rsidR="009B5CE8" w:rsidRDefault="00DD2A0B" w:rsidP="00DD2A0B">
      <w:pPr>
        <w:pStyle w:val="NoSpacing"/>
        <w:rPr>
          <w:rFonts w:eastAsiaTheme="majorEastAsia" w:cstheme="majorBidi"/>
        </w:rPr>
      </w:pPr>
      <w:r>
        <w:rPr>
          <w:rFonts w:eastAsiaTheme="majorEastAsia" w:cstheme="majorBidi"/>
        </w:rPr>
        <w:t>T</w:t>
      </w:r>
      <w:r w:rsidRPr="00DD2A0B">
        <w:rPr>
          <w:rFonts w:eastAsiaTheme="majorEastAsia" w:cstheme="majorBidi"/>
        </w:rPr>
        <w:t xml:space="preserve">he Ed.D. degree program requires that students complete </w:t>
      </w:r>
      <w:r w:rsidR="00BF4AD3">
        <w:rPr>
          <w:rFonts w:eastAsiaTheme="majorEastAsia" w:cstheme="majorBidi"/>
        </w:rPr>
        <w:t>123</w:t>
      </w:r>
      <w:r w:rsidRPr="00DD2A0B">
        <w:rPr>
          <w:rFonts w:eastAsiaTheme="majorEastAsia" w:cstheme="majorBidi"/>
        </w:rPr>
        <w:t xml:space="preserve"> credits to graduate, which includes 18 Field </w:t>
      </w:r>
      <w:r w:rsidR="009A2A5C">
        <w:rPr>
          <w:rFonts w:eastAsiaTheme="majorEastAsia" w:cstheme="majorBidi"/>
        </w:rPr>
        <w:t xml:space="preserve">Community Grounded Praxis </w:t>
      </w:r>
      <w:r w:rsidR="00970C35">
        <w:rPr>
          <w:rFonts w:eastAsiaTheme="majorEastAsia" w:cstheme="majorBidi"/>
        </w:rPr>
        <w:t>credits (360</w:t>
      </w:r>
      <w:r>
        <w:rPr>
          <w:rFonts w:eastAsiaTheme="majorEastAsia" w:cstheme="majorBidi"/>
        </w:rPr>
        <w:t xml:space="preserve"> hours). The</w:t>
      </w:r>
      <w:r w:rsidRPr="00DD2A0B">
        <w:rPr>
          <w:rFonts w:eastAsiaTheme="majorEastAsia" w:cstheme="majorBidi"/>
        </w:rPr>
        <w:t xml:space="preserve"> program option would allow admission of applicants </w:t>
      </w:r>
      <w:r>
        <w:rPr>
          <w:rFonts w:eastAsiaTheme="majorEastAsia" w:cstheme="majorBidi"/>
        </w:rPr>
        <w:t xml:space="preserve">to the EdD Advanced Standing Program Option </w:t>
      </w:r>
      <w:r w:rsidRPr="00DD2A0B">
        <w:rPr>
          <w:rFonts w:eastAsiaTheme="majorEastAsia" w:cstheme="majorBidi"/>
        </w:rPr>
        <w:t>who have completed requirements for the Washington State Initial Superintendent Certificate at an accredited State institution.</w:t>
      </w:r>
    </w:p>
    <w:p w14:paraId="120C2CEE" w14:textId="77777777" w:rsidR="00DD2A0B" w:rsidRDefault="00DD2A0B" w:rsidP="00DD2A0B">
      <w:pPr>
        <w:pStyle w:val="NoSpacing"/>
        <w:rPr>
          <w:rFonts w:eastAsiaTheme="majorEastAsia" w:cstheme="majorBidi"/>
        </w:rPr>
      </w:pPr>
    </w:p>
    <w:p w14:paraId="782467F2" w14:textId="544F0D57" w:rsidR="00DD2A0B" w:rsidRPr="009B5CE8" w:rsidRDefault="00DD2A0B" w:rsidP="00DD2A0B">
      <w:pPr>
        <w:pStyle w:val="NoSpacing"/>
        <w:rPr>
          <w:rFonts w:eastAsiaTheme="majorEastAsia" w:cstheme="majorBidi"/>
        </w:rPr>
      </w:pPr>
      <w:r w:rsidRPr="00DD2A0B">
        <w:rPr>
          <w:rFonts w:eastAsiaTheme="majorEastAsia" w:cstheme="majorBidi"/>
        </w:rPr>
        <w:t xml:space="preserve">Certification for the Washington State Superintendent Certificate requires that individuals must complete a minimum of 360 field </w:t>
      </w:r>
      <w:r w:rsidR="00FA430F">
        <w:rPr>
          <w:rFonts w:eastAsiaTheme="majorEastAsia" w:cstheme="majorBidi"/>
        </w:rPr>
        <w:t>community grounded praxis</w:t>
      </w:r>
      <w:r w:rsidR="00FA430F" w:rsidRPr="00DD2A0B">
        <w:rPr>
          <w:rFonts w:eastAsiaTheme="majorEastAsia" w:cstheme="majorBidi"/>
        </w:rPr>
        <w:t xml:space="preserve"> </w:t>
      </w:r>
      <w:r w:rsidRPr="00DD2A0B">
        <w:rPr>
          <w:rFonts w:eastAsiaTheme="majorEastAsia" w:cstheme="majorBidi"/>
        </w:rPr>
        <w:t>hours. Ed.D. applicants who provide documented evidence of having attained certifica</w:t>
      </w:r>
      <w:r w:rsidR="00970C35">
        <w:rPr>
          <w:rFonts w:eastAsiaTheme="majorEastAsia" w:cstheme="majorBidi"/>
        </w:rPr>
        <w:t>tion will be allowed to waive 30</w:t>
      </w:r>
      <w:r w:rsidRPr="00DD2A0B">
        <w:rPr>
          <w:rFonts w:eastAsiaTheme="majorEastAsia" w:cstheme="majorBidi"/>
        </w:rPr>
        <w:t>0 of the</w:t>
      </w:r>
      <w:r w:rsidR="00970C35">
        <w:rPr>
          <w:rFonts w:eastAsiaTheme="majorEastAsia" w:cstheme="majorBidi"/>
        </w:rPr>
        <w:t xml:space="preserve"> 360</w:t>
      </w:r>
      <w:r w:rsidRPr="00DD2A0B">
        <w:rPr>
          <w:rFonts w:eastAsiaTheme="majorEastAsia" w:cstheme="majorBidi"/>
        </w:rPr>
        <w:t xml:space="preserve"> practicum hours required for the doctoral degree, and must complete </w:t>
      </w:r>
      <w:r w:rsidR="00FA430F">
        <w:rPr>
          <w:rFonts w:eastAsiaTheme="majorEastAsia" w:cstheme="majorBidi"/>
        </w:rPr>
        <w:t>123</w:t>
      </w:r>
      <w:r w:rsidRPr="00DD2A0B">
        <w:rPr>
          <w:rFonts w:eastAsiaTheme="majorEastAsia" w:cstheme="majorBidi"/>
        </w:rPr>
        <w:t xml:space="preserve"> course credits, plus 6 Field Practicum credits (60 hours) for a total of 1</w:t>
      </w:r>
      <w:r w:rsidR="00FA430F">
        <w:rPr>
          <w:rFonts w:eastAsiaTheme="majorEastAsia" w:cstheme="majorBidi"/>
        </w:rPr>
        <w:t>29</w:t>
      </w:r>
      <w:r w:rsidRPr="00DD2A0B">
        <w:rPr>
          <w:rFonts w:eastAsiaTheme="majorEastAsia" w:cstheme="majorBidi"/>
        </w:rPr>
        <w:t xml:space="preserve"> credits. The Advance</w:t>
      </w:r>
      <w:r w:rsidR="004D2252">
        <w:rPr>
          <w:rFonts w:eastAsiaTheme="majorEastAsia" w:cstheme="majorBidi"/>
        </w:rPr>
        <w:t xml:space="preserve">d Standing Program Option </w:t>
      </w:r>
      <w:r w:rsidRPr="00DD2A0B">
        <w:rPr>
          <w:rFonts w:eastAsiaTheme="majorEastAsia" w:cstheme="majorBidi"/>
        </w:rPr>
        <w:t>allow</w:t>
      </w:r>
      <w:r w:rsidR="004D2252">
        <w:rPr>
          <w:rFonts w:eastAsiaTheme="majorEastAsia" w:cstheme="majorBidi"/>
        </w:rPr>
        <w:t>s</w:t>
      </w:r>
      <w:r w:rsidRPr="00DD2A0B">
        <w:rPr>
          <w:rFonts w:eastAsiaTheme="majorEastAsia" w:cstheme="majorBidi"/>
        </w:rPr>
        <w:t xml:space="preserve"> students credit for knowledge and skills gained in addition to those they will acquire in the Ed.D. program. Prospective students from states that have “reciprocal certification agreements with Washington State” w</w:t>
      </w:r>
      <w:r w:rsidR="004D2252">
        <w:rPr>
          <w:rFonts w:eastAsiaTheme="majorEastAsia" w:cstheme="majorBidi"/>
        </w:rPr>
        <w:t>ill</w:t>
      </w:r>
      <w:r w:rsidRPr="00DD2A0B">
        <w:rPr>
          <w:rFonts w:eastAsiaTheme="majorEastAsia" w:cstheme="majorBidi"/>
        </w:rPr>
        <w:t xml:space="preserve"> also be eligible for the Advanced Standing Program Option.</w:t>
      </w:r>
    </w:p>
    <w:p w14:paraId="6FB5037B" w14:textId="3365BA02" w:rsidR="00EF3E2A" w:rsidRPr="00C65AEB" w:rsidRDefault="00EF3E2A" w:rsidP="00C65AEB">
      <w:pPr>
        <w:pStyle w:val="Heading3"/>
        <w:rPr>
          <w:color w:val="auto"/>
          <w:sz w:val="28"/>
        </w:rPr>
      </w:pPr>
      <w:bookmarkStart w:id="37" w:name="_Toc455133601"/>
      <w:bookmarkStart w:id="38" w:name="_Toc77085239"/>
      <w:r w:rsidRPr="00C65AEB">
        <w:rPr>
          <w:color w:val="auto"/>
          <w:sz w:val="28"/>
        </w:rPr>
        <w:t xml:space="preserve">Field </w:t>
      </w:r>
      <w:r w:rsidRPr="00C65AEB">
        <w:rPr>
          <w:rFonts w:ascii="Times New Roman" w:hAnsi="Times New Roman" w:cs="Times New Roman"/>
          <w:color w:val="auto"/>
          <w:sz w:val="28"/>
        </w:rPr>
        <w:t>Mentor</w:t>
      </w:r>
      <w:r w:rsidRPr="00C65AEB">
        <w:rPr>
          <w:color w:val="auto"/>
          <w:sz w:val="28"/>
        </w:rPr>
        <w:t>/Preceptor:</w:t>
      </w:r>
      <w:bookmarkEnd w:id="37"/>
      <w:bookmarkEnd w:id="38"/>
    </w:p>
    <w:p w14:paraId="0E537C00" w14:textId="77BF9EE0" w:rsidR="00EF3E2A" w:rsidRPr="005B2634" w:rsidRDefault="00EF3E2A" w:rsidP="00EF3E2A">
      <w:pPr>
        <w:rPr>
          <w:rFonts w:eastAsiaTheme="minorEastAsia"/>
        </w:rPr>
      </w:pPr>
      <w:r w:rsidRPr="005B2634">
        <w:rPr>
          <w:rFonts w:eastAsiaTheme="minorEastAsia"/>
        </w:rPr>
        <w:t xml:space="preserve">Students, in conjunction with Ed.D. faculty, will work with field mentors/preceptors to set up authentic, high-level educational leadership experiences in the field. According to disciplinary norms, the term “field mentor” is used for most placements, but nursing uses the term “preceptor”. These individuals are the site-based supervisors of the </w:t>
      </w:r>
      <w:r w:rsidR="00EA56F3">
        <w:rPr>
          <w:rFonts w:eastAsiaTheme="minorEastAsia"/>
        </w:rPr>
        <w:t>community grounded praxis</w:t>
      </w:r>
      <w:r w:rsidRPr="005B2634">
        <w:rPr>
          <w:rFonts w:eastAsiaTheme="minorEastAsia"/>
        </w:rPr>
        <w:t>.</w:t>
      </w:r>
    </w:p>
    <w:p w14:paraId="33C8B849" w14:textId="77777777" w:rsidR="00EF3E2A" w:rsidRPr="00C65AEB" w:rsidRDefault="00EF3E2A" w:rsidP="00C65AEB">
      <w:pPr>
        <w:pStyle w:val="Heading3"/>
        <w:rPr>
          <w:rFonts w:ascii="Times New Roman" w:hAnsi="Times New Roman" w:cs="Times New Roman"/>
          <w:color w:val="auto"/>
          <w:sz w:val="28"/>
        </w:rPr>
      </w:pPr>
      <w:bookmarkStart w:id="39" w:name="_Toc455133602"/>
      <w:bookmarkStart w:id="40" w:name="_Toc77085240"/>
      <w:r w:rsidRPr="00C65AEB">
        <w:rPr>
          <w:rFonts w:ascii="Times New Roman" w:hAnsi="Times New Roman" w:cs="Times New Roman"/>
          <w:color w:val="auto"/>
          <w:sz w:val="28"/>
        </w:rPr>
        <w:t>Faculty supervisor:</w:t>
      </w:r>
      <w:bookmarkEnd w:id="39"/>
      <w:bookmarkEnd w:id="40"/>
    </w:p>
    <w:p w14:paraId="36528969" w14:textId="77777777" w:rsidR="00EF3E2A" w:rsidRPr="005B2634" w:rsidRDefault="00EF3E2A" w:rsidP="00EF3E2A">
      <w:r w:rsidRPr="005B2634">
        <w:t>The EdD Program will assign a faculty member to be the liaison between the University, the student, and the field mentor/preceptor.  This faculty member will lead the seminars on a monthly basis, and visit the students at the sites on a quarterly basis.</w:t>
      </w:r>
    </w:p>
    <w:p w14:paraId="7DF9B581" w14:textId="77777777" w:rsidR="00EF3E2A" w:rsidRPr="005B2634" w:rsidRDefault="00EF3E2A" w:rsidP="005C490D">
      <w:pPr>
        <w:rPr>
          <w:rFonts w:eastAsia="Calibri"/>
        </w:rPr>
      </w:pPr>
    </w:p>
    <w:p w14:paraId="6DDD75FA" w14:textId="44C38DE5" w:rsidR="005C490D" w:rsidRDefault="005C490D" w:rsidP="005C490D">
      <w:pPr>
        <w:rPr>
          <w:rFonts w:eastAsia="Calibri"/>
        </w:rPr>
      </w:pPr>
      <w:r w:rsidRPr="005B2634">
        <w:rPr>
          <w:rFonts w:eastAsia="Calibri"/>
        </w:rPr>
        <w:t xml:space="preserve">The </w:t>
      </w:r>
      <w:r w:rsidR="00EA56F3">
        <w:rPr>
          <w:rFonts w:eastAsia="Calibri"/>
        </w:rPr>
        <w:t>community grounded praxis</w:t>
      </w:r>
      <w:r w:rsidR="00EA56F3" w:rsidRPr="005B2634">
        <w:rPr>
          <w:rFonts w:eastAsia="Calibri"/>
        </w:rPr>
        <w:t xml:space="preserve"> </w:t>
      </w:r>
      <w:r w:rsidRPr="005B2634">
        <w:rPr>
          <w:rFonts w:eastAsia="Calibri"/>
        </w:rPr>
        <w:t xml:space="preserve">will consist of </w:t>
      </w:r>
      <w:r w:rsidR="00970C35">
        <w:rPr>
          <w:rFonts w:eastAsia="Calibri"/>
          <w:b/>
        </w:rPr>
        <w:t>300</w:t>
      </w:r>
      <w:r w:rsidR="00E70EA9">
        <w:rPr>
          <w:rFonts w:eastAsia="Calibri"/>
          <w:b/>
        </w:rPr>
        <w:t xml:space="preserve"> </w:t>
      </w:r>
      <w:r w:rsidR="00970C35" w:rsidRPr="00970C35">
        <w:rPr>
          <w:rFonts w:eastAsia="Calibri"/>
        </w:rPr>
        <w:t>(</w:t>
      </w:r>
      <w:r w:rsidR="00970C35" w:rsidRPr="00970C35">
        <w:rPr>
          <w:rFonts w:eastAsia="Calibri"/>
          <w:b/>
        </w:rPr>
        <w:t>360</w:t>
      </w:r>
      <w:r w:rsidR="00970C35" w:rsidRPr="00970C35">
        <w:rPr>
          <w:rFonts w:eastAsia="Calibri"/>
        </w:rPr>
        <w:t xml:space="preserve"> for </w:t>
      </w:r>
      <w:r w:rsidR="00970C35" w:rsidRPr="00970C35">
        <w:rPr>
          <w:rFonts w:eastAsia="Calibri"/>
          <w:b/>
        </w:rPr>
        <w:t>Superintendent</w:t>
      </w:r>
      <w:r w:rsidR="00EA56F3">
        <w:rPr>
          <w:rFonts w:eastAsia="Calibri"/>
          <w:b/>
        </w:rPr>
        <w:t>/Program Admin</w:t>
      </w:r>
      <w:r w:rsidR="00970C35" w:rsidRPr="00970C35">
        <w:rPr>
          <w:rFonts w:eastAsia="Calibri"/>
          <w:b/>
        </w:rPr>
        <w:t xml:space="preserve"> Cert</w:t>
      </w:r>
      <w:r w:rsidR="00970C35" w:rsidRPr="00970C35">
        <w:rPr>
          <w:rFonts w:eastAsia="Calibri"/>
        </w:rPr>
        <w:t>)</w:t>
      </w:r>
      <w:r w:rsidR="00970C35">
        <w:rPr>
          <w:rFonts w:eastAsia="Calibri"/>
        </w:rPr>
        <w:t xml:space="preserve"> </w:t>
      </w:r>
      <w:r w:rsidRPr="005B2634">
        <w:rPr>
          <w:rFonts w:eastAsia="Calibri"/>
        </w:rPr>
        <w:t>total hours over the course of four</w:t>
      </w:r>
      <w:r w:rsidR="000D52F4" w:rsidRPr="005B2634">
        <w:rPr>
          <w:rFonts w:eastAsia="Calibri"/>
        </w:rPr>
        <w:t xml:space="preserve"> (4)</w:t>
      </w:r>
      <w:r w:rsidRPr="005B2634">
        <w:rPr>
          <w:rFonts w:eastAsia="Calibri"/>
        </w:rPr>
        <w:t xml:space="preserve"> academic quarters (inclusive of reflective seminar). </w:t>
      </w:r>
      <w:r w:rsidR="00EA56F3">
        <w:rPr>
          <w:rFonts w:eastAsia="Calibri"/>
        </w:rPr>
        <w:t>Community Grounded Praxis</w:t>
      </w:r>
      <w:r w:rsidR="00EA56F3" w:rsidRPr="005B2634">
        <w:rPr>
          <w:rFonts w:eastAsia="Calibri"/>
        </w:rPr>
        <w:t xml:space="preserve"> </w:t>
      </w:r>
      <w:r w:rsidRPr="005B2634">
        <w:rPr>
          <w:rFonts w:eastAsia="Calibri"/>
        </w:rPr>
        <w:t xml:space="preserve">is offered on a credit/no credit basis. </w:t>
      </w:r>
    </w:p>
    <w:p w14:paraId="09DB3A78" w14:textId="1832D7B7" w:rsidR="00472B4B" w:rsidRPr="00472B4B" w:rsidRDefault="00472B4B" w:rsidP="00472B4B">
      <w:pPr>
        <w:pStyle w:val="Heading3"/>
        <w:rPr>
          <w:rFonts w:ascii="Times New Roman" w:hAnsi="Times New Roman" w:cs="Times New Roman"/>
          <w:color w:val="auto"/>
          <w:sz w:val="28"/>
        </w:rPr>
      </w:pPr>
      <w:bookmarkStart w:id="41" w:name="_Toc77085241"/>
      <w:r w:rsidRPr="00472B4B">
        <w:rPr>
          <w:rFonts w:ascii="Times New Roman" w:hAnsi="Times New Roman" w:cs="Times New Roman"/>
          <w:color w:val="auto"/>
          <w:sz w:val="28"/>
        </w:rPr>
        <w:t>Enrollment:</w:t>
      </w:r>
      <w:bookmarkEnd w:id="41"/>
    </w:p>
    <w:p w14:paraId="6403DEB2" w14:textId="77777777" w:rsidR="005C490D" w:rsidRPr="005B2634" w:rsidRDefault="005C490D" w:rsidP="005C490D">
      <w:pPr>
        <w:tabs>
          <w:tab w:val="left" w:pos="4515"/>
          <w:tab w:val="left" w:pos="5505"/>
        </w:tabs>
        <w:rPr>
          <w:rFonts w:eastAsiaTheme="minorEastAsia"/>
          <w:b/>
        </w:rPr>
      </w:pPr>
      <w:r w:rsidRPr="005B2634">
        <w:rPr>
          <w:rFonts w:eastAsiaTheme="minorEastAsia"/>
          <w:b/>
        </w:rPr>
        <w:tab/>
      </w:r>
      <w:r w:rsidRPr="005B2634">
        <w:rPr>
          <w:rFonts w:eastAsiaTheme="minorEastAsia"/>
          <w:b/>
        </w:rPr>
        <w:tab/>
      </w:r>
    </w:p>
    <w:tbl>
      <w:tblPr>
        <w:tblStyle w:val="TableGrid1"/>
        <w:tblW w:w="0" w:type="auto"/>
        <w:tblInd w:w="108" w:type="dxa"/>
        <w:tblLook w:val="04A0" w:firstRow="1" w:lastRow="0" w:firstColumn="1" w:lastColumn="0" w:noHBand="0" w:noVBand="1"/>
      </w:tblPr>
      <w:tblGrid>
        <w:gridCol w:w="4568"/>
        <w:gridCol w:w="4718"/>
      </w:tblGrid>
      <w:tr w:rsidR="005C490D" w:rsidRPr="005B2634" w14:paraId="2C7C4913" w14:textId="77777777" w:rsidTr="000425DC">
        <w:trPr>
          <w:trHeight w:val="299"/>
        </w:trPr>
        <w:tc>
          <w:tcPr>
            <w:tcW w:w="4568" w:type="dxa"/>
            <w:shd w:val="clear" w:color="auto" w:fill="D9D9D9" w:themeFill="background1" w:themeFillShade="D9"/>
          </w:tcPr>
          <w:p w14:paraId="03833BA5" w14:textId="77777777" w:rsidR="005C490D" w:rsidRPr="005B2634" w:rsidRDefault="005C490D" w:rsidP="00F4552E">
            <w:pPr>
              <w:spacing w:before="100" w:beforeAutospacing="1" w:after="100" w:afterAutospacing="1"/>
              <w:rPr>
                <w:rFonts w:eastAsiaTheme="minorEastAsia"/>
                <w:b/>
              </w:rPr>
            </w:pPr>
            <w:r w:rsidRPr="005B2634">
              <w:rPr>
                <w:rFonts w:eastAsiaTheme="minorEastAsia"/>
                <w:b/>
              </w:rPr>
              <w:t>Quarter</w:t>
            </w:r>
          </w:p>
        </w:tc>
        <w:tc>
          <w:tcPr>
            <w:tcW w:w="4718" w:type="dxa"/>
            <w:shd w:val="clear" w:color="auto" w:fill="D9D9D9" w:themeFill="background1" w:themeFillShade="D9"/>
          </w:tcPr>
          <w:p w14:paraId="5C93C869" w14:textId="08BA152A" w:rsidR="005C490D" w:rsidRPr="005B2634" w:rsidRDefault="005C490D">
            <w:pPr>
              <w:spacing w:before="100" w:beforeAutospacing="1" w:after="100" w:afterAutospacing="1"/>
              <w:rPr>
                <w:rFonts w:eastAsiaTheme="minorEastAsia"/>
                <w:b/>
              </w:rPr>
            </w:pPr>
            <w:r w:rsidRPr="005B2634">
              <w:rPr>
                <w:rFonts w:eastAsiaTheme="minorEastAsia"/>
                <w:b/>
              </w:rPr>
              <w:t>TEDLD/</w:t>
            </w:r>
            <w:r w:rsidR="000D52F4" w:rsidRPr="005B2634">
              <w:rPr>
                <w:rFonts w:eastAsiaTheme="minorEastAsia"/>
                <w:b/>
              </w:rPr>
              <w:t xml:space="preserve">TEDNUR 602: </w:t>
            </w:r>
            <w:r w:rsidR="00EA56F3">
              <w:rPr>
                <w:rFonts w:eastAsiaTheme="minorEastAsia"/>
                <w:b/>
              </w:rPr>
              <w:t>Community Grounded Praxis</w:t>
            </w:r>
            <w:r w:rsidR="00EA56F3" w:rsidRPr="005B2634">
              <w:rPr>
                <w:rFonts w:eastAsiaTheme="minorEastAsia"/>
                <w:b/>
              </w:rPr>
              <w:t xml:space="preserve"> </w:t>
            </w:r>
            <w:r w:rsidRPr="005B2634">
              <w:rPr>
                <w:rFonts w:eastAsiaTheme="minorEastAsia"/>
                <w:b/>
              </w:rPr>
              <w:t>Credits</w:t>
            </w:r>
          </w:p>
        </w:tc>
      </w:tr>
      <w:tr w:rsidR="005C490D" w:rsidRPr="005B2634" w14:paraId="13D9AF89" w14:textId="77777777" w:rsidTr="00F4552E">
        <w:trPr>
          <w:trHeight w:val="315"/>
        </w:trPr>
        <w:tc>
          <w:tcPr>
            <w:tcW w:w="4568" w:type="dxa"/>
          </w:tcPr>
          <w:p w14:paraId="370C2B14" w14:textId="52E244AE" w:rsidR="005C490D" w:rsidRPr="005B2634" w:rsidRDefault="005C490D">
            <w:pPr>
              <w:spacing w:before="100" w:beforeAutospacing="1" w:after="100" w:afterAutospacing="1"/>
              <w:rPr>
                <w:rFonts w:eastAsiaTheme="minorEastAsia"/>
              </w:rPr>
            </w:pPr>
            <w:r w:rsidRPr="005B2634">
              <w:rPr>
                <w:rFonts w:eastAsiaTheme="minorEastAsia"/>
              </w:rPr>
              <w:t>Summer</w:t>
            </w:r>
            <w:r w:rsidR="000D52F4" w:rsidRPr="005B2634">
              <w:rPr>
                <w:rFonts w:eastAsiaTheme="minorEastAsia"/>
              </w:rPr>
              <w:t>, Year 2</w:t>
            </w:r>
            <w:r w:rsidRPr="005B2634">
              <w:rPr>
                <w:rFonts w:eastAsiaTheme="minorEastAsia"/>
              </w:rPr>
              <w:t xml:space="preserve"> </w:t>
            </w:r>
          </w:p>
        </w:tc>
        <w:tc>
          <w:tcPr>
            <w:tcW w:w="4718" w:type="dxa"/>
          </w:tcPr>
          <w:p w14:paraId="68DD7B8D" w14:textId="239FC19C" w:rsidR="005C490D" w:rsidRPr="005B2634" w:rsidRDefault="009A389C" w:rsidP="00F4552E">
            <w:pPr>
              <w:tabs>
                <w:tab w:val="center" w:pos="2286"/>
              </w:tabs>
              <w:spacing w:before="100" w:beforeAutospacing="1" w:after="100" w:afterAutospacing="1"/>
              <w:rPr>
                <w:rFonts w:eastAsiaTheme="minorEastAsia"/>
              </w:rPr>
            </w:pPr>
            <w:r>
              <w:rPr>
                <w:rFonts w:eastAsiaTheme="minorEastAsia"/>
              </w:rPr>
              <w:t>3</w:t>
            </w:r>
          </w:p>
        </w:tc>
      </w:tr>
      <w:tr w:rsidR="005C490D" w:rsidRPr="005B2634" w14:paraId="223CECB7" w14:textId="77777777" w:rsidTr="00F4552E">
        <w:trPr>
          <w:trHeight w:val="299"/>
        </w:trPr>
        <w:tc>
          <w:tcPr>
            <w:tcW w:w="4568" w:type="dxa"/>
          </w:tcPr>
          <w:p w14:paraId="212FD00C" w14:textId="1C273A58" w:rsidR="005C490D" w:rsidRPr="005B2634" w:rsidRDefault="005C490D" w:rsidP="000D52F4">
            <w:pPr>
              <w:spacing w:before="100" w:beforeAutospacing="1" w:after="100" w:afterAutospacing="1"/>
              <w:rPr>
                <w:rFonts w:eastAsiaTheme="minorEastAsia"/>
              </w:rPr>
            </w:pPr>
            <w:r w:rsidRPr="005B2634">
              <w:rPr>
                <w:rFonts w:eastAsiaTheme="minorEastAsia"/>
              </w:rPr>
              <w:t>Autumn</w:t>
            </w:r>
            <w:r w:rsidR="000D52F4" w:rsidRPr="005B2634">
              <w:rPr>
                <w:rFonts w:eastAsiaTheme="minorEastAsia"/>
              </w:rPr>
              <w:t>,</w:t>
            </w:r>
            <w:r w:rsidRPr="005B2634">
              <w:rPr>
                <w:rFonts w:eastAsiaTheme="minorEastAsia"/>
              </w:rPr>
              <w:t xml:space="preserve"> </w:t>
            </w:r>
            <w:r w:rsidR="000D52F4" w:rsidRPr="005B2634">
              <w:rPr>
                <w:rFonts w:eastAsiaTheme="minorEastAsia"/>
              </w:rPr>
              <w:t>Year 2</w:t>
            </w:r>
          </w:p>
        </w:tc>
        <w:tc>
          <w:tcPr>
            <w:tcW w:w="4718" w:type="dxa"/>
          </w:tcPr>
          <w:p w14:paraId="424D1574" w14:textId="4D71AE16" w:rsidR="005C490D" w:rsidRPr="005B2634" w:rsidRDefault="005C490D">
            <w:pPr>
              <w:spacing w:before="100" w:beforeAutospacing="1" w:after="100" w:afterAutospacing="1"/>
              <w:rPr>
                <w:rFonts w:eastAsiaTheme="minorEastAsia"/>
              </w:rPr>
            </w:pPr>
            <w:r w:rsidRPr="005B2634">
              <w:rPr>
                <w:rFonts w:eastAsiaTheme="minorEastAsia"/>
              </w:rPr>
              <w:t xml:space="preserve">5 </w:t>
            </w:r>
          </w:p>
        </w:tc>
      </w:tr>
      <w:tr w:rsidR="005C490D" w:rsidRPr="005B2634" w14:paraId="297C6F16" w14:textId="77777777" w:rsidTr="00F4552E">
        <w:trPr>
          <w:trHeight w:val="299"/>
        </w:trPr>
        <w:tc>
          <w:tcPr>
            <w:tcW w:w="4568" w:type="dxa"/>
          </w:tcPr>
          <w:p w14:paraId="1651FFB3" w14:textId="27F60F99" w:rsidR="005C490D" w:rsidRPr="005B2634" w:rsidRDefault="005C490D" w:rsidP="000D52F4">
            <w:pPr>
              <w:spacing w:before="100" w:beforeAutospacing="1" w:after="100" w:afterAutospacing="1"/>
              <w:rPr>
                <w:rFonts w:eastAsiaTheme="minorEastAsia"/>
              </w:rPr>
            </w:pPr>
            <w:r w:rsidRPr="005B2634">
              <w:rPr>
                <w:rFonts w:eastAsiaTheme="minorEastAsia"/>
              </w:rPr>
              <w:t>Winter</w:t>
            </w:r>
            <w:r w:rsidR="000D52F4" w:rsidRPr="005B2634">
              <w:rPr>
                <w:rFonts w:eastAsiaTheme="minorEastAsia"/>
              </w:rPr>
              <w:t>,</w:t>
            </w:r>
            <w:r w:rsidRPr="005B2634">
              <w:rPr>
                <w:rFonts w:eastAsiaTheme="minorEastAsia"/>
              </w:rPr>
              <w:t xml:space="preserve"> </w:t>
            </w:r>
            <w:r w:rsidR="000D52F4" w:rsidRPr="005B2634">
              <w:rPr>
                <w:rFonts w:eastAsiaTheme="minorEastAsia"/>
              </w:rPr>
              <w:t>Year 2</w:t>
            </w:r>
          </w:p>
        </w:tc>
        <w:tc>
          <w:tcPr>
            <w:tcW w:w="4718" w:type="dxa"/>
          </w:tcPr>
          <w:p w14:paraId="62CB39FC" w14:textId="1D306AE5" w:rsidR="005C490D" w:rsidRPr="005B2634" w:rsidRDefault="00522327">
            <w:pPr>
              <w:spacing w:before="100" w:beforeAutospacing="1" w:after="100" w:afterAutospacing="1"/>
              <w:rPr>
                <w:rFonts w:eastAsiaTheme="minorEastAsia"/>
              </w:rPr>
            </w:pPr>
            <w:r>
              <w:rPr>
                <w:rFonts w:eastAsiaTheme="minorEastAsia"/>
              </w:rPr>
              <w:t xml:space="preserve">5 </w:t>
            </w:r>
          </w:p>
        </w:tc>
      </w:tr>
      <w:tr w:rsidR="005C490D" w:rsidRPr="005B2634" w14:paraId="40BD2D32" w14:textId="77777777" w:rsidTr="00F4552E">
        <w:trPr>
          <w:trHeight w:val="299"/>
        </w:trPr>
        <w:tc>
          <w:tcPr>
            <w:tcW w:w="4568" w:type="dxa"/>
          </w:tcPr>
          <w:p w14:paraId="25BE601B" w14:textId="69BB6D97" w:rsidR="005C490D" w:rsidRPr="005B2634" w:rsidRDefault="000D52F4" w:rsidP="000D52F4">
            <w:pPr>
              <w:spacing w:before="100" w:beforeAutospacing="1" w:after="100" w:afterAutospacing="1"/>
              <w:rPr>
                <w:rFonts w:eastAsiaTheme="minorEastAsia"/>
              </w:rPr>
            </w:pPr>
            <w:r w:rsidRPr="005B2634">
              <w:rPr>
                <w:rFonts w:eastAsiaTheme="minorEastAsia"/>
              </w:rPr>
              <w:t>Spring, Year 2</w:t>
            </w:r>
            <w:r w:rsidR="005C490D" w:rsidRPr="005B2634">
              <w:rPr>
                <w:rFonts w:eastAsiaTheme="minorEastAsia"/>
              </w:rPr>
              <w:t xml:space="preserve"> </w:t>
            </w:r>
          </w:p>
        </w:tc>
        <w:tc>
          <w:tcPr>
            <w:tcW w:w="4718" w:type="dxa"/>
          </w:tcPr>
          <w:p w14:paraId="1379BFBB" w14:textId="6581920E" w:rsidR="005C490D" w:rsidRPr="005B2634" w:rsidRDefault="00522327">
            <w:pPr>
              <w:tabs>
                <w:tab w:val="left" w:pos="1320"/>
              </w:tabs>
              <w:spacing w:before="100" w:beforeAutospacing="1" w:after="100" w:afterAutospacing="1"/>
              <w:rPr>
                <w:rFonts w:eastAsiaTheme="minorEastAsia"/>
              </w:rPr>
            </w:pPr>
            <w:r>
              <w:rPr>
                <w:rFonts w:eastAsiaTheme="minorEastAsia"/>
              </w:rPr>
              <w:t xml:space="preserve">5 </w:t>
            </w:r>
          </w:p>
        </w:tc>
      </w:tr>
      <w:tr w:rsidR="005C490D" w:rsidRPr="005B2634" w14:paraId="1161FF13" w14:textId="77777777" w:rsidTr="000425DC">
        <w:trPr>
          <w:trHeight w:val="299"/>
        </w:trPr>
        <w:tc>
          <w:tcPr>
            <w:tcW w:w="4568" w:type="dxa"/>
            <w:shd w:val="clear" w:color="auto" w:fill="D9D9D9" w:themeFill="background1" w:themeFillShade="D9"/>
          </w:tcPr>
          <w:p w14:paraId="347B9CD9" w14:textId="77777777" w:rsidR="005C490D" w:rsidRPr="005B2634" w:rsidRDefault="005C490D" w:rsidP="00F4552E">
            <w:pPr>
              <w:spacing w:before="100" w:beforeAutospacing="1" w:after="100" w:afterAutospacing="1"/>
              <w:rPr>
                <w:rFonts w:eastAsiaTheme="minorEastAsia"/>
                <w:b/>
              </w:rPr>
            </w:pPr>
            <w:r w:rsidRPr="005B2634">
              <w:rPr>
                <w:rFonts w:eastAsiaTheme="minorEastAsia"/>
                <w:b/>
              </w:rPr>
              <w:t>Total Credits</w:t>
            </w:r>
          </w:p>
        </w:tc>
        <w:tc>
          <w:tcPr>
            <w:tcW w:w="4718" w:type="dxa"/>
            <w:shd w:val="clear" w:color="auto" w:fill="D9D9D9" w:themeFill="background1" w:themeFillShade="D9"/>
          </w:tcPr>
          <w:p w14:paraId="053D07D4" w14:textId="77777777" w:rsidR="005C490D" w:rsidRPr="005B2634" w:rsidRDefault="005C490D" w:rsidP="00F4552E">
            <w:pPr>
              <w:tabs>
                <w:tab w:val="left" w:pos="1320"/>
              </w:tabs>
              <w:spacing w:before="100" w:beforeAutospacing="1" w:after="100" w:afterAutospacing="1"/>
              <w:rPr>
                <w:rFonts w:eastAsiaTheme="minorEastAsia"/>
                <w:b/>
              </w:rPr>
            </w:pPr>
            <w:r w:rsidRPr="005B2634">
              <w:rPr>
                <w:rFonts w:eastAsiaTheme="minorEastAsia"/>
                <w:b/>
              </w:rPr>
              <w:t>18</w:t>
            </w:r>
          </w:p>
        </w:tc>
      </w:tr>
    </w:tbl>
    <w:p w14:paraId="3CC66CFA" w14:textId="24E6FEE3" w:rsidR="00EF3E2A" w:rsidRPr="005B2634" w:rsidRDefault="00EF3E2A">
      <w:pPr>
        <w:spacing w:after="200" w:line="276" w:lineRule="auto"/>
        <w:rPr>
          <w:rFonts w:eastAsiaTheme="majorEastAsia"/>
          <w:b/>
          <w:bCs/>
        </w:rPr>
      </w:pPr>
      <w:bookmarkStart w:id="42" w:name="_Toc375834883"/>
      <w:bookmarkStart w:id="43" w:name="_Toc389727454"/>
    </w:p>
    <w:p w14:paraId="4957E3F8" w14:textId="36CD0C23" w:rsidR="00A42F08" w:rsidRPr="00C65AEB" w:rsidRDefault="005641CF" w:rsidP="00C65AEB">
      <w:pPr>
        <w:pStyle w:val="Heading3"/>
        <w:rPr>
          <w:rFonts w:ascii="Times New Roman" w:hAnsi="Times New Roman" w:cs="Times New Roman"/>
          <w:b w:val="0"/>
          <w:color w:val="auto"/>
          <w:sz w:val="28"/>
          <w:szCs w:val="28"/>
        </w:rPr>
      </w:pPr>
      <w:bookmarkStart w:id="44" w:name="_Toc455133603"/>
      <w:bookmarkStart w:id="45" w:name="_Toc77085242"/>
      <w:r w:rsidRPr="00C65AEB">
        <w:rPr>
          <w:rStyle w:val="Heading2Char"/>
          <w:rFonts w:ascii="Times New Roman" w:eastAsiaTheme="majorEastAsia" w:hAnsi="Times New Roman" w:cs="Times New Roman"/>
          <w:b/>
          <w:color w:val="auto"/>
          <w:sz w:val="28"/>
          <w:szCs w:val="28"/>
        </w:rPr>
        <w:t xml:space="preserve">Approximate </w:t>
      </w:r>
      <w:r w:rsidR="00A42F08" w:rsidRPr="00C65AEB">
        <w:rPr>
          <w:rStyle w:val="Heading2Char"/>
          <w:rFonts w:ascii="Times New Roman" w:eastAsiaTheme="majorEastAsia" w:hAnsi="Times New Roman" w:cs="Times New Roman"/>
          <w:b/>
          <w:color w:val="auto"/>
          <w:sz w:val="28"/>
          <w:szCs w:val="28"/>
        </w:rPr>
        <w:t>Time Line</w:t>
      </w:r>
      <w:r w:rsidR="00A2741F" w:rsidRPr="00C65AEB">
        <w:rPr>
          <w:rStyle w:val="Heading2Char"/>
          <w:rFonts w:ascii="Times New Roman" w:eastAsiaTheme="majorEastAsia" w:hAnsi="Times New Roman" w:cs="Times New Roman"/>
          <w:b/>
          <w:color w:val="auto"/>
          <w:sz w:val="28"/>
          <w:szCs w:val="28"/>
        </w:rPr>
        <w:t xml:space="preserve"> Year 2 (</w:t>
      </w:r>
      <w:r w:rsidR="00EA56F3">
        <w:rPr>
          <w:rStyle w:val="Heading2Char"/>
          <w:rFonts w:ascii="Times New Roman" w:eastAsiaTheme="majorEastAsia" w:hAnsi="Times New Roman" w:cs="Times New Roman"/>
          <w:b/>
          <w:color w:val="auto"/>
          <w:sz w:val="28"/>
          <w:szCs w:val="28"/>
        </w:rPr>
        <w:t>Community Grounded Praxis</w:t>
      </w:r>
      <w:r w:rsidR="00EA56F3" w:rsidRPr="00C65AEB">
        <w:rPr>
          <w:rStyle w:val="Heading2Char"/>
          <w:rFonts w:ascii="Times New Roman" w:eastAsiaTheme="majorEastAsia" w:hAnsi="Times New Roman" w:cs="Times New Roman"/>
          <w:b/>
          <w:color w:val="auto"/>
          <w:sz w:val="28"/>
          <w:szCs w:val="28"/>
        </w:rPr>
        <w:t xml:space="preserve"> </w:t>
      </w:r>
      <w:r w:rsidR="00A2741F" w:rsidRPr="00C65AEB">
        <w:rPr>
          <w:rStyle w:val="Heading2Char"/>
          <w:rFonts w:ascii="Times New Roman" w:eastAsiaTheme="majorEastAsia" w:hAnsi="Times New Roman" w:cs="Times New Roman"/>
          <w:b/>
          <w:color w:val="auto"/>
          <w:sz w:val="28"/>
          <w:szCs w:val="28"/>
        </w:rPr>
        <w:t>Year)</w:t>
      </w:r>
      <w:r w:rsidR="00A2741F" w:rsidRPr="00C65AEB">
        <w:rPr>
          <w:rFonts w:ascii="Times New Roman" w:hAnsi="Times New Roman" w:cs="Times New Roman"/>
          <w:b w:val="0"/>
          <w:color w:val="auto"/>
          <w:sz w:val="28"/>
          <w:szCs w:val="28"/>
        </w:rPr>
        <w:t>:</w:t>
      </w:r>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6588"/>
      </w:tblGrid>
      <w:tr w:rsidR="00A42F08" w:rsidRPr="005B2634" w14:paraId="0EB5E24E" w14:textId="77777777" w:rsidTr="00C65AEB">
        <w:tc>
          <w:tcPr>
            <w:tcW w:w="2988" w:type="dxa"/>
          </w:tcPr>
          <w:p w14:paraId="1A7D732D" w14:textId="308C68C6" w:rsidR="00A42F08" w:rsidRPr="005B2634" w:rsidRDefault="005641CF" w:rsidP="00A42F08">
            <w:r w:rsidRPr="005B2634">
              <w:t>End of spring quarter Year 1</w:t>
            </w:r>
          </w:p>
        </w:tc>
        <w:tc>
          <w:tcPr>
            <w:tcW w:w="6588" w:type="dxa"/>
          </w:tcPr>
          <w:p w14:paraId="59B84EDA" w14:textId="73576783" w:rsidR="00A42F08" w:rsidRPr="005B2634" w:rsidRDefault="00EA56F3" w:rsidP="005641CF">
            <w:r>
              <w:t>Community Grounded Praxis</w:t>
            </w:r>
            <w:r w:rsidRPr="005B2634">
              <w:t xml:space="preserve"> </w:t>
            </w:r>
            <w:r w:rsidR="005641CF" w:rsidRPr="005B2634">
              <w:t xml:space="preserve">proposal:  </w:t>
            </w:r>
            <w:r w:rsidR="00A42F08" w:rsidRPr="005B2634">
              <w:t xml:space="preserve">This is not part of a course, but faculty will help students work on the plan as needed.  It must be approved </w:t>
            </w:r>
            <w:r w:rsidR="00EF3E2A" w:rsidRPr="005B2634">
              <w:t xml:space="preserve">by the EdD Program </w:t>
            </w:r>
            <w:r w:rsidR="00A42F08" w:rsidRPr="005B2634">
              <w:t>prior to collecting hours.</w:t>
            </w:r>
          </w:p>
        </w:tc>
      </w:tr>
      <w:tr w:rsidR="00A42F08" w:rsidRPr="005B2634" w14:paraId="4396138F" w14:textId="77777777" w:rsidTr="00C65AEB">
        <w:tc>
          <w:tcPr>
            <w:tcW w:w="2988" w:type="dxa"/>
          </w:tcPr>
          <w:p w14:paraId="1ACA6AC3" w14:textId="3FA26AF7" w:rsidR="00A42F08" w:rsidRPr="005B2634" w:rsidRDefault="00A42F08" w:rsidP="00A42F08">
            <w:r w:rsidRPr="005B2634">
              <w:t>Autumn</w:t>
            </w:r>
          </w:p>
        </w:tc>
        <w:tc>
          <w:tcPr>
            <w:tcW w:w="6588" w:type="dxa"/>
          </w:tcPr>
          <w:p w14:paraId="626E7BF3" w14:textId="586543A9" w:rsidR="00A42F08" w:rsidRPr="005B2634" w:rsidRDefault="00A42F08" w:rsidP="003E5DD9">
            <w:r w:rsidRPr="005B2634">
              <w:t>Collect and document</w:t>
            </w:r>
            <w:r w:rsidR="003E5DD9">
              <w:t xml:space="preserve"> hours; submit log and reflections</w:t>
            </w:r>
            <w:r w:rsidR="005641CF" w:rsidRPr="005B2634">
              <w:t>; 1 visit by Faculty to site for discussion with student and Mentor/Preceptor</w:t>
            </w:r>
            <w:r w:rsidR="00EF3E2A" w:rsidRPr="005B2634">
              <w:t>.</w:t>
            </w:r>
          </w:p>
        </w:tc>
      </w:tr>
      <w:tr w:rsidR="00A42F08" w:rsidRPr="005B2634" w14:paraId="5F133A44" w14:textId="77777777" w:rsidTr="00C65AEB">
        <w:tc>
          <w:tcPr>
            <w:tcW w:w="2988" w:type="dxa"/>
          </w:tcPr>
          <w:p w14:paraId="2BD812FC" w14:textId="54EE559A" w:rsidR="00A42F08" w:rsidRPr="005B2634" w:rsidRDefault="00A42F08" w:rsidP="00A42F08">
            <w:r w:rsidRPr="005B2634">
              <w:t>Winter</w:t>
            </w:r>
          </w:p>
        </w:tc>
        <w:tc>
          <w:tcPr>
            <w:tcW w:w="6588" w:type="dxa"/>
          </w:tcPr>
          <w:p w14:paraId="1B5D22F8" w14:textId="3773B3C8" w:rsidR="00A42F08" w:rsidRPr="005B2634" w:rsidRDefault="00A42F08" w:rsidP="003E5DD9">
            <w:r w:rsidRPr="005B2634">
              <w:t>Collect and documen</w:t>
            </w:r>
            <w:r w:rsidR="003E5DD9">
              <w:t>t hours submit log and reflections</w:t>
            </w:r>
            <w:r w:rsidR="005641CF" w:rsidRPr="005B2634">
              <w:t>; 1 visit by Faculty to site for discussion with student and Mentor/Preceptor</w:t>
            </w:r>
            <w:r w:rsidR="00EF3E2A" w:rsidRPr="005B2634">
              <w:t>.</w:t>
            </w:r>
          </w:p>
        </w:tc>
      </w:tr>
      <w:tr w:rsidR="00A42F08" w:rsidRPr="005B2634" w14:paraId="72DC518F" w14:textId="77777777" w:rsidTr="00C65AEB">
        <w:tc>
          <w:tcPr>
            <w:tcW w:w="2988" w:type="dxa"/>
          </w:tcPr>
          <w:p w14:paraId="5108A8D3" w14:textId="5656E6E9" w:rsidR="00A42F08" w:rsidRPr="005B2634" w:rsidRDefault="00A42F08" w:rsidP="00A42F08">
            <w:r w:rsidRPr="005B2634">
              <w:t>Spring</w:t>
            </w:r>
          </w:p>
        </w:tc>
        <w:tc>
          <w:tcPr>
            <w:tcW w:w="6588" w:type="dxa"/>
          </w:tcPr>
          <w:p w14:paraId="2AE5D990" w14:textId="3FD54462" w:rsidR="00A42F08" w:rsidRPr="005B2634" w:rsidRDefault="00A42F08" w:rsidP="00A42F08">
            <w:r w:rsidRPr="005B2634">
              <w:t>Collect and documen</w:t>
            </w:r>
            <w:r w:rsidR="003E5DD9">
              <w:t>t hours submit log and reflections</w:t>
            </w:r>
            <w:r w:rsidR="005641CF" w:rsidRPr="005B2634">
              <w:t>; 1 visit by Faculty to site for discussion with student and Mentor/Preceptor</w:t>
            </w:r>
            <w:r w:rsidR="00EF3E2A" w:rsidRPr="005B2634">
              <w:t>.</w:t>
            </w:r>
            <w:r w:rsidR="000D52F4" w:rsidRPr="005B2634">
              <w:t xml:space="preserve"> </w:t>
            </w:r>
            <w:r w:rsidR="004C1388" w:rsidRPr="00E70EA9">
              <w:t>Summative R</w:t>
            </w:r>
            <w:r w:rsidR="000D52F4" w:rsidRPr="00E70EA9">
              <w:t>eport</w:t>
            </w:r>
            <w:r w:rsidR="00E70EA9">
              <w:t>; see below descript</w:t>
            </w:r>
            <w:r w:rsidR="00A538DF">
              <w:t>i</w:t>
            </w:r>
            <w:r w:rsidR="00E70EA9">
              <w:t>on</w:t>
            </w:r>
            <w:r w:rsidR="000D52F4" w:rsidRPr="005B2634">
              <w:t xml:space="preserve"> </w:t>
            </w:r>
            <w:r w:rsidRPr="005B2634">
              <w:t>(Early May</w:t>
            </w:r>
            <w:r w:rsidR="000D52F4" w:rsidRPr="005B2634">
              <w:t>, Year 2</w:t>
            </w:r>
            <w:r w:rsidRPr="005B2634">
              <w:t>)</w:t>
            </w:r>
            <w:r w:rsidR="00EF3E2A" w:rsidRPr="005B2634">
              <w:t>.</w:t>
            </w:r>
          </w:p>
          <w:p w14:paraId="5441941F" w14:textId="7B2B13C2" w:rsidR="00A42F08" w:rsidRPr="005B2634" w:rsidRDefault="00EA56F3" w:rsidP="00A42F08">
            <w:r>
              <w:t>Community Grounded Praxis</w:t>
            </w:r>
            <w:r w:rsidR="00A42F08" w:rsidRPr="005B2634">
              <w:t xml:space="preserve"> Showcase (First Saturday in June</w:t>
            </w:r>
            <w:r w:rsidR="000D52F4" w:rsidRPr="005B2634">
              <w:t>, Year 2</w:t>
            </w:r>
            <w:r w:rsidR="00A42F08" w:rsidRPr="005B2634">
              <w:t>)</w:t>
            </w:r>
            <w:r w:rsidR="00EF3E2A" w:rsidRPr="005B2634">
              <w:t>.</w:t>
            </w:r>
          </w:p>
        </w:tc>
      </w:tr>
      <w:tr w:rsidR="00A42F08" w:rsidRPr="005B2634" w14:paraId="429DED39" w14:textId="77777777" w:rsidTr="00C65AEB">
        <w:tc>
          <w:tcPr>
            <w:tcW w:w="2988" w:type="dxa"/>
          </w:tcPr>
          <w:p w14:paraId="2BE0321D" w14:textId="4ED83D02" w:rsidR="00A42F08" w:rsidRPr="005B2634" w:rsidRDefault="00A42F08" w:rsidP="00A42F08"/>
        </w:tc>
        <w:tc>
          <w:tcPr>
            <w:tcW w:w="6588" w:type="dxa"/>
          </w:tcPr>
          <w:p w14:paraId="52EF5508" w14:textId="7B555122" w:rsidR="00A42F08" w:rsidRPr="005B2634" w:rsidRDefault="003E5DD9" w:rsidP="00A42F08">
            <w:r>
              <w:t xml:space="preserve">Dissertation </w:t>
            </w:r>
            <w:r w:rsidR="00A2741F" w:rsidRPr="005B2634">
              <w:t xml:space="preserve">Proposal must be approved by last day of </w:t>
            </w:r>
            <w:r w:rsidR="00EF3E2A" w:rsidRPr="005B2634">
              <w:t xml:space="preserve">Spring </w:t>
            </w:r>
            <w:r w:rsidR="00A2741F" w:rsidRPr="005B2634">
              <w:t>quarter.</w:t>
            </w:r>
          </w:p>
        </w:tc>
      </w:tr>
    </w:tbl>
    <w:p w14:paraId="386F37DF" w14:textId="3EA1ED64" w:rsidR="005C490D" w:rsidRPr="00C65AEB" w:rsidRDefault="00EA56F3" w:rsidP="00C65AEB">
      <w:pPr>
        <w:pStyle w:val="Heading3"/>
        <w:rPr>
          <w:rFonts w:ascii="Times New Roman" w:hAnsi="Times New Roman" w:cs="Times New Roman"/>
          <w:color w:val="auto"/>
          <w:sz w:val="28"/>
        </w:rPr>
      </w:pPr>
      <w:bookmarkStart w:id="46" w:name="_Toc389727455"/>
      <w:bookmarkStart w:id="47" w:name="_Toc455133604"/>
      <w:bookmarkStart w:id="48" w:name="_Toc77085243"/>
      <w:bookmarkEnd w:id="42"/>
      <w:bookmarkEnd w:id="43"/>
      <w:r w:rsidRPr="00025DC3">
        <w:rPr>
          <w:rFonts w:ascii="Times New Roman" w:hAnsi="Times New Roman" w:cs="Times New Roman"/>
          <w:color w:val="auto"/>
          <w:sz w:val="28"/>
        </w:rPr>
        <w:t>Community Grounded Praxis</w:t>
      </w:r>
      <w:r w:rsidR="005C490D" w:rsidRPr="00025DC3">
        <w:rPr>
          <w:rFonts w:ascii="Times New Roman" w:hAnsi="Times New Roman" w:cs="Times New Roman"/>
          <w:color w:val="auto"/>
          <w:sz w:val="32"/>
        </w:rPr>
        <w:t xml:space="preserve"> </w:t>
      </w:r>
      <w:r w:rsidR="005C490D" w:rsidRPr="00C65AEB">
        <w:rPr>
          <w:rFonts w:ascii="Times New Roman" w:hAnsi="Times New Roman" w:cs="Times New Roman"/>
          <w:color w:val="auto"/>
          <w:sz w:val="28"/>
        </w:rPr>
        <w:t>Plan and Contract</w:t>
      </w:r>
      <w:bookmarkEnd w:id="46"/>
      <w:r w:rsidR="005C490D" w:rsidRPr="00C65AEB">
        <w:rPr>
          <w:rFonts w:ascii="Times New Roman" w:hAnsi="Times New Roman" w:cs="Times New Roman"/>
          <w:color w:val="auto"/>
          <w:sz w:val="28"/>
        </w:rPr>
        <w:t>:</w:t>
      </w:r>
      <w:bookmarkEnd w:id="47"/>
      <w:bookmarkEnd w:id="48"/>
    </w:p>
    <w:p w14:paraId="1DBF2D0C" w14:textId="0B0F347A" w:rsidR="005C490D" w:rsidRPr="005B2634" w:rsidRDefault="003E5DD9" w:rsidP="005C490D">
      <w:r>
        <w:rPr>
          <w:rFonts w:eastAsiaTheme="minorEastAsia"/>
        </w:rPr>
        <w:t>During spring quarter, Year-1</w:t>
      </w:r>
      <w:r w:rsidR="005C490D" w:rsidRPr="005B2634">
        <w:rPr>
          <w:rFonts w:eastAsiaTheme="minorEastAsia"/>
        </w:rPr>
        <w:t xml:space="preserve">, students will develop a </w:t>
      </w:r>
      <w:r w:rsidR="00EA56F3" w:rsidRPr="00EA56F3">
        <w:rPr>
          <w:rFonts w:eastAsiaTheme="minorEastAsia"/>
        </w:rPr>
        <w:t>Community Grounded Praxis</w:t>
      </w:r>
      <w:r w:rsidR="005C490D" w:rsidRPr="005B2634">
        <w:rPr>
          <w:rFonts w:eastAsiaTheme="minorEastAsia"/>
        </w:rPr>
        <w:t xml:space="preserve"> plan and contract that identifies act</w:t>
      </w:r>
      <w:r w:rsidR="004C1388" w:rsidRPr="005B2634">
        <w:rPr>
          <w:rFonts w:eastAsiaTheme="minorEastAsia"/>
        </w:rPr>
        <w:t xml:space="preserve">ivities corresponding to Ed.D. </w:t>
      </w:r>
      <w:hyperlink r:id="rId21" w:history="1">
        <w:r w:rsidR="004C1388" w:rsidRPr="005B2634">
          <w:rPr>
            <w:rStyle w:val="Hyperlink"/>
            <w:rFonts w:eastAsiaTheme="minorEastAsia"/>
          </w:rPr>
          <w:t>S</w:t>
        </w:r>
        <w:r w:rsidR="005C490D" w:rsidRPr="005B2634">
          <w:rPr>
            <w:rStyle w:val="Hyperlink"/>
            <w:rFonts w:eastAsiaTheme="minorEastAsia"/>
          </w:rPr>
          <w:t xml:space="preserve">tudent </w:t>
        </w:r>
        <w:r w:rsidR="004C1388" w:rsidRPr="005B2634">
          <w:rPr>
            <w:rStyle w:val="Hyperlink"/>
            <w:rFonts w:eastAsiaTheme="minorEastAsia"/>
          </w:rPr>
          <w:t>L</w:t>
        </w:r>
        <w:r w:rsidR="005C490D" w:rsidRPr="005B2634">
          <w:rPr>
            <w:rStyle w:val="Hyperlink"/>
            <w:rFonts w:eastAsiaTheme="minorEastAsia"/>
          </w:rPr>
          <w:t xml:space="preserve">earning </w:t>
        </w:r>
        <w:r w:rsidR="004C1388" w:rsidRPr="005B2634">
          <w:rPr>
            <w:rStyle w:val="Hyperlink"/>
            <w:rFonts w:eastAsiaTheme="minorEastAsia"/>
          </w:rPr>
          <w:t>G</w:t>
        </w:r>
        <w:r w:rsidR="005C490D" w:rsidRPr="005B2634">
          <w:rPr>
            <w:rStyle w:val="Hyperlink"/>
            <w:rFonts w:eastAsiaTheme="minorEastAsia"/>
          </w:rPr>
          <w:t>oals</w:t>
        </w:r>
      </w:hyperlink>
      <w:r w:rsidR="005C490D" w:rsidRPr="005B2634">
        <w:rPr>
          <w:rFonts w:eastAsiaTheme="minorEastAsia"/>
        </w:rPr>
        <w:t>.</w:t>
      </w:r>
      <w:r w:rsidR="004C1388" w:rsidRPr="005B2634">
        <w:rPr>
          <w:rFonts w:eastAsiaTheme="minorEastAsia"/>
        </w:rPr>
        <w:t xml:space="preserve">  </w:t>
      </w:r>
      <w:r w:rsidR="005C490D" w:rsidRPr="005B2634">
        <w:rPr>
          <w:rFonts w:eastAsiaTheme="minorEastAsia"/>
        </w:rPr>
        <w:t xml:space="preserve">The </w:t>
      </w:r>
      <w:r w:rsidR="00EA56F3" w:rsidRPr="00EA56F3">
        <w:rPr>
          <w:rFonts w:eastAsiaTheme="minorEastAsia"/>
        </w:rPr>
        <w:t>Community Grounded Praxis</w:t>
      </w:r>
      <w:r w:rsidR="005C490D" w:rsidRPr="005B2634">
        <w:rPr>
          <w:rFonts w:eastAsiaTheme="minorEastAsia"/>
        </w:rPr>
        <w:t xml:space="preserve"> plan and contract must identify a potential </w:t>
      </w:r>
      <w:r w:rsidR="00B10CD8" w:rsidRPr="005B2634">
        <w:rPr>
          <w:rFonts w:eastAsiaTheme="minorEastAsia"/>
        </w:rPr>
        <w:t>field mentor/</w:t>
      </w:r>
      <w:r w:rsidR="005C490D" w:rsidRPr="005B2634">
        <w:rPr>
          <w:rFonts w:eastAsiaTheme="minorEastAsia"/>
        </w:rPr>
        <w:t xml:space="preserve">preceptor, as well as describe assessment of planned activities. </w:t>
      </w:r>
      <w:r w:rsidR="00EA56F3" w:rsidRPr="00EA56F3">
        <w:rPr>
          <w:rFonts w:eastAsiaTheme="minorEastAsia"/>
        </w:rPr>
        <w:t>Community Grounded Praxis</w:t>
      </w:r>
      <w:r w:rsidR="007241FF" w:rsidRPr="005B2634">
        <w:rPr>
          <w:rFonts w:eastAsiaTheme="minorEastAsia"/>
        </w:rPr>
        <w:t xml:space="preserve"> </w:t>
      </w:r>
      <w:r w:rsidR="005C490D" w:rsidRPr="005B2634">
        <w:rPr>
          <w:rFonts w:eastAsiaTheme="minorEastAsia"/>
        </w:rPr>
        <w:t xml:space="preserve">faculty, the student and the preceptor must approve and sign the </w:t>
      </w:r>
      <w:r w:rsidR="00EA56F3" w:rsidRPr="00EA56F3">
        <w:rPr>
          <w:rFonts w:eastAsiaTheme="minorEastAsia"/>
        </w:rPr>
        <w:t>Community Grounded Praxis</w:t>
      </w:r>
      <w:r w:rsidR="005C490D" w:rsidRPr="005B2634">
        <w:rPr>
          <w:rFonts w:eastAsiaTheme="minorEastAsia"/>
        </w:rPr>
        <w:t xml:space="preserve"> plan and contract before the student may begin </w:t>
      </w:r>
      <w:r w:rsidR="00EA56F3" w:rsidRPr="00EA56F3">
        <w:rPr>
          <w:rFonts w:eastAsiaTheme="minorEastAsia"/>
        </w:rPr>
        <w:t>Community Grounded Praxis</w:t>
      </w:r>
      <w:r w:rsidR="005C490D" w:rsidRPr="005B2634">
        <w:rPr>
          <w:rFonts w:eastAsiaTheme="minorEastAsia"/>
        </w:rPr>
        <w:t xml:space="preserve">.  </w:t>
      </w:r>
    </w:p>
    <w:p w14:paraId="34B4FC0F" w14:textId="615CE5A4" w:rsidR="005C490D" w:rsidRPr="00C65AEB" w:rsidRDefault="005C490D" w:rsidP="00C65AEB">
      <w:pPr>
        <w:pStyle w:val="Heading3"/>
        <w:rPr>
          <w:rFonts w:ascii="Times New Roman" w:hAnsi="Times New Roman" w:cs="Times New Roman"/>
          <w:color w:val="auto"/>
          <w:sz w:val="28"/>
        </w:rPr>
      </w:pPr>
      <w:bookmarkStart w:id="49" w:name="_Toc389727457"/>
      <w:bookmarkStart w:id="50" w:name="_Toc455133606"/>
      <w:bookmarkStart w:id="51" w:name="_Toc77085244"/>
      <w:r w:rsidRPr="00C65AEB">
        <w:rPr>
          <w:rFonts w:ascii="Times New Roman" w:hAnsi="Times New Roman" w:cs="Times New Roman"/>
          <w:color w:val="auto"/>
          <w:sz w:val="28"/>
        </w:rPr>
        <w:t xml:space="preserve">Quarterly </w:t>
      </w:r>
      <w:r w:rsidR="00EA56F3" w:rsidRPr="00EA56F3">
        <w:rPr>
          <w:rFonts w:ascii="Times New Roman" w:hAnsi="Times New Roman" w:cs="Times New Roman"/>
          <w:color w:val="auto"/>
          <w:sz w:val="28"/>
        </w:rPr>
        <w:t>Community Grounded Praxis</w:t>
      </w:r>
      <w:r w:rsidRPr="00C65AEB">
        <w:rPr>
          <w:rFonts w:ascii="Times New Roman" w:hAnsi="Times New Roman" w:cs="Times New Roman"/>
          <w:color w:val="auto"/>
          <w:sz w:val="28"/>
        </w:rPr>
        <w:t xml:space="preserve"> Logs</w:t>
      </w:r>
      <w:bookmarkEnd w:id="49"/>
      <w:r w:rsidRPr="00C65AEB">
        <w:rPr>
          <w:rFonts w:ascii="Times New Roman" w:hAnsi="Times New Roman" w:cs="Times New Roman"/>
          <w:color w:val="auto"/>
          <w:sz w:val="28"/>
        </w:rPr>
        <w:t>:</w:t>
      </w:r>
      <w:bookmarkEnd w:id="50"/>
      <w:bookmarkEnd w:id="51"/>
    </w:p>
    <w:p w14:paraId="1E369050" w14:textId="79092F36" w:rsidR="005C490D" w:rsidRPr="005B2634" w:rsidRDefault="005C490D" w:rsidP="005C490D">
      <w:pPr>
        <w:rPr>
          <w:rFonts w:eastAsiaTheme="minorHAnsi"/>
          <w:b/>
          <w:bCs/>
        </w:rPr>
      </w:pPr>
      <w:r w:rsidRPr="005B2634">
        <w:rPr>
          <w:rFonts w:eastAsiaTheme="minorEastAsia"/>
        </w:rPr>
        <w:t xml:space="preserve">Students must keep documentation of all </w:t>
      </w:r>
      <w:r w:rsidR="00970C35">
        <w:rPr>
          <w:rFonts w:eastAsiaTheme="minorEastAsia"/>
        </w:rPr>
        <w:t>300 (360 for Superintendent</w:t>
      </w:r>
      <w:r w:rsidR="00EA56F3">
        <w:rPr>
          <w:rFonts w:eastAsiaTheme="minorEastAsia"/>
        </w:rPr>
        <w:t>/Program Admin</w:t>
      </w:r>
      <w:r w:rsidR="00970C35">
        <w:rPr>
          <w:rFonts w:eastAsiaTheme="minorEastAsia"/>
        </w:rPr>
        <w:t xml:space="preserve"> Cert)</w:t>
      </w:r>
      <w:r w:rsidRPr="005B2634">
        <w:rPr>
          <w:rFonts w:eastAsiaTheme="minorEastAsia"/>
        </w:rPr>
        <w:t xml:space="preserve"> </w:t>
      </w:r>
      <w:r w:rsidR="00EA56F3" w:rsidRPr="00EA56F3">
        <w:rPr>
          <w:rFonts w:eastAsiaTheme="minorEastAsia"/>
        </w:rPr>
        <w:t>Community Grounded Praxis</w:t>
      </w:r>
      <w:r w:rsidRPr="005B2634">
        <w:rPr>
          <w:rFonts w:eastAsiaTheme="minorEastAsia"/>
        </w:rPr>
        <w:t xml:space="preserve"> hours by completing the </w:t>
      </w:r>
      <w:r w:rsidR="00EA56F3" w:rsidRPr="00EA56F3">
        <w:rPr>
          <w:rFonts w:eastAsiaTheme="minorEastAsia"/>
        </w:rPr>
        <w:t>Community Grounded Praxis</w:t>
      </w:r>
      <w:r w:rsidR="00CF0B77" w:rsidRPr="00E70EA9">
        <w:rPr>
          <w:rFonts w:eastAsiaTheme="minorEastAsia"/>
        </w:rPr>
        <w:t xml:space="preserve"> Activity Logs</w:t>
      </w:r>
      <w:r w:rsidRPr="005B2634">
        <w:rPr>
          <w:rFonts w:eastAsiaTheme="minorEastAsia"/>
        </w:rPr>
        <w:t>, which includes activities, dates,</w:t>
      </w:r>
      <w:r w:rsidR="00126D2C" w:rsidRPr="005B2634">
        <w:rPr>
          <w:rFonts w:eastAsiaTheme="minorEastAsia"/>
        </w:rPr>
        <w:t xml:space="preserve"> and</w:t>
      </w:r>
      <w:r w:rsidRPr="005B2634">
        <w:rPr>
          <w:rFonts w:eastAsiaTheme="minorEastAsia"/>
        </w:rPr>
        <w:t xml:space="preserve"> hou</w:t>
      </w:r>
      <w:bookmarkStart w:id="52" w:name="_Toc389727458"/>
      <w:r w:rsidR="00EF3E2A" w:rsidRPr="005B2634">
        <w:rPr>
          <w:rFonts w:eastAsiaTheme="minorEastAsia"/>
        </w:rPr>
        <w:t xml:space="preserve">rs. </w:t>
      </w:r>
      <w:r w:rsidR="00126D2C" w:rsidRPr="005B2634">
        <w:rPr>
          <w:rFonts w:eastAsiaTheme="minorEastAsia"/>
        </w:rPr>
        <w:t xml:space="preserve"> Field mentor/preceptors will sign off on th</w:t>
      </w:r>
      <w:r w:rsidR="00EF3E2A" w:rsidRPr="005B2634">
        <w:rPr>
          <w:rFonts w:eastAsiaTheme="minorEastAsia"/>
        </w:rPr>
        <w:t>e hours as submitted by student, and complete a quarterly evaluation of the student’s work.</w:t>
      </w:r>
    </w:p>
    <w:p w14:paraId="2E4AFDC4" w14:textId="70652D24" w:rsidR="005C490D" w:rsidRPr="00C65AEB" w:rsidRDefault="00EA56F3" w:rsidP="00C65AEB">
      <w:pPr>
        <w:pStyle w:val="Heading3"/>
        <w:rPr>
          <w:rFonts w:ascii="Times New Roman" w:eastAsiaTheme="minorHAnsi" w:hAnsi="Times New Roman" w:cs="Times New Roman"/>
          <w:color w:val="auto"/>
          <w:sz w:val="28"/>
        </w:rPr>
      </w:pPr>
      <w:bookmarkStart w:id="53" w:name="_Toc455133607"/>
      <w:bookmarkStart w:id="54" w:name="_Toc77085245"/>
      <w:r w:rsidRPr="00EA56F3">
        <w:rPr>
          <w:rFonts w:ascii="Times New Roman" w:hAnsi="Times New Roman" w:cs="Times New Roman"/>
          <w:color w:val="auto"/>
          <w:sz w:val="28"/>
        </w:rPr>
        <w:t>Community Grounded Praxis</w:t>
      </w:r>
      <w:r w:rsidR="005C490D" w:rsidRPr="00C65AEB">
        <w:rPr>
          <w:rFonts w:ascii="Times New Roman" w:hAnsi="Times New Roman" w:cs="Times New Roman"/>
          <w:color w:val="auto"/>
          <w:sz w:val="28"/>
        </w:rPr>
        <w:t xml:space="preserve"> Reflection Journals</w:t>
      </w:r>
      <w:bookmarkEnd w:id="52"/>
      <w:r w:rsidR="005C490D" w:rsidRPr="00C65AEB">
        <w:rPr>
          <w:rFonts w:ascii="Times New Roman" w:hAnsi="Times New Roman" w:cs="Times New Roman"/>
          <w:color w:val="auto"/>
          <w:sz w:val="28"/>
        </w:rPr>
        <w:t>:</w:t>
      </w:r>
      <w:bookmarkEnd w:id="53"/>
      <w:bookmarkEnd w:id="54"/>
      <w:r w:rsidR="005C490D" w:rsidRPr="00C65AEB">
        <w:rPr>
          <w:rFonts w:ascii="Times New Roman" w:hAnsi="Times New Roman" w:cs="Times New Roman"/>
          <w:color w:val="auto"/>
          <w:sz w:val="28"/>
        </w:rPr>
        <w:t xml:space="preserve"> </w:t>
      </w:r>
    </w:p>
    <w:p w14:paraId="0DF62498" w14:textId="71DB88AA" w:rsidR="005C490D" w:rsidRPr="005B2634" w:rsidRDefault="005C490D" w:rsidP="005C490D">
      <w:pPr>
        <w:rPr>
          <w:rFonts w:eastAsiaTheme="minorEastAsia"/>
        </w:rPr>
      </w:pPr>
      <w:r w:rsidRPr="005B2634">
        <w:rPr>
          <w:rFonts w:eastAsiaTheme="minorEastAsia"/>
        </w:rPr>
        <w:t xml:space="preserve">In addition to completing </w:t>
      </w:r>
      <w:r w:rsidR="00CF0B77" w:rsidRPr="005B2634">
        <w:rPr>
          <w:rFonts w:eastAsiaTheme="minorEastAsia"/>
        </w:rPr>
        <w:t>the</w:t>
      </w:r>
      <w:r w:rsidRPr="005B2634">
        <w:rPr>
          <w:rFonts w:eastAsiaTheme="minorEastAsia"/>
        </w:rPr>
        <w:t xml:space="preserve"> activity log, students must write a 3 page, APA formatted, quarterly reflection that addresses their </w:t>
      </w:r>
      <w:r w:rsidR="00EA56F3" w:rsidRPr="00EA56F3">
        <w:rPr>
          <w:rFonts w:eastAsiaTheme="minorEastAsia"/>
        </w:rPr>
        <w:t>Community Grounded Praxis</w:t>
      </w:r>
      <w:r w:rsidRPr="005B2634">
        <w:rPr>
          <w:rFonts w:eastAsiaTheme="minorEastAsia"/>
        </w:rPr>
        <w:t xml:space="preserve"> experiences. Students are encouraged to reflect on the Ed.D. </w:t>
      </w:r>
      <w:r w:rsidRPr="00E70EA9">
        <w:rPr>
          <w:rFonts w:eastAsiaTheme="minorEastAsia"/>
          <w:i/>
        </w:rPr>
        <w:t>Student Learning Goals</w:t>
      </w:r>
      <w:r w:rsidRPr="005B2634">
        <w:rPr>
          <w:rFonts w:eastAsiaTheme="minorEastAsia"/>
        </w:rPr>
        <w:t xml:space="preserve"> and related planned activities that did or did not take place. Students should describe how the </w:t>
      </w:r>
      <w:r w:rsidR="00EA56F3" w:rsidRPr="00EA56F3">
        <w:rPr>
          <w:rFonts w:eastAsiaTheme="minorEastAsia"/>
        </w:rPr>
        <w:t>Community Grounded Praxis</w:t>
      </w:r>
      <w:r w:rsidRPr="005B2634">
        <w:rPr>
          <w:rFonts w:eastAsiaTheme="minorEastAsia"/>
        </w:rPr>
        <w:t xml:space="preserve"> affected their professional growth as an educational leader, as well as their planned next steps to continue their professional growth. Other items that should be included are relevant professional certification frameworks and related educational leadership theories.   </w:t>
      </w:r>
    </w:p>
    <w:p w14:paraId="6695F0BD" w14:textId="77777777" w:rsidR="003E1E23" w:rsidRPr="00C65AEB" w:rsidRDefault="005C490D" w:rsidP="00C65AEB">
      <w:pPr>
        <w:pStyle w:val="Heading3"/>
        <w:rPr>
          <w:rFonts w:ascii="Times New Roman" w:hAnsi="Times New Roman" w:cs="Times New Roman"/>
          <w:color w:val="auto"/>
          <w:sz w:val="28"/>
        </w:rPr>
      </w:pPr>
      <w:bookmarkStart w:id="55" w:name="_Toc389727459"/>
      <w:bookmarkStart w:id="56" w:name="_Toc77085246"/>
      <w:bookmarkStart w:id="57" w:name="_Toc455133608"/>
      <w:r w:rsidRPr="00C65AEB">
        <w:rPr>
          <w:rFonts w:ascii="Times New Roman" w:hAnsi="Times New Roman" w:cs="Times New Roman"/>
          <w:color w:val="auto"/>
          <w:sz w:val="28"/>
        </w:rPr>
        <w:t>Reflective Seminars</w:t>
      </w:r>
      <w:bookmarkEnd w:id="55"/>
      <w:r w:rsidR="003E1E23" w:rsidRPr="00C65AEB">
        <w:rPr>
          <w:rFonts w:ascii="Times New Roman" w:hAnsi="Times New Roman" w:cs="Times New Roman"/>
          <w:color w:val="auto"/>
          <w:sz w:val="28"/>
        </w:rPr>
        <w:t>:</w:t>
      </w:r>
      <w:bookmarkEnd w:id="56"/>
    </w:p>
    <w:p w14:paraId="45C676CB" w14:textId="67F01958" w:rsidR="005C490D" w:rsidRPr="005B2634" w:rsidRDefault="00EF3E2A" w:rsidP="003E1E23">
      <w:pPr>
        <w:rPr>
          <w:rFonts w:eastAsiaTheme="minorEastAsia"/>
        </w:rPr>
      </w:pPr>
      <w:r w:rsidRPr="005B2634">
        <w:rPr>
          <w:rFonts w:eastAsiaTheme="minorEastAsia"/>
        </w:rPr>
        <w:t>TEDLD/TEDNUR 602 Reflective Seminar:</w:t>
      </w:r>
      <w:bookmarkEnd w:id="57"/>
      <w:r w:rsidRPr="005B2634">
        <w:rPr>
          <w:rFonts w:eastAsiaTheme="minorEastAsia"/>
        </w:rPr>
        <w:t xml:space="preserve">  </w:t>
      </w:r>
    </w:p>
    <w:p w14:paraId="69C824B5" w14:textId="1E40B39E" w:rsidR="005C490D" w:rsidRPr="005B2634" w:rsidRDefault="005C490D" w:rsidP="005C490D">
      <w:pPr>
        <w:rPr>
          <w:rFonts w:eastAsiaTheme="minorEastAsia"/>
        </w:rPr>
      </w:pPr>
      <w:r w:rsidRPr="005B2634">
        <w:rPr>
          <w:rFonts w:eastAsiaTheme="minorEastAsia"/>
        </w:rPr>
        <w:t xml:space="preserve">In addition to </w:t>
      </w:r>
      <w:r w:rsidR="00EA56F3" w:rsidRPr="00EA56F3">
        <w:rPr>
          <w:rFonts w:eastAsiaTheme="minorEastAsia"/>
        </w:rPr>
        <w:t>Community Grounded Praxis</w:t>
      </w:r>
      <w:r w:rsidRPr="005B2634">
        <w:rPr>
          <w:rFonts w:eastAsiaTheme="minorEastAsia"/>
        </w:rPr>
        <w:t xml:space="preserve"> hours in the field, students will attend monthly face-to-face </w:t>
      </w:r>
      <w:r w:rsidR="00126D2C" w:rsidRPr="005B2634">
        <w:rPr>
          <w:rFonts w:eastAsiaTheme="minorEastAsia"/>
        </w:rPr>
        <w:t>seminars</w:t>
      </w:r>
      <w:r w:rsidRPr="005B2634">
        <w:rPr>
          <w:rFonts w:eastAsiaTheme="minorEastAsia"/>
        </w:rPr>
        <w:t>, which will include faculty-led topic</w:t>
      </w:r>
      <w:r w:rsidR="00EF3E2A" w:rsidRPr="005B2634">
        <w:rPr>
          <w:rFonts w:eastAsiaTheme="minorEastAsia"/>
        </w:rPr>
        <w:t xml:space="preserve">s by </w:t>
      </w:r>
      <w:r w:rsidRPr="005B2634">
        <w:rPr>
          <w:rFonts w:eastAsiaTheme="minorEastAsia"/>
        </w:rPr>
        <w:t xml:space="preserve">subgroups. The seminars will focus on case studies and reflective analysis of </w:t>
      </w:r>
      <w:r w:rsidR="00EA56F3" w:rsidRPr="00EA56F3">
        <w:rPr>
          <w:rFonts w:eastAsiaTheme="minorEastAsia"/>
        </w:rPr>
        <w:t>Community Grounded Praxis</w:t>
      </w:r>
      <w:r w:rsidR="00EF3E2A" w:rsidRPr="005B2634">
        <w:rPr>
          <w:rFonts w:eastAsiaTheme="minorEastAsia"/>
        </w:rPr>
        <w:t>.</w:t>
      </w:r>
      <w:r w:rsidR="00126D2C" w:rsidRPr="005B2634">
        <w:rPr>
          <w:rFonts w:eastAsiaTheme="minorEastAsia"/>
        </w:rPr>
        <w:t xml:space="preserve"> </w:t>
      </w:r>
      <w:r w:rsidR="00AF19AC" w:rsidRPr="005B2634">
        <w:rPr>
          <w:rFonts w:eastAsiaTheme="minorEastAsia"/>
        </w:rPr>
        <w:t xml:space="preserve">The grades for </w:t>
      </w:r>
      <w:r w:rsidR="00AF19AC" w:rsidRPr="005B2634">
        <w:rPr>
          <w:rFonts w:eastAsiaTheme="minorEastAsia"/>
        </w:rPr>
        <w:lastRenderedPageBreak/>
        <w:t>TEDLD/TEDNUR 602 Reflective Seminar are Credit/No Credit.  Credit is earned by submission of all required</w:t>
      </w:r>
      <w:r w:rsidR="00EF3E2A" w:rsidRPr="005B2634">
        <w:rPr>
          <w:rFonts w:eastAsiaTheme="minorEastAsia"/>
        </w:rPr>
        <w:t xml:space="preserve"> documentation.</w:t>
      </w:r>
      <w:r w:rsidR="00AF19AC" w:rsidRPr="005B2634">
        <w:rPr>
          <w:rFonts w:eastAsiaTheme="minorEastAsia"/>
        </w:rPr>
        <w:t xml:space="preserve"> </w:t>
      </w:r>
    </w:p>
    <w:p w14:paraId="17487003" w14:textId="77777777" w:rsidR="005C490D" w:rsidRPr="00C65AEB" w:rsidRDefault="005C490D" w:rsidP="00C65AEB">
      <w:pPr>
        <w:pStyle w:val="Heading3"/>
        <w:rPr>
          <w:rFonts w:ascii="Times New Roman" w:hAnsi="Times New Roman" w:cs="Times New Roman"/>
          <w:color w:val="auto"/>
          <w:sz w:val="28"/>
        </w:rPr>
      </w:pPr>
      <w:bookmarkStart w:id="58" w:name="_Toc389727460"/>
      <w:bookmarkStart w:id="59" w:name="_Toc455133609"/>
      <w:bookmarkStart w:id="60" w:name="_Toc77085247"/>
      <w:r w:rsidRPr="00C65AEB">
        <w:rPr>
          <w:rFonts w:ascii="Times New Roman" w:hAnsi="Times New Roman" w:cs="Times New Roman"/>
          <w:color w:val="auto"/>
          <w:sz w:val="28"/>
        </w:rPr>
        <w:t>Summative Report</w:t>
      </w:r>
      <w:bookmarkEnd w:id="58"/>
      <w:r w:rsidRPr="00C65AEB">
        <w:rPr>
          <w:rFonts w:ascii="Times New Roman" w:hAnsi="Times New Roman" w:cs="Times New Roman"/>
          <w:color w:val="auto"/>
          <w:sz w:val="28"/>
        </w:rPr>
        <w:t>:</w:t>
      </w:r>
      <w:bookmarkEnd w:id="59"/>
      <w:bookmarkEnd w:id="60"/>
    </w:p>
    <w:p w14:paraId="68EB4346" w14:textId="3E38AD44" w:rsidR="00ED3415" w:rsidRPr="005B2634" w:rsidRDefault="005C490D" w:rsidP="005C490D">
      <w:r w:rsidRPr="005B2634">
        <w:t xml:space="preserve">At the end of the </w:t>
      </w:r>
      <w:r w:rsidR="00EA56F3" w:rsidRPr="00EA56F3">
        <w:t>Community Grounded Praxis</w:t>
      </w:r>
      <w:r w:rsidRPr="005B2634">
        <w:t xml:space="preserve"> year (</w:t>
      </w:r>
      <w:r w:rsidR="00EF3E2A" w:rsidRPr="005B2634">
        <w:t>Spring Q</w:t>
      </w:r>
      <w:r w:rsidRPr="005B2634">
        <w:t>uarter</w:t>
      </w:r>
      <w:r w:rsidR="00CF0B77" w:rsidRPr="005B2634">
        <w:t>,</w:t>
      </w:r>
      <w:r w:rsidRPr="005B2634">
        <w:t xml:space="preserve"> </w:t>
      </w:r>
      <w:r w:rsidR="00EF3E2A" w:rsidRPr="005B2634">
        <w:t>Year 2</w:t>
      </w:r>
      <w:r w:rsidRPr="005B2634">
        <w:t xml:space="preserve">), each student will compile a summative report. This report includes documentation of all required materials (including the </w:t>
      </w:r>
      <w:r w:rsidR="00EA56F3" w:rsidRPr="00EA56F3">
        <w:t>Community Grounded Praxis</w:t>
      </w:r>
      <w:r w:rsidRPr="005B2634">
        <w:t xml:space="preserve"> Plan &amp; Contract as a required artifact in</w:t>
      </w:r>
      <w:r w:rsidR="00EA56F3">
        <w:t xml:space="preserve"> the</w:t>
      </w:r>
      <w:r w:rsidRPr="005B2634">
        <w:t xml:space="preserve">, activity logs, journals, demonstrations of competency in all individual and program objectives), as well as substantive analysis of the overall impact of the experiences. Completion of the </w:t>
      </w:r>
      <w:r w:rsidR="00EA56F3" w:rsidRPr="00EA56F3">
        <w:t>Community Grounded Praxis</w:t>
      </w:r>
      <w:r w:rsidRPr="005B2634">
        <w:t xml:space="preserve"> experience (and final </w:t>
      </w:r>
      <w:r w:rsidR="00EA56F3" w:rsidRPr="00EA56F3">
        <w:t>Community Grounded Praxis</w:t>
      </w:r>
      <w:r w:rsidRPr="005B2634">
        <w:t xml:space="preserve"> course) is dependent upon approval of the summative report by the </w:t>
      </w:r>
      <w:r w:rsidR="00B143BF" w:rsidRPr="005B2634">
        <w:t>field/mentor/</w:t>
      </w:r>
      <w:r w:rsidR="00E70EA9">
        <w:t>preceptor and faculty.</w:t>
      </w:r>
      <w:r w:rsidR="003760AA">
        <w:t xml:space="preserve"> For additional information see </w:t>
      </w:r>
      <w:hyperlink r:id="rId22" w:history="1">
        <w:r w:rsidR="003760AA" w:rsidRPr="003760AA">
          <w:rPr>
            <w:rStyle w:val="Hyperlink"/>
          </w:rPr>
          <w:t>Summative Report</w:t>
        </w:r>
      </w:hyperlink>
      <w:r w:rsidR="003760AA">
        <w:t xml:space="preserve">. </w:t>
      </w:r>
    </w:p>
    <w:p w14:paraId="7CA1BEE7" w14:textId="1F5BDAA1" w:rsidR="00AC0BAA" w:rsidRPr="00C65AEB" w:rsidRDefault="00007AF5" w:rsidP="00C65AEB">
      <w:pPr>
        <w:pStyle w:val="Heading3"/>
        <w:rPr>
          <w:rFonts w:ascii="Times New Roman" w:hAnsi="Times New Roman" w:cs="Times New Roman"/>
          <w:color w:val="auto"/>
          <w:sz w:val="28"/>
        </w:rPr>
      </w:pPr>
      <w:bookmarkStart w:id="61" w:name="_Toc77085248"/>
      <w:r w:rsidRPr="00007AF5">
        <w:rPr>
          <w:rFonts w:ascii="Times New Roman" w:hAnsi="Times New Roman" w:cs="Times New Roman"/>
          <w:color w:val="auto"/>
          <w:sz w:val="28"/>
        </w:rPr>
        <w:t>Community Grounded Praxis</w:t>
      </w:r>
      <w:r w:rsidR="00AC0BAA" w:rsidRPr="00C65AEB">
        <w:rPr>
          <w:rFonts w:ascii="Times New Roman" w:hAnsi="Times New Roman" w:cs="Times New Roman"/>
          <w:color w:val="auto"/>
          <w:sz w:val="28"/>
        </w:rPr>
        <w:t xml:space="preserve"> Showcase</w:t>
      </w:r>
      <w:r w:rsidR="003E1E23" w:rsidRPr="00C65AEB">
        <w:rPr>
          <w:rFonts w:ascii="Times New Roman" w:hAnsi="Times New Roman" w:cs="Times New Roman"/>
          <w:color w:val="auto"/>
          <w:sz w:val="28"/>
        </w:rPr>
        <w:t>:</w:t>
      </w:r>
      <w:bookmarkEnd w:id="61"/>
    </w:p>
    <w:p w14:paraId="5D60EAE5" w14:textId="293EDE71" w:rsidR="00EF3E2A" w:rsidRPr="005B2634" w:rsidRDefault="00AC0BAA" w:rsidP="005C490D">
      <w:r w:rsidRPr="005B2634">
        <w:t xml:space="preserve">In early June at the end of the </w:t>
      </w:r>
      <w:r w:rsidR="00007AF5" w:rsidRPr="00007AF5">
        <w:t>Community Grounded Praxis</w:t>
      </w:r>
      <w:r w:rsidRPr="005B2634">
        <w:t xml:space="preserve">m, students will conduct a </w:t>
      </w:r>
      <w:r w:rsidR="00007AF5" w:rsidRPr="00007AF5">
        <w:t>Community Grounded Praxis</w:t>
      </w:r>
      <w:r w:rsidRPr="005B2634">
        <w:t xml:space="preserve"> Showcase, with </w:t>
      </w:r>
      <w:r w:rsidR="005C00B9" w:rsidRPr="005B2634">
        <w:t xml:space="preserve">a cohort </w:t>
      </w:r>
      <w:r w:rsidRPr="005B2634">
        <w:t>poster session</w:t>
      </w:r>
      <w:r w:rsidR="005C00B9" w:rsidRPr="005B2634">
        <w:t xml:space="preserve"> to show the focus of the work and</w:t>
      </w:r>
      <w:r w:rsidRPr="005B2634">
        <w:t xml:space="preserve"> the accomplishment of the student learning outcomes</w:t>
      </w:r>
      <w:r w:rsidR="005C00B9" w:rsidRPr="005B2634">
        <w:t>.  Field mentors/preceptors are invited as are faculty</w:t>
      </w:r>
      <w:r w:rsidR="00007AF5">
        <w:t>, family, friends</w:t>
      </w:r>
      <w:r w:rsidR="005C00B9" w:rsidRPr="005B2634">
        <w:t xml:space="preserve"> and other interested community members.</w:t>
      </w:r>
    </w:p>
    <w:p w14:paraId="343754B2" w14:textId="72FE25FE" w:rsidR="005C490D" w:rsidRPr="00E70EA9" w:rsidRDefault="00347207" w:rsidP="00C65AEB">
      <w:pPr>
        <w:pStyle w:val="Heading2"/>
        <w:rPr>
          <w:rFonts w:ascii="Times New Roman" w:hAnsi="Times New Roman" w:cs="Times New Roman"/>
          <w:sz w:val="28"/>
          <w:szCs w:val="28"/>
        </w:rPr>
      </w:pPr>
      <w:bookmarkStart w:id="62" w:name="_Toc77085249"/>
      <w:r>
        <w:rPr>
          <w:rFonts w:ascii="Times New Roman" w:hAnsi="Times New Roman" w:cs="Times New Roman"/>
          <w:sz w:val="28"/>
          <w:szCs w:val="28"/>
        </w:rPr>
        <w:t>DISSERTATION</w:t>
      </w:r>
      <w:r w:rsidR="00E70EA9">
        <w:rPr>
          <w:rFonts w:ascii="Times New Roman" w:hAnsi="Times New Roman" w:cs="Times New Roman"/>
          <w:sz w:val="28"/>
          <w:szCs w:val="28"/>
        </w:rPr>
        <w:t xml:space="preserve"> in PRACTICE</w:t>
      </w:r>
      <w:bookmarkEnd w:id="62"/>
    </w:p>
    <w:p w14:paraId="49B8FA78" w14:textId="77777777" w:rsidR="005C490D" w:rsidRPr="00C65AEB" w:rsidRDefault="005C490D" w:rsidP="00C65AEB">
      <w:pPr>
        <w:pStyle w:val="Heading3"/>
        <w:rPr>
          <w:rFonts w:ascii="Times New Roman" w:eastAsiaTheme="minorEastAsia" w:hAnsi="Times New Roman" w:cs="Times New Roman"/>
          <w:color w:val="auto"/>
          <w:sz w:val="28"/>
        </w:rPr>
      </w:pPr>
      <w:bookmarkStart w:id="63" w:name="_Toc455133611"/>
      <w:bookmarkStart w:id="64" w:name="_Toc77085250"/>
      <w:r w:rsidRPr="00C65AEB">
        <w:rPr>
          <w:rFonts w:ascii="Times New Roman" w:hAnsi="Times New Roman" w:cs="Times New Roman"/>
          <w:color w:val="auto"/>
          <w:sz w:val="28"/>
        </w:rPr>
        <w:t>Introduction</w:t>
      </w:r>
      <w:r w:rsidRPr="00C65AEB">
        <w:rPr>
          <w:rFonts w:ascii="Times New Roman" w:eastAsiaTheme="minorEastAsia" w:hAnsi="Times New Roman" w:cs="Times New Roman"/>
          <w:color w:val="auto"/>
          <w:sz w:val="28"/>
        </w:rPr>
        <w:t>:</w:t>
      </w:r>
      <w:bookmarkEnd w:id="63"/>
      <w:bookmarkEnd w:id="64"/>
    </w:p>
    <w:p w14:paraId="393F0760" w14:textId="2EFC0285" w:rsidR="000D7495" w:rsidRPr="00970C35" w:rsidRDefault="000D7495" w:rsidP="00025DC3">
      <w:pPr>
        <w:pStyle w:val="NoSpacing"/>
        <w:rPr>
          <w:rFonts w:eastAsiaTheme="minorEastAsia"/>
        </w:rPr>
      </w:pPr>
      <w:bookmarkStart w:id="65" w:name="_Toc455133612"/>
      <w:r w:rsidRPr="00970C35">
        <w:rPr>
          <w:rFonts w:eastAsiaTheme="minorEastAsia"/>
        </w:rPr>
        <w:t xml:space="preserve">The Dissertation in Practice is the culmination of the Ed.D. Program, a practice-oriented doctoral program (see UW’s definition </w:t>
      </w:r>
      <w:hyperlink r:id="rId23" w:history="1">
        <w:r w:rsidRPr="00970C35">
          <w:rPr>
            <w:rStyle w:val="Hyperlink"/>
            <w:rFonts w:eastAsiaTheme="minorEastAsia"/>
            <w:b/>
            <w:bCs/>
            <w:szCs w:val="22"/>
          </w:rPr>
          <w:t>here</w:t>
        </w:r>
      </w:hyperlink>
      <w:r w:rsidRPr="00970C35">
        <w:rPr>
          <w:rFonts w:eastAsiaTheme="minorEastAsia"/>
        </w:rPr>
        <w:t>)</w:t>
      </w:r>
      <w:r w:rsidRPr="00970C35">
        <w:rPr>
          <w:rFonts w:eastAsiaTheme="minorEastAsia"/>
          <w:vertAlign w:val="superscript"/>
        </w:rPr>
        <w:footnoteReference w:id="1"/>
      </w:r>
      <w:r w:rsidRPr="00970C35">
        <w:rPr>
          <w:rFonts w:eastAsiaTheme="minorEastAsia"/>
        </w:rPr>
        <w:t>. Reflective of doctoral level study, it is a rigorous, intensive application of a field-based analysis and/or implementation of a structural change project related to educational leadership. The dissertation requires scholarly inquiry that reflects sustained thinking around a theoretical framework, literature-based problem, and related set of activities (e.g., program implementation) that are documented in the form of a comprehensive report, a publication-ready academic article or report, and professional presentation. Each student conducts the dissertation under the supervision of a supervisory committee which approves the completed dissertation, and with support of program faculty through a dissertation seminar. Graduation and conferral of the Educational Leadership doctorate is dependent upon approval by the supervisory committee.</w:t>
      </w:r>
    </w:p>
    <w:p w14:paraId="01418490" w14:textId="5FF79C96" w:rsidR="005C490D" w:rsidRPr="00C65AEB" w:rsidRDefault="005C490D" w:rsidP="00C65AEB">
      <w:pPr>
        <w:pStyle w:val="Heading3"/>
        <w:rPr>
          <w:rFonts w:ascii="Times New Roman" w:hAnsi="Times New Roman" w:cs="Times New Roman"/>
          <w:color w:val="auto"/>
          <w:sz w:val="28"/>
        </w:rPr>
      </w:pPr>
      <w:bookmarkStart w:id="66" w:name="_Toc77085251"/>
      <w:r w:rsidRPr="00C65AEB">
        <w:rPr>
          <w:rFonts w:ascii="Times New Roman" w:hAnsi="Times New Roman" w:cs="Times New Roman"/>
          <w:color w:val="auto"/>
          <w:sz w:val="28"/>
        </w:rPr>
        <w:t>Overview:</w:t>
      </w:r>
      <w:bookmarkEnd w:id="65"/>
      <w:bookmarkEnd w:id="66"/>
    </w:p>
    <w:p w14:paraId="3D9FE7B5" w14:textId="37B3F66A" w:rsidR="000D7495" w:rsidRPr="00970C35" w:rsidRDefault="000D7495" w:rsidP="00025DC3">
      <w:pPr>
        <w:pStyle w:val="NoSpacing"/>
        <w:rPr>
          <w:rFonts w:eastAsiaTheme="minorEastAsia"/>
          <w:b/>
        </w:rPr>
      </w:pPr>
      <w:r w:rsidRPr="00970C35">
        <w:rPr>
          <w:rFonts w:eastAsiaTheme="minorHAnsi"/>
        </w:rPr>
        <w:t xml:space="preserve">In the final year of study, students complete a yearlong, practice-based dissertation, in which they address an actual problem of practice. The dissertation synthesizes coursework and practicum-based study into a comprehensive product to capture the work completed, and can be either a continuation of </w:t>
      </w:r>
      <w:r w:rsidR="004C152E" w:rsidRPr="004C152E">
        <w:rPr>
          <w:rFonts w:eastAsiaTheme="minorHAnsi"/>
        </w:rPr>
        <w:t>Community Grounded Praxis</w:t>
      </w:r>
      <w:r w:rsidRPr="00970C35">
        <w:rPr>
          <w:rFonts w:eastAsiaTheme="minorHAnsi"/>
        </w:rPr>
        <w:t xml:space="preserve"> efforts, or a new stand-alone project. The dissertation must be in addition to the student’s normal work expectations, which specifically demonstrates leadership at a higher level than that of their current professional context. Dissertations are required to be hands-on, problem-based, applied leadership endeavors preferably with an equity lens, that inform current practice or policy at a national or local level (i.e., with potential influence greater than the local institution).</w:t>
      </w:r>
    </w:p>
    <w:p w14:paraId="3A88EDE2" w14:textId="77777777" w:rsidR="000D7495" w:rsidRPr="00970C35" w:rsidRDefault="000D7495" w:rsidP="000D7495">
      <w:pPr>
        <w:tabs>
          <w:tab w:val="left" w:pos="4515"/>
          <w:tab w:val="left" w:pos="5505"/>
        </w:tabs>
        <w:spacing w:line="276" w:lineRule="auto"/>
        <w:rPr>
          <w:rFonts w:eastAsiaTheme="minorEastAsia"/>
          <w:b/>
          <w:szCs w:val="22"/>
        </w:rPr>
      </w:pPr>
    </w:p>
    <w:p w14:paraId="321ADCDB" w14:textId="77777777" w:rsidR="000D7495" w:rsidRPr="00970C35" w:rsidRDefault="000D7495" w:rsidP="00025DC3">
      <w:pPr>
        <w:pStyle w:val="NoSpacing"/>
        <w:rPr>
          <w:rFonts w:eastAsiaTheme="minorEastAsia"/>
          <w:b/>
        </w:rPr>
      </w:pPr>
      <w:r w:rsidRPr="00970C35">
        <w:rPr>
          <w:rFonts w:eastAsiaTheme="minorHAnsi"/>
        </w:rPr>
        <w:t xml:space="preserve">Although there is latitude in the design of this project, all projects must address the following common elements: conceptual grounding in theory and literature, clearly articulated problem of practice, methods, and analysis. All projects should either clarify program improvement or other solution(s) to the problem, or clarify implementation of proposed solutions, including, if applicable, evaluation of the impacts. </w:t>
      </w:r>
    </w:p>
    <w:p w14:paraId="4B978AA9" w14:textId="77777777" w:rsidR="000D7495" w:rsidRPr="00970C35" w:rsidRDefault="000D7495" w:rsidP="000D7495">
      <w:pPr>
        <w:tabs>
          <w:tab w:val="left" w:pos="4515"/>
          <w:tab w:val="left" w:pos="5505"/>
        </w:tabs>
        <w:spacing w:line="276" w:lineRule="auto"/>
        <w:rPr>
          <w:rFonts w:eastAsiaTheme="minorEastAsia"/>
          <w:b/>
          <w:szCs w:val="22"/>
        </w:rPr>
      </w:pPr>
    </w:p>
    <w:p w14:paraId="0FAF4BB7" w14:textId="77777777" w:rsidR="000D7495" w:rsidRPr="00970C35" w:rsidRDefault="000D7495" w:rsidP="00025DC3">
      <w:pPr>
        <w:pStyle w:val="NoSpacing"/>
        <w:rPr>
          <w:rFonts w:eastAsiaTheme="minorEastAsia"/>
          <w:b/>
        </w:rPr>
      </w:pPr>
      <w:r w:rsidRPr="00970C35">
        <w:rPr>
          <w:rFonts w:eastAsiaTheme="minorHAnsi"/>
        </w:rPr>
        <w:t xml:space="preserve">The problem to be investigated will be complex; therefore, approved students may elect to conduct their dissertation with other doctoral students, forming a dissertation group (Reference to Group Dissertation in Practice Section Below). </w:t>
      </w:r>
    </w:p>
    <w:p w14:paraId="52F8688C" w14:textId="77777777" w:rsidR="000D7495" w:rsidRPr="00970C35" w:rsidRDefault="000D7495" w:rsidP="000D7495">
      <w:pPr>
        <w:tabs>
          <w:tab w:val="left" w:pos="4515"/>
          <w:tab w:val="left" w:pos="5505"/>
        </w:tabs>
        <w:spacing w:line="276" w:lineRule="auto"/>
        <w:rPr>
          <w:rFonts w:eastAsiaTheme="minorEastAsia"/>
          <w:b/>
          <w:szCs w:val="22"/>
        </w:rPr>
      </w:pPr>
    </w:p>
    <w:p w14:paraId="1ECF9E20" w14:textId="77777777" w:rsidR="000D7495" w:rsidRPr="00970C35" w:rsidRDefault="000D7495" w:rsidP="00025DC3">
      <w:pPr>
        <w:pStyle w:val="NoSpacing"/>
        <w:rPr>
          <w:rFonts w:eastAsiaTheme="minorEastAsia"/>
          <w:b/>
        </w:rPr>
      </w:pPr>
      <w:r w:rsidRPr="00970C35">
        <w:rPr>
          <w:rFonts w:eastAsiaTheme="minorHAnsi"/>
        </w:rPr>
        <w:t xml:space="preserve">Dissertations (including group projects) will be evaluated individually for their achievements by each student’s supervisory committee, in accordance with UW Graduate School requirements for the practice doctorate. </w:t>
      </w:r>
      <w:r w:rsidRPr="00970C35">
        <w:rPr>
          <w:rFonts w:eastAsiaTheme="minorHAnsi"/>
          <w:color w:val="000000"/>
        </w:rPr>
        <w:t xml:space="preserve">This committee formally approves the dissertation proposal and final dissertation in practice. </w:t>
      </w:r>
      <w:r w:rsidRPr="00970C35">
        <w:rPr>
          <w:rFonts w:eastAsiaTheme="minorHAnsi"/>
        </w:rPr>
        <w:t xml:space="preserve">Each student will have a supervisory committee, which includes a committee chair, an additional University of Washington Tacoma faculty member, and a credentialed, highly experienced, professionally relevant third member. </w:t>
      </w:r>
    </w:p>
    <w:p w14:paraId="1DF1EE3F" w14:textId="77777777" w:rsidR="000D7495" w:rsidRPr="00970C35" w:rsidRDefault="000D7495" w:rsidP="000D7495">
      <w:pPr>
        <w:tabs>
          <w:tab w:val="left" w:pos="4515"/>
          <w:tab w:val="left" w:pos="5505"/>
        </w:tabs>
        <w:spacing w:line="276" w:lineRule="auto"/>
        <w:rPr>
          <w:rFonts w:eastAsiaTheme="minorEastAsia"/>
          <w:b/>
          <w:szCs w:val="22"/>
        </w:rPr>
      </w:pPr>
    </w:p>
    <w:p w14:paraId="654D9856" w14:textId="0E00FF9A" w:rsidR="000D7495" w:rsidRPr="00970C35" w:rsidRDefault="000D7495" w:rsidP="00025DC3">
      <w:pPr>
        <w:pStyle w:val="NoSpacing"/>
        <w:rPr>
          <w:rFonts w:eastAsiaTheme="minorEastAsia"/>
          <w:b/>
        </w:rPr>
      </w:pPr>
      <w:r w:rsidRPr="00970C35">
        <w:rPr>
          <w:rFonts w:eastAsiaTheme="minorHAnsi"/>
        </w:rPr>
        <w:t xml:space="preserve">The Dissertation in Practice committee will include an embedded chair who will teach the </w:t>
      </w:r>
      <w:r w:rsidRPr="00970C35">
        <w:rPr>
          <w:rFonts w:eastAsiaTheme="minorHAnsi"/>
          <w:i/>
        </w:rPr>
        <w:t xml:space="preserve">TEDLD 585: </w:t>
      </w:r>
      <w:r w:rsidR="00852DBB">
        <w:rPr>
          <w:rFonts w:eastAsiaTheme="minorHAnsi"/>
          <w:i/>
        </w:rPr>
        <w:t>Proposing Relational Research</w:t>
      </w:r>
      <w:r w:rsidRPr="00970C35">
        <w:rPr>
          <w:rFonts w:eastAsiaTheme="minorHAnsi"/>
        </w:rPr>
        <w:t xml:space="preserve"> course and will remain the chair during each students third year and will teach the </w:t>
      </w:r>
      <w:r w:rsidRPr="00970C35">
        <w:rPr>
          <w:rFonts w:eastAsiaTheme="minorHAnsi"/>
          <w:i/>
        </w:rPr>
        <w:t>TEDLD 802: Dissertation in Practice Seminar</w:t>
      </w:r>
      <w:r w:rsidRPr="00970C35">
        <w:rPr>
          <w:rFonts w:eastAsiaTheme="minorHAnsi"/>
        </w:rPr>
        <w:t xml:space="preserve"> course. The Ed.D. Program will support students who require additional guidance in identifying their 2</w:t>
      </w:r>
      <w:r w:rsidRPr="00970C35">
        <w:rPr>
          <w:rFonts w:eastAsiaTheme="minorHAnsi"/>
          <w:vertAlign w:val="superscript"/>
        </w:rPr>
        <w:t>nd</w:t>
      </w:r>
      <w:r w:rsidRPr="00970C35">
        <w:rPr>
          <w:rFonts w:eastAsiaTheme="minorHAnsi"/>
        </w:rPr>
        <w:t xml:space="preserve"> and 3</w:t>
      </w:r>
      <w:r w:rsidRPr="00970C35">
        <w:rPr>
          <w:rFonts w:eastAsiaTheme="minorHAnsi"/>
          <w:vertAlign w:val="superscript"/>
        </w:rPr>
        <w:t>rd</w:t>
      </w:r>
      <w:r w:rsidRPr="00970C35">
        <w:rPr>
          <w:rFonts w:eastAsiaTheme="minorHAnsi"/>
        </w:rPr>
        <w:t xml:space="preserve"> committee members. In selecting their 2</w:t>
      </w:r>
      <w:r w:rsidRPr="00970C35">
        <w:rPr>
          <w:rFonts w:eastAsiaTheme="minorHAnsi"/>
          <w:vertAlign w:val="superscript"/>
        </w:rPr>
        <w:t>nd</w:t>
      </w:r>
      <w:r w:rsidRPr="00970C35">
        <w:rPr>
          <w:rFonts w:eastAsiaTheme="minorHAnsi"/>
        </w:rPr>
        <w:t xml:space="preserve"> committee members, students may consider a wide-range of relevant faculty members across the University of Washington Tacoma, with encouragement for students to consider faculty in the School of Education and School of Nursing and Healthcare Leadership. The 3</w:t>
      </w:r>
      <w:r w:rsidRPr="00970C35">
        <w:rPr>
          <w:rFonts w:eastAsiaTheme="minorHAnsi"/>
          <w:vertAlign w:val="superscript"/>
        </w:rPr>
        <w:t>rd</w:t>
      </w:r>
      <w:r w:rsidRPr="00970C35">
        <w:rPr>
          <w:rFonts w:eastAsiaTheme="minorHAnsi"/>
        </w:rPr>
        <w:t xml:space="preserve"> committee member may include an outside expert with relevant knowledge, or a faculty member within the University of Washington system or another university. In consultation with the chair, students make recommendations for remaining members. Students will complete the Supervisory Committee Member forms (see Appendixes C &amp; D) with the Director of the Ed.D. Program. The Ed.D. program advisor will notify the Graduate School of the final committee membership.</w:t>
      </w:r>
    </w:p>
    <w:p w14:paraId="16D20A01" w14:textId="230038E4" w:rsidR="005C490D" w:rsidRPr="00C65AEB" w:rsidRDefault="00AE2906" w:rsidP="00C65AEB">
      <w:pPr>
        <w:pStyle w:val="Heading3"/>
        <w:rPr>
          <w:rFonts w:ascii="Times New Roman" w:hAnsi="Times New Roman" w:cs="Times New Roman"/>
        </w:rPr>
      </w:pPr>
      <w:bookmarkStart w:id="67" w:name="_Toc77085252"/>
      <w:r w:rsidRPr="00C65AEB">
        <w:rPr>
          <w:rFonts w:ascii="Times New Roman" w:hAnsi="Times New Roman" w:cs="Times New Roman"/>
          <w:color w:val="auto"/>
          <w:sz w:val="28"/>
        </w:rPr>
        <w:t>Enrollment:</w:t>
      </w:r>
      <w:bookmarkEnd w:id="67"/>
      <w:r w:rsidR="005C490D" w:rsidRPr="00C65AEB">
        <w:rPr>
          <w:rFonts w:ascii="Times New Roman" w:hAnsi="Times New Roman" w:cs="Times New Roman"/>
        </w:rPr>
        <w:tab/>
      </w:r>
    </w:p>
    <w:tbl>
      <w:tblPr>
        <w:tblStyle w:val="TableGrid2"/>
        <w:tblW w:w="0" w:type="auto"/>
        <w:tblInd w:w="108" w:type="dxa"/>
        <w:tblLook w:val="04A0" w:firstRow="1" w:lastRow="0" w:firstColumn="1" w:lastColumn="0" w:noHBand="0" w:noVBand="1"/>
      </w:tblPr>
      <w:tblGrid>
        <w:gridCol w:w="3894"/>
        <w:gridCol w:w="2839"/>
        <w:gridCol w:w="2735"/>
      </w:tblGrid>
      <w:tr w:rsidR="00830CC2" w:rsidRPr="005B2634" w14:paraId="1563D763" w14:textId="24DC00FC" w:rsidTr="00830CC2">
        <w:trPr>
          <w:trHeight w:val="299"/>
        </w:trPr>
        <w:tc>
          <w:tcPr>
            <w:tcW w:w="3894" w:type="dxa"/>
          </w:tcPr>
          <w:p w14:paraId="12D694B8" w14:textId="77777777" w:rsidR="00830CC2" w:rsidRPr="005B2634" w:rsidRDefault="00830CC2" w:rsidP="00830CC2">
            <w:pPr>
              <w:spacing w:before="100" w:beforeAutospacing="1" w:after="100" w:afterAutospacing="1"/>
              <w:jc w:val="center"/>
              <w:rPr>
                <w:rFonts w:eastAsiaTheme="minorEastAsia"/>
                <w:b/>
              </w:rPr>
            </w:pPr>
            <w:r w:rsidRPr="005B2634">
              <w:rPr>
                <w:rFonts w:eastAsiaTheme="minorEastAsia"/>
                <w:b/>
              </w:rPr>
              <w:t>Quarter</w:t>
            </w:r>
          </w:p>
        </w:tc>
        <w:tc>
          <w:tcPr>
            <w:tcW w:w="2839" w:type="dxa"/>
          </w:tcPr>
          <w:p w14:paraId="4D140DD7" w14:textId="0688165A" w:rsidR="00830CC2" w:rsidRPr="005B2634" w:rsidRDefault="00830CC2" w:rsidP="00830CC2">
            <w:pPr>
              <w:spacing w:before="100" w:beforeAutospacing="1" w:after="100" w:afterAutospacing="1"/>
              <w:jc w:val="center"/>
              <w:rPr>
                <w:rFonts w:eastAsiaTheme="minorEastAsia"/>
                <w:b/>
              </w:rPr>
            </w:pPr>
            <w:r w:rsidRPr="005B2634">
              <w:rPr>
                <w:rFonts w:eastAsiaTheme="minorEastAsia"/>
                <w:b/>
              </w:rPr>
              <w:t>TEDLD/TEDNUR      801 Credits</w:t>
            </w:r>
          </w:p>
        </w:tc>
        <w:tc>
          <w:tcPr>
            <w:tcW w:w="2735" w:type="dxa"/>
          </w:tcPr>
          <w:p w14:paraId="271E8EA0" w14:textId="5CB4E977" w:rsidR="00830CC2" w:rsidRPr="005B2634" w:rsidRDefault="00830CC2" w:rsidP="00830CC2">
            <w:pPr>
              <w:spacing w:before="100" w:beforeAutospacing="1" w:after="100" w:afterAutospacing="1"/>
              <w:jc w:val="center"/>
              <w:rPr>
                <w:rFonts w:eastAsiaTheme="minorEastAsia"/>
                <w:b/>
              </w:rPr>
            </w:pPr>
            <w:r w:rsidRPr="005B2634">
              <w:rPr>
                <w:rFonts w:eastAsiaTheme="minorEastAsia"/>
                <w:b/>
              </w:rPr>
              <w:t>TEDLD/TEDNUR     802 Credits</w:t>
            </w:r>
          </w:p>
        </w:tc>
      </w:tr>
      <w:tr w:rsidR="00830CC2" w:rsidRPr="005B2634" w14:paraId="6EA7F363" w14:textId="5A526A1D" w:rsidTr="00830CC2">
        <w:trPr>
          <w:trHeight w:val="299"/>
        </w:trPr>
        <w:tc>
          <w:tcPr>
            <w:tcW w:w="3894" w:type="dxa"/>
          </w:tcPr>
          <w:p w14:paraId="11000386" w14:textId="33B29C40" w:rsidR="00830CC2" w:rsidRPr="005B2634" w:rsidRDefault="000D7495" w:rsidP="00830CC2">
            <w:pPr>
              <w:spacing w:before="100" w:beforeAutospacing="1" w:after="100" w:afterAutospacing="1"/>
              <w:jc w:val="center"/>
              <w:rPr>
                <w:rFonts w:eastAsiaTheme="minorEastAsia"/>
              </w:rPr>
            </w:pPr>
            <w:r>
              <w:rPr>
                <w:rFonts w:eastAsiaTheme="minorEastAsia"/>
              </w:rPr>
              <w:t>Autumn, Year 3</w:t>
            </w:r>
          </w:p>
        </w:tc>
        <w:tc>
          <w:tcPr>
            <w:tcW w:w="2839" w:type="dxa"/>
          </w:tcPr>
          <w:p w14:paraId="4893F196" w14:textId="025CBA5B" w:rsidR="00830CC2" w:rsidRPr="005B2634" w:rsidRDefault="00830CC2" w:rsidP="00830CC2">
            <w:pPr>
              <w:spacing w:before="100" w:beforeAutospacing="1" w:after="100" w:afterAutospacing="1"/>
              <w:jc w:val="center"/>
              <w:rPr>
                <w:rFonts w:eastAsiaTheme="minorEastAsia"/>
              </w:rPr>
            </w:pPr>
            <w:r w:rsidRPr="005B2634">
              <w:rPr>
                <w:rFonts w:eastAsiaTheme="minorEastAsia"/>
              </w:rPr>
              <w:t>4</w:t>
            </w:r>
          </w:p>
        </w:tc>
        <w:tc>
          <w:tcPr>
            <w:tcW w:w="2735" w:type="dxa"/>
          </w:tcPr>
          <w:p w14:paraId="26BDBA25" w14:textId="688D922C" w:rsidR="00830CC2" w:rsidRPr="005B2634" w:rsidRDefault="00830CC2" w:rsidP="00830CC2">
            <w:pPr>
              <w:spacing w:before="100" w:beforeAutospacing="1" w:after="100" w:afterAutospacing="1"/>
              <w:jc w:val="center"/>
              <w:rPr>
                <w:rFonts w:eastAsiaTheme="minorEastAsia"/>
              </w:rPr>
            </w:pPr>
            <w:r w:rsidRPr="005B2634">
              <w:rPr>
                <w:rFonts w:eastAsiaTheme="minorEastAsia"/>
              </w:rPr>
              <w:t>1</w:t>
            </w:r>
          </w:p>
        </w:tc>
      </w:tr>
      <w:tr w:rsidR="00830CC2" w:rsidRPr="005B2634" w14:paraId="77686AFF" w14:textId="579AEE96" w:rsidTr="00830CC2">
        <w:trPr>
          <w:trHeight w:val="299"/>
        </w:trPr>
        <w:tc>
          <w:tcPr>
            <w:tcW w:w="3894" w:type="dxa"/>
          </w:tcPr>
          <w:p w14:paraId="3C310C62" w14:textId="2B57A360" w:rsidR="00830CC2" w:rsidRPr="005B2634" w:rsidRDefault="000D7495" w:rsidP="00830CC2">
            <w:pPr>
              <w:spacing w:before="100" w:beforeAutospacing="1" w:after="100" w:afterAutospacing="1"/>
              <w:jc w:val="center"/>
              <w:rPr>
                <w:rFonts w:eastAsiaTheme="minorEastAsia"/>
              </w:rPr>
            </w:pPr>
            <w:r>
              <w:rPr>
                <w:rFonts w:eastAsiaTheme="minorEastAsia"/>
              </w:rPr>
              <w:t>Winter, Year 3</w:t>
            </w:r>
          </w:p>
        </w:tc>
        <w:tc>
          <w:tcPr>
            <w:tcW w:w="2839" w:type="dxa"/>
          </w:tcPr>
          <w:p w14:paraId="40B4E956" w14:textId="6EE72F5D" w:rsidR="00830CC2" w:rsidRPr="005B2634" w:rsidRDefault="00830CC2" w:rsidP="00830CC2">
            <w:pPr>
              <w:spacing w:before="100" w:beforeAutospacing="1" w:after="100" w:afterAutospacing="1"/>
              <w:jc w:val="center"/>
              <w:rPr>
                <w:rFonts w:eastAsiaTheme="minorEastAsia"/>
              </w:rPr>
            </w:pPr>
            <w:r w:rsidRPr="005B2634">
              <w:rPr>
                <w:rFonts w:eastAsiaTheme="minorEastAsia"/>
              </w:rPr>
              <w:t>6</w:t>
            </w:r>
          </w:p>
        </w:tc>
        <w:tc>
          <w:tcPr>
            <w:tcW w:w="2735" w:type="dxa"/>
          </w:tcPr>
          <w:p w14:paraId="6DBFE5D4" w14:textId="361103AA" w:rsidR="00830CC2" w:rsidRPr="005B2634" w:rsidRDefault="00830CC2" w:rsidP="00830CC2">
            <w:pPr>
              <w:spacing w:before="100" w:beforeAutospacing="1" w:after="100" w:afterAutospacing="1"/>
              <w:jc w:val="center"/>
              <w:rPr>
                <w:rFonts w:eastAsiaTheme="minorEastAsia"/>
              </w:rPr>
            </w:pPr>
            <w:r w:rsidRPr="005B2634">
              <w:rPr>
                <w:rFonts w:eastAsiaTheme="minorEastAsia"/>
              </w:rPr>
              <w:t>1</w:t>
            </w:r>
          </w:p>
        </w:tc>
      </w:tr>
      <w:tr w:rsidR="00830CC2" w:rsidRPr="005B2634" w14:paraId="13A2B617" w14:textId="75E0E116" w:rsidTr="00830CC2">
        <w:trPr>
          <w:trHeight w:val="299"/>
        </w:trPr>
        <w:tc>
          <w:tcPr>
            <w:tcW w:w="3894" w:type="dxa"/>
          </w:tcPr>
          <w:p w14:paraId="7BDDA1E8" w14:textId="702B7BBF" w:rsidR="00830CC2" w:rsidRPr="005B2634" w:rsidRDefault="000D7495" w:rsidP="00830CC2">
            <w:pPr>
              <w:spacing w:before="100" w:beforeAutospacing="1" w:after="100" w:afterAutospacing="1"/>
              <w:jc w:val="center"/>
              <w:rPr>
                <w:rFonts w:eastAsiaTheme="minorEastAsia"/>
              </w:rPr>
            </w:pPr>
            <w:r>
              <w:rPr>
                <w:rFonts w:eastAsiaTheme="minorEastAsia"/>
              </w:rPr>
              <w:t>Spring, Year 3</w:t>
            </w:r>
          </w:p>
        </w:tc>
        <w:tc>
          <w:tcPr>
            <w:tcW w:w="2839" w:type="dxa"/>
          </w:tcPr>
          <w:p w14:paraId="0099496E" w14:textId="64A16788" w:rsidR="00830CC2" w:rsidRPr="005B2634" w:rsidRDefault="00830CC2" w:rsidP="00830CC2">
            <w:pPr>
              <w:tabs>
                <w:tab w:val="left" w:pos="1320"/>
              </w:tabs>
              <w:spacing w:before="100" w:beforeAutospacing="1" w:after="100" w:afterAutospacing="1"/>
              <w:jc w:val="center"/>
              <w:rPr>
                <w:rFonts w:eastAsiaTheme="minorEastAsia"/>
              </w:rPr>
            </w:pPr>
            <w:r w:rsidRPr="005B2634">
              <w:rPr>
                <w:rFonts w:eastAsiaTheme="minorEastAsia"/>
              </w:rPr>
              <w:t>7</w:t>
            </w:r>
          </w:p>
        </w:tc>
        <w:tc>
          <w:tcPr>
            <w:tcW w:w="2735" w:type="dxa"/>
          </w:tcPr>
          <w:p w14:paraId="4F27F88F" w14:textId="1F0DC45E" w:rsidR="00830CC2" w:rsidRPr="005B2634" w:rsidRDefault="00830CC2" w:rsidP="00830CC2">
            <w:pPr>
              <w:tabs>
                <w:tab w:val="left" w:pos="1320"/>
              </w:tabs>
              <w:spacing w:before="100" w:beforeAutospacing="1" w:after="100" w:afterAutospacing="1"/>
              <w:jc w:val="center"/>
              <w:rPr>
                <w:rFonts w:eastAsiaTheme="minorEastAsia"/>
              </w:rPr>
            </w:pPr>
            <w:r w:rsidRPr="005B2634">
              <w:rPr>
                <w:rFonts w:eastAsiaTheme="minorEastAsia"/>
              </w:rPr>
              <w:t>1</w:t>
            </w:r>
          </w:p>
        </w:tc>
      </w:tr>
      <w:tr w:rsidR="00830CC2" w:rsidRPr="005B2634" w14:paraId="17EA6270" w14:textId="4B77719F" w:rsidTr="00830CC2">
        <w:trPr>
          <w:trHeight w:val="299"/>
        </w:trPr>
        <w:tc>
          <w:tcPr>
            <w:tcW w:w="3894" w:type="dxa"/>
            <w:tcBorders>
              <w:bottom w:val="single" w:sz="4" w:space="0" w:color="auto"/>
            </w:tcBorders>
          </w:tcPr>
          <w:p w14:paraId="64303B83" w14:textId="112D55F4" w:rsidR="00830CC2" w:rsidRPr="005B2634" w:rsidRDefault="00830CC2" w:rsidP="00347207">
            <w:pPr>
              <w:spacing w:before="100" w:beforeAutospacing="1" w:after="100" w:afterAutospacing="1"/>
              <w:jc w:val="center"/>
              <w:rPr>
                <w:rFonts w:eastAsiaTheme="minorEastAsia"/>
                <w:b/>
              </w:rPr>
            </w:pPr>
            <w:r w:rsidRPr="005B2634">
              <w:rPr>
                <w:rFonts w:eastAsiaTheme="minorEastAsia"/>
                <w:b/>
              </w:rPr>
              <w:t xml:space="preserve">Total Required </w:t>
            </w:r>
            <w:r w:rsidR="00347207">
              <w:rPr>
                <w:rFonts w:eastAsiaTheme="minorEastAsia"/>
                <w:b/>
              </w:rPr>
              <w:t>Dissertation</w:t>
            </w:r>
            <w:r w:rsidRPr="005B2634">
              <w:rPr>
                <w:rFonts w:eastAsiaTheme="minorEastAsia"/>
                <w:b/>
              </w:rPr>
              <w:t xml:space="preserve"> Credits</w:t>
            </w:r>
          </w:p>
        </w:tc>
        <w:tc>
          <w:tcPr>
            <w:tcW w:w="2839" w:type="dxa"/>
            <w:tcBorders>
              <w:bottom w:val="single" w:sz="4" w:space="0" w:color="auto"/>
            </w:tcBorders>
          </w:tcPr>
          <w:p w14:paraId="29680DE9" w14:textId="381AA408" w:rsidR="00830CC2" w:rsidRPr="005B2634" w:rsidRDefault="00830CC2" w:rsidP="00830CC2">
            <w:pPr>
              <w:tabs>
                <w:tab w:val="left" w:pos="1320"/>
              </w:tabs>
              <w:spacing w:before="100" w:beforeAutospacing="1" w:after="100" w:afterAutospacing="1"/>
              <w:jc w:val="center"/>
              <w:rPr>
                <w:rFonts w:eastAsiaTheme="minorEastAsia"/>
              </w:rPr>
            </w:pPr>
            <w:r w:rsidRPr="005B2634">
              <w:rPr>
                <w:rFonts w:eastAsiaTheme="minorEastAsia"/>
                <w:b/>
              </w:rPr>
              <w:t>17</w:t>
            </w:r>
          </w:p>
        </w:tc>
        <w:tc>
          <w:tcPr>
            <w:tcW w:w="2735" w:type="dxa"/>
            <w:tcBorders>
              <w:bottom w:val="single" w:sz="4" w:space="0" w:color="auto"/>
            </w:tcBorders>
          </w:tcPr>
          <w:p w14:paraId="404EBB47" w14:textId="3FC29B9C" w:rsidR="00830CC2" w:rsidRPr="005B2634" w:rsidRDefault="00830CC2" w:rsidP="00830CC2">
            <w:pPr>
              <w:tabs>
                <w:tab w:val="left" w:pos="1320"/>
              </w:tabs>
              <w:spacing w:before="100" w:beforeAutospacing="1" w:after="100" w:afterAutospacing="1"/>
              <w:jc w:val="center"/>
              <w:rPr>
                <w:rFonts w:eastAsiaTheme="minorEastAsia"/>
                <w:b/>
              </w:rPr>
            </w:pPr>
            <w:r w:rsidRPr="005B2634">
              <w:rPr>
                <w:rFonts w:eastAsiaTheme="minorEastAsia"/>
                <w:b/>
              </w:rPr>
              <w:t>3</w:t>
            </w:r>
          </w:p>
        </w:tc>
      </w:tr>
      <w:tr w:rsidR="00830CC2" w:rsidRPr="005B2634" w14:paraId="166175D4" w14:textId="27735674" w:rsidTr="00830CC2">
        <w:trPr>
          <w:trHeight w:val="269"/>
        </w:trPr>
        <w:tc>
          <w:tcPr>
            <w:tcW w:w="3894" w:type="dxa"/>
            <w:shd w:val="clear" w:color="auto" w:fill="CCCCCC"/>
          </w:tcPr>
          <w:p w14:paraId="15CF1E69" w14:textId="74192167" w:rsidR="00830CC2" w:rsidRPr="005B2634" w:rsidRDefault="00830CC2" w:rsidP="00830CC2">
            <w:pPr>
              <w:spacing w:before="100" w:beforeAutospacing="1" w:after="100" w:afterAutospacing="1"/>
              <w:jc w:val="center"/>
              <w:rPr>
                <w:rFonts w:eastAsiaTheme="minorEastAsia"/>
              </w:rPr>
            </w:pPr>
            <w:r w:rsidRPr="005B2634">
              <w:rPr>
                <w:rFonts w:eastAsiaTheme="minorEastAsia"/>
              </w:rPr>
              <w:t>As needed                                                (if not completed by Spring)</w:t>
            </w:r>
          </w:p>
        </w:tc>
        <w:tc>
          <w:tcPr>
            <w:tcW w:w="2839" w:type="dxa"/>
            <w:shd w:val="clear" w:color="auto" w:fill="CCCCCC"/>
          </w:tcPr>
          <w:p w14:paraId="45CE4CB4" w14:textId="17AEC0B6" w:rsidR="00830CC2" w:rsidRPr="005B2634" w:rsidRDefault="00830CC2" w:rsidP="00830CC2">
            <w:pPr>
              <w:tabs>
                <w:tab w:val="left" w:pos="1320"/>
              </w:tabs>
              <w:spacing w:before="100" w:beforeAutospacing="1" w:after="100" w:afterAutospacing="1"/>
              <w:jc w:val="center"/>
              <w:rPr>
                <w:rFonts w:eastAsiaTheme="minorEastAsia"/>
              </w:rPr>
            </w:pPr>
            <w:r w:rsidRPr="005B2634">
              <w:rPr>
                <w:rFonts w:eastAsiaTheme="minorEastAsia"/>
              </w:rPr>
              <w:t>2 per Quarter (minimum)</w:t>
            </w:r>
          </w:p>
        </w:tc>
        <w:tc>
          <w:tcPr>
            <w:tcW w:w="2735" w:type="dxa"/>
            <w:shd w:val="clear" w:color="auto" w:fill="CCCCCC"/>
          </w:tcPr>
          <w:p w14:paraId="0EC87ACF" w14:textId="77777777" w:rsidR="00830CC2" w:rsidRPr="005B2634" w:rsidRDefault="00830CC2" w:rsidP="00F4552E">
            <w:pPr>
              <w:tabs>
                <w:tab w:val="left" w:pos="1320"/>
              </w:tabs>
              <w:spacing w:before="100" w:beforeAutospacing="1" w:after="100" w:afterAutospacing="1"/>
              <w:rPr>
                <w:rFonts w:eastAsiaTheme="minorEastAsia"/>
              </w:rPr>
            </w:pPr>
          </w:p>
        </w:tc>
      </w:tr>
    </w:tbl>
    <w:p w14:paraId="39465A69" w14:textId="4F13B187" w:rsidR="00E14CC6" w:rsidRDefault="00E14CC6" w:rsidP="00E14CC6">
      <w:pPr>
        <w:pStyle w:val="Heading1"/>
        <w:spacing w:before="0"/>
        <w:rPr>
          <w:rFonts w:ascii="Times New Roman" w:hAnsi="Times New Roman" w:cs="Times New Roman"/>
          <w:color w:val="auto"/>
          <w:sz w:val="24"/>
          <w:szCs w:val="24"/>
        </w:rPr>
      </w:pPr>
    </w:p>
    <w:p w14:paraId="418E5C90" w14:textId="1211B4F3" w:rsidR="00035F11" w:rsidRDefault="00035F11" w:rsidP="00035F11"/>
    <w:p w14:paraId="4C577D2F" w14:textId="102F5C5D" w:rsidR="00035F11" w:rsidRDefault="00035F11" w:rsidP="00035F11"/>
    <w:p w14:paraId="20C35861" w14:textId="47A25D47" w:rsidR="005641CF" w:rsidRDefault="005641CF" w:rsidP="00C65AEB">
      <w:pPr>
        <w:pStyle w:val="Heading3"/>
        <w:rPr>
          <w:rFonts w:ascii="Times New Roman" w:hAnsi="Times New Roman" w:cs="Times New Roman"/>
          <w:color w:val="auto"/>
          <w:sz w:val="28"/>
        </w:rPr>
      </w:pPr>
      <w:bookmarkStart w:id="68" w:name="_Toc455133613"/>
      <w:bookmarkStart w:id="69" w:name="_Toc77085253"/>
      <w:r w:rsidRPr="00C65AEB">
        <w:rPr>
          <w:rFonts w:ascii="Times New Roman" w:hAnsi="Times New Roman" w:cs="Times New Roman"/>
          <w:color w:val="auto"/>
          <w:sz w:val="28"/>
        </w:rPr>
        <w:lastRenderedPageBreak/>
        <w:t>Approximate Time Line Year 3 (</w:t>
      </w:r>
      <w:r w:rsidR="00347207">
        <w:rPr>
          <w:rFonts w:ascii="Times New Roman" w:hAnsi="Times New Roman" w:cs="Times New Roman"/>
          <w:color w:val="auto"/>
          <w:sz w:val="28"/>
        </w:rPr>
        <w:t>Dissertation</w:t>
      </w:r>
      <w:r w:rsidRPr="00C65AEB">
        <w:rPr>
          <w:rFonts w:ascii="Times New Roman" w:hAnsi="Times New Roman" w:cs="Times New Roman"/>
          <w:color w:val="auto"/>
          <w:sz w:val="28"/>
        </w:rPr>
        <w:t xml:space="preserve"> Year):</w:t>
      </w:r>
      <w:bookmarkEnd w:id="68"/>
      <w:bookmarkEnd w:id="69"/>
    </w:p>
    <w:p w14:paraId="2E90990F" w14:textId="77777777" w:rsidR="00035F11" w:rsidRPr="00035F11" w:rsidRDefault="00035F11" w:rsidP="00035F11"/>
    <w:p w14:paraId="3E58130B" w14:textId="77777777" w:rsidR="00035F11" w:rsidRPr="00035F11" w:rsidRDefault="00035F11" w:rsidP="00035F11"/>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970"/>
        <w:gridCol w:w="3402"/>
        <w:gridCol w:w="2520"/>
      </w:tblGrid>
      <w:tr w:rsidR="002057C6" w:rsidRPr="005B2634" w14:paraId="4C1640F4" w14:textId="77777777" w:rsidTr="00035F11">
        <w:tc>
          <w:tcPr>
            <w:tcW w:w="1818" w:type="dxa"/>
            <w:shd w:val="clear" w:color="auto" w:fill="D9D9D9" w:themeFill="background1" w:themeFillShade="D9"/>
          </w:tcPr>
          <w:p w14:paraId="210763ED" w14:textId="3A59C9C0" w:rsidR="002057C6" w:rsidRPr="005B2634" w:rsidRDefault="002057C6" w:rsidP="00035F11">
            <w:pPr>
              <w:spacing w:line="276" w:lineRule="auto"/>
              <w:jc w:val="center"/>
              <w:rPr>
                <w:rFonts w:eastAsiaTheme="minorEastAsia"/>
              </w:rPr>
            </w:pPr>
            <w:r w:rsidRPr="003D34D9">
              <w:rPr>
                <w:b/>
                <w:sz w:val="20"/>
                <w:szCs w:val="20"/>
              </w:rPr>
              <w:t>Quarter</w:t>
            </w:r>
          </w:p>
        </w:tc>
        <w:tc>
          <w:tcPr>
            <w:tcW w:w="2970" w:type="dxa"/>
            <w:shd w:val="clear" w:color="auto" w:fill="D9D9D9" w:themeFill="background1" w:themeFillShade="D9"/>
          </w:tcPr>
          <w:p w14:paraId="339136D1" w14:textId="219D9DFF" w:rsidR="002057C6" w:rsidRPr="005B2634" w:rsidRDefault="002057C6" w:rsidP="00035F11">
            <w:pPr>
              <w:spacing w:line="276" w:lineRule="auto"/>
              <w:jc w:val="center"/>
              <w:rPr>
                <w:rFonts w:eastAsiaTheme="minorEastAsia"/>
              </w:rPr>
            </w:pPr>
            <w:r w:rsidRPr="003D34D9">
              <w:rPr>
                <w:b/>
                <w:sz w:val="20"/>
                <w:szCs w:val="20"/>
              </w:rPr>
              <w:t>Student</w:t>
            </w:r>
          </w:p>
        </w:tc>
        <w:tc>
          <w:tcPr>
            <w:tcW w:w="3402" w:type="dxa"/>
            <w:shd w:val="clear" w:color="auto" w:fill="D9D9D9" w:themeFill="background1" w:themeFillShade="D9"/>
          </w:tcPr>
          <w:p w14:paraId="64F0C0D9" w14:textId="36C311E9" w:rsidR="002057C6" w:rsidRPr="005B2634" w:rsidRDefault="002057C6" w:rsidP="00035F11">
            <w:pPr>
              <w:spacing w:line="276" w:lineRule="auto"/>
              <w:jc w:val="center"/>
              <w:rPr>
                <w:rFonts w:eastAsiaTheme="minorEastAsia"/>
              </w:rPr>
            </w:pPr>
            <w:r w:rsidRPr="003D34D9">
              <w:rPr>
                <w:b/>
                <w:sz w:val="20"/>
                <w:szCs w:val="20"/>
              </w:rPr>
              <w:t>Faculty</w:t>
            </w:r>
          </w:p>
        </w:tc>
        <w:tc>
          <w:tcPr>
            <w:tcW w:w="2520" w:type="dxa"/>
            <w:shd w:val="clear" w:color="auto" w:fill="D9D9D9" w:themeFill="background1" w:themeFillShade="D9"/>
          </w:tcPr>
          <w:p w14:paraId="03232545" w14:textId="7492DC0D" w:rsidR="002057C6" w:rsidRPr="005B2634" w:rsidRDefault="002057C6" w:rsidP="00035F11">
            <w:pPr>
              <w:spacing w:line="276" w:lineRule="auto"/>
              <w:jc w:val="center"/>
              <w:rPr>
                <w:rFonts w:eastAsiaTheme="minorEastAsia"/>
              </w:rPr>
            </w:pPr>
            <w:r w:rsidRPr="003D34D9">
              <w:rPr>
                <w:b/>
                <w:sz w:val="20"/>
                <w:szCs w:val="20"/>
              </w:rPr>
              <w:t>Program</w:t>
            </w:r>
          </w:p>
        </w:tc>
      </w:tr>
      <w:tr w:rsidR="002057C6" w:rsidRPr="005B2634" w14:paraId="18E049E8" w14:textId="77777777" w:rsidTr="002057C6">
        <w:tc>
          <w:tcPr>
            <w:tcW w:w="1818" w:type="dxa"/>
            <w:vAlign w:val="center"/>
          </w:tcPr>
          <w:p w14:paraId="6095044D" w14:textId="4110D8B5" w:rsidR="002057C6" w:rsidRPr="005B2634" w:rsidRDefault="002057C6" w:rsidP="002057C6">
            <w:pPr>
              <w:spacing w:line="276" w:lineRule="auto"/>
              <w:jc w:val="center"/>
              <w:rPr>
                <w:rFonts w:eastAsiaTheme="minorEastAsia"/>
              </w:rPr>
            </w:pPr>
            <w:r>
              <w:rPr>
                <w:b/>
                <w:sz w:val="20"/>
                <w:szCs w:val="20"/>
              </w:rPr>
              <w:t>Winter Year 2</w:t>
            </w:r>
          </w:p>
        </w:tc>
        <w:tc>
          <w:tcPr>
            <w:tcW w:w="2970" w:type="dxa"/>
          </w:tcPr>
          <w:p w14:paraId="3E566681" w14:textId="77777777" w:rsidR="002057C6" w:rsidRDefault="002057C6" w:rsidP="002057C6">
            <w:pPr>
              <w:numPr>
                <w:ilvl w:val="0"/>
                <w:numId w:val="37"/>
              </w:numPr>
              <w:contextualSpacing/>
              <w:rPr>
                <w:sz w:val="20"/>
                <w:szCs w:val="20"/>
              </w:rPr>
            </w:pPr>
            <w:r>
              <w:rPr>
                <w:sz w:val="20"/>
                <w:szCs w:val="20"/>
              </w:rPr>
              <w:t>Develops topic, research questions and literature review (TEDLD 583)</w:t>
            </w:r>
          </w:p>
          <w:p w14:paraId="22122C30" w14:textId="77777777" w:rsidR="00035F11" w:rsidRDefault="002057C6" w:rsidP="00035F11">
            <w:pPr>
              <w:numPr>
                <w:ilvl w:val="0"/>
                <w:numId w:val="37"/>
              </w:numPr>
              <w:contextualSpacing/>
              <w:rPr>
                <w:sz w:val="20"/>
                <w:szCs w:val="20"/>
              </w:rPr>
            </w:pPr>
            <w:r>
              <w:rPr>
                <w:sz w:val="20"/>
                <w:szCs w:val="20"/>
              </w:rPr>
              <w:t>Identify committee chair via instructor for TEDLD 585 specified section for student by specialization/area of interest (TEDLD 584)</w:t>
            </w:r>
          </w:p>
          <w:p w14:paraId="4FD2DDCE" w14:textId="28DF8586" w:rsidR="002057C6" w:rsidRPr="00035F11" w:rsidRDefault="002057C6" w:rsidP="00035F11">
            <w:pPr>
              <w:numPr>
                <w:ilvl w:val="0"/>
                <w:numId w:val="37"/>
              </w:numPr>
              <w:contextualSpacing/>
              <w:rPr>
                <w:sz w:val="20"/>
                <w:szCs w:val="20"/>
              </w:rPr>
            </w:pPr>
            <w:r w:rsidRPr="00035F11">
              <w:rPr>
                <w:sz w:val="20"/>
                <w:szCs w:val="20"/>
              </w:rPr>
              <w:t>Develops methodology and approach to applied leadership activity (or set of leadership activities) that align around a central educational leadership issue of concern (TEDLD 584)</w:t>
            </w:r>
          </w:p>
        </w:tc>
        <w:tc>
          <w:tcPr>
            <w:tcW w:w="3402" w:type="dxa"/>
          </w:tcPr>
          <w:p w14:paraId="5E475210" w14:textId="77777777" w:rsidR="00035F11" w:rsidRDefault="002057C6" w:rsidP="00035F11">
            <w:pPr>
              <w:numPr>
                <w:ilvl w:val="0"/>
                <w:numId w:val="37"/>
              </w:numPr>
              <w:contextualSpacing/>
              <w:rPr>
                <w:sz w:val="20"/>
                <w:szCs w:val="20"/>
              </w:rPr>
            </w:pPr>
            <w:r>
              <w:rPr>
                <w:sz w:val="20"/>
                <w:szCs w:val="20"/>
              </w:rPr>
              <w:t>TEDLD 583 professor supports development of topic, research questions and literature review.</w:t>
            </w:r>
          </w:p>
          <w:p w14:paraId="67940DE3" w14:textId="0393F5BF" w:rsidR="002057C6" w:rsidRPr="00035F11" w:rsidRDefault="002057C6" w:rsidP="00035F11">
            <w:pPr>
              <w:numPr>
                <w:ilvl w:val="0"/>
                <w:numId w:val="37"/>
              </w:numPr>
              <w:contextualSpacing/>
              <w:rPr>
                <w:sz w:val="20"/>
                <w:szCs w:val="20"/>
              </w:rPr>
            </w:pPr>
            <w:r w:rsidRPr="00035F11">
              <w:rPr>
                <w:sz w:val="20"/>
                <w:szCs w:val="20"/>
              </w:rPr>
              <w:t>TEDLD 584 professor supports development of methodology (and any remaining work on literature review)</w:t>
            </w:r>
          </w:p>
        </w:tc>
        <w:tc>
          <w:tcPr>
            <w:tcW w:w="2520" w:type="dxa"/>
          </w:tcPr>
          <w:p w14:paraId="35E5A671" w14:textId="77777777" w:rsidR="002057C6" w:rsidRPr="005B2634" w:rsidRDefault="002057C6" w:rsidP="002057C6">
            <w:pPr>
              <w:spacing w:line="276" w:lineRule="auto"/>
              <w:rPr>
                <w:rFonts w:eastAsiaTheme="minorEastAsia"/>
              </w:rPr>
            </w:pPr>
          </w:p>
        </w:tc>
      </w:tr>
      <w:tr w:rsidR="002057C6" w:rsidRPr="005B2634" w14:paraId="76EDFC25" w14:textId="77777777" w:rsidTr="002057C6">
        <w:tc>
          <w:tcPr>
            <w:tcW w:w="1818" w:type="dxa"/>
            <w:vAlign w:val="center"/>
          </w:tcPr>
          <w:p w14:paraId="148E7D08" w14:textId="010010A6" w:rsidR="002057C6" w:rsidRPr="005B2634" w:rsidRDefault="002057C6" w:rsidP="002057C6">
            <w:pPr>
              <w:spacing w:line="276" w:lineRule="auto"/>
              <w:jc w:val="center"/>
              <w:rPr>
                <w:rFonts w:eastAsiaTheme="minorEastAsia"/>
              </w:rPr>
            </w:pPr>
            <w:r w:rsidRPr="003D34D9">
              <w:rPr>
                <w:b/>
                <w:sz w:val="20"/>
                <w:szCs w:val="20"/>
              </w:rPr>
              <w:t xml:space="preserve">Spring </w:t>
            </w:r>
            <w:r>
              <w:rPr>
                <w:b/>
                <w:sz w:val="20"/>
                <w:szCs w:val="20"/>
              </w:rPr>
              <w:t>Year 2</w:t>
            </w:r>
          </w:p>
        </w:tc>
        <w:tc>
          <w:tcPr>
            <w:tcW w:w="2970" w:type="dxa"/>
          </w:tcPr>
          <w:p w14:paraId="7A8B6919" w14:textId="77777777" w:rsidR="002057C6" w:rsidRDefault="002057C6" w:rsidP="002057C6">
            <w:pPr>
              <w:numPr>
                <w:ilvl w:val="0"/>
                <w:numId w:val="37"/>
              </w:numPr>
              <w:contextualSpacing/>
              <w:rPr>
                <w:sz w:val="20"/>
                <w:szCs w:val="20"/>
              </w:rPr>
            </w:pPr>
            <w:r w:rsidRPr="003D34D9">
              <w:rPr>
                <w:sz w:val="20"/>
                <w:szCs w:val="20"/>
              </w:rPr>
              <w:t>Develop proposal</w:t>
            </w:r>
          </w:p>
          <w:p w14:paraId="3780EBA1" w14:textId="77777777" w:rsidR="002057C6" w:rsidRDefault="002057C6" w:rsidP="002057C6">
            <w:pPr>
              <w:numPr>
                <w:ilvl w:val="0"/>
                <w:numId w:val="37"/>
              </w:numPr>
              <w:contextualSpacing/>
              <w:rPr>
                <w:sz w:val="20"/>
                <w:szCs w:val="20"/>
              </w:rPr>
            </w:pPr>
            <w:r>
              <w:rPr>
                <w:sz w:val="20"/>
                <w:szCs w:val="20"/>
              </w:rPr>
              <w:t>Prepare IRB application materials</w:t>
            </w:r>
          </w:p>
          <w:p w14:paraId="395F6915" w14:textId="174B1C14" w:rsidR="002057C6" w:rsidRPr="002057C6" w:rsidRDefault="002057C6" w:rsidP="002057C6">
            <w:pPr>
              <w:numPr>
                <w:ilvl w:val="0"/>
                <w:numId w:val="37"/>
              </w:numPr>
              <w:contextualSpacing/>
              <w:rPr>
                <w:sz w:val="20"/>
                <w:szCs w:val="20"/>
              </w:rPr>
            </w:pPr>
            <w:r w:rsidRPr="002057C6">
              <w:rPr>
                <w:sz w:val="20"/>
                <w:szCs w:val="20"/>
              </w:rPr>
              <w:t>Identify the 2</w:t>
            </w:r>
            <w:r w:rsidRPr="002057C6">
              <w:rPr>
                <w:sz w:val="20"/>
                <w:szCs w:val="20"/>
                <w:vertAlign w:val="superscript"/>
              </w:rPr>
              <w:t>nd</w:t>
            </w:r>
            <w:r w:rsidRPr="002057C6">
              <w:rPr>
                <w:sz w:val="20"/>
                <w:szCs w:val="20"/>
              </w:rPr>
              <w:t xml:space="preserve"> and 3</w:t>
            </w:r>
            <w:r w:rsidRPr="002057C6">
              <w:rPr>
                <w:sz w:val="20"/>
                <w:szCs w:val="20"/>
                <w:vertAlign w:val="superscript"/>
              </w:rPr>
              <w:t>rd</w:t>
            </w:r>
            <w:r w:rsidRPr="002057C6">
              <w:rPr>
                <w:sz w:val="20"/>
                <w:szCs w:val="20"/>
              </w:rPr>
              <w:t xml:space="preserve"> committee members.</w:t>
            </w:r>
          </w:p>
        </w:tc>
        <w:tc>
          <w:tcPr>
            <w:tcW w:w="3402" w:type="dxa"/>
          </w:tcPr>
          <w:p w14:paraId="2A9A38DC" w14:textId="77777777" w:rsidR="002057C6" w:rsidRDefault="002057C6" w:rsidP="002057C6">
            <w:pPr>
              <w:numPr>
                <w:ilvl w:val="0"/>
                <w:numId w:val="37"/>
              </w:numPr>
              <w:contextualSpacing/>
              <w:rPr>
                <w:sz w:val="20"/>
                <w:szCs w:val="20"/>
              </w:rPr>
            </w:pPr>
            <w:r>
              <w:rPr>
                <w:sz w:val="20"/>
                <w:szCs w:val="20"/>
              </w:rPr>
              <w:t xml:space="preserve">Director of the EdD program approve chair and committee members. </w:t>
            </w:r>
          </w:p>
          <w:p w14:paraId="7984153A" w14:textId="575A682C" w:rsidR="002057C6" w:rsidRPr="003D34D9" w:rsidRDefault="002057C6" w:rsidP="002057C6">
            <w:pPr>
              <w:numPr>
                <w:ilvl w:val="0"/>
                <w:numId w:val="37"/>
              </w:numPr>
              <w:contextualSpacing/>
              <w:rPr>
                <w:sz w:val="20"/>
                <w:szCs w:val="20"/>
              </w:rPr>
            </w:pPr>
            <w:r w:rsidRPr="003D34D9">
              <w:rPr>
                <w:sz w:val="20"/>
                <w:szCs w:val="20"/>
              </w:rPr>
              <w:t>TEDLD 583 professor</w:t>
            </w:r>
            <w:r>
              <w:rPr>
                <w:sz w:val="20"/>
                <w:szCs w:val="20"/>
              </w:rPr>
              <w:t xml:space="preserve"> (chair)</w:t>
            </w:r>
            <w:r w:rsidRPr="003D34D9">
              <w:rPr>
                <w:sz w:val="20"/>
                <w:szCs w:val="20"/>
              </w:rPr>
              <w:t xml:space="preserve"> supports development of proposal </w:t>
            </w:r>
          </w:p>
          <w:p w14:paraId="5B2F52F2" w14:textId="77777777" w:rsidR="002057C6" w:rsidRPr="003D34D9" w:rsidRDefault="002057C6" w:rsidP="002057C6">
            <w:pPr>
              <w:numPr>
                <w:ilvl w:val="0"/>
                <w:numId w:val="37"/>
              </w:numPr>
              <w:contextualSpacing/>
              <w:rPr>
                <w:sz w:val="20"/>
                <w:szCs w:val="20"/>
              </w:rPr>
            </w:pPr>
            <w:r w:rsidRPr="003D34D9">
              <w:rPr>
                <w:sz w:val="20"/>
                <w:szCs w:val="20"/>
              </w:rPr>
              <w:t xml:space="preserve">Committee approves proposal </w:t>
            </w:r>
          </w:p>
          <w:p w14:paraId="418DF7F0" w14:textId="77777777" w:rsidR="002057C6" w:rsidRPr="003D34D9" w:rsidRDefault="002057C6" w:rsidP="002057C6">
            <w:pPr>
              <w:numPr>
                <w:ilvl w:val="0"/>
                <w:numId w:val="37"/>
              </w:numPr>
              <w:contextualSpacing/>
              <w:rPr>
                <w:sz w:val="20"/>
                <w:szCs w:val="20"/>
              </w:rPr>
            </w:pPr>
            <w:r w:rsidRPr="003D34D9">
              <w:rPr>
                <w:sz w:val="20"/>
                <w:szCs w:val="20"/>
              </w:rPr>
              <w:t>IRB paperwork submitted</w:t>
            </w:r>
          </w:p>
          <w:p w14:paraId="1C4F27EB" w14:textId="77777777" w:rsidR="002057C6" w:rsidRPr="005B2634" w:rsidRDefault="002057C6" w:rsidP="002057C6">
            <w:pPr>
              <w:spacing w:line="276" w:lineRule="auto"/>
              <w:rPr>
                <w:rFonts w:eastAsiaTheme="minorEastAsia"/>
              </w:rPr>
            </w:pPr>
          </w:p>
        </w:tc>
        <w:tc>
          <w:tcPr>
            <w:tcW w:w="2520" w:type="dxa"/>
          </w:tcPr>
          <w:p w14:paraId="7E6D8CD9" w14:textId="77777777" w:rsidR="002057C6" w:rsidRDefault="002057C6" w:rsidP="002057C6">
            <w:pPr>
              <w:pStyle w:val="ListParagraph"/>
              <w:numPr>
                <w:ilvl w:val="0"/>
                <w:numId w:val="37"/>
              </w:numPr>
              <w:rPr>
                <w:sz w:val="20"/>
                <w:szCs w:val="20"/>
              </w:rPr>
            </w:pPr>
            <w:r>
              <w:rPr>
                <w:sz w:val="20"/>
                <w:szCs w:val="20"/>
              </w:rPr>
              <w:t>Add a</w:t>
            </w:r>
            <w:r w:rsidRPr="003D34D9">
              <w:rPr>
                <w:sz w:val="20"/>
                <w:szCs w:val="20"/>
              </w:rPr>
              <w:t>pprove</w:t>
            </w:r>
            <w:r>
              <w:rPr>
                <w:sz w:val="20"/>
                <w:szCs w:val="20"/>
              </w:rPr>
              <w:t>d</w:t>
            </w:r>
            <w:r w:rsidRPr="003D34D9">
              <w:rPr>
                <w:sz w:val="20"/>
                <w:szCs w:val="20"/>
              </w:rPr>
              <w:t xml:space="preserve"> </w:t>
            </w:r>
            <w:r>
              <w:rPr>
                <w:sz w:val="20"/>
                <w:szCs w:val="20"/>
              </w:rPr>
              <w:t xml:space="preserve">student </w:t>
            </w:r>
            <w:r w:rsidRPr="003D34D9">
              <w:rPr>
                <w:sz w:val="20"/>
                <w:szCs w:val="20"/>
              </w:rPr>
              <w:t>committee</w:t>
            </w:r>
            <w:r>
              <w:rPr>
                <w:sz w:val="20"/>
                <w:szCs w:val="20"/>
              </w:rPr>
              <w:t xml:space="preserve"> to MyGrad</w:t>
            </w:r>
          </w:p>
          <w:p w14:paraId="23BB1B52" w14:textId="77777777" w:rsidR="002057C6" w:rsidRPr="005B2634" w:rsidRDefault="002057C6" w:rsidP="002057C6">
            <w:pPr>
              <w:spacing w:line="276" w:lineRule="auto"/>
              <w:rPr>
                <w:rFonts w:eastAsiaTheme="minorEastAsia"/>
              </w:rPr>
            </w:pPr>
          </w:p>
        </w:tc>
      </w:tr>
      <w:tr w:rsidR="002057C6" w:rsidRPr="005B2634" w14:paraId="7022950C" w14:textId="77777777" w:rsidTr="002057C6">
        <w:tc>
          <w:tcPr>
            <w:tcW w:w="1818" w:type="dxa"/>
            <w:vAlign w:val="center"/>
          </w:tcPr>
          <w:p w14:paraId="7ED51B45" w14:textId="2FCEFFAC" w:rsidR="002057C6" w:rsidRPr="005B2634" w:rsidRDefault="002057C6" w:rsidP="002057C6">
            <w:pPr>
              <w:spacing w:line="276" w:lineRule="auto"/>
              <w:jc w:val="center"/>
              <w:rPr>
                <w:rFonts w:eastAsiaTheme="minorEastAsia"/>
              </w:rPr>
            </w:pPr>
            <w:r w:rsidRPr="003D34D9">
              <w:rPr>
                <w:b/>
                <w:sz w:val="20"/>
                <w:szCs w:val="20"/>
              </w:rPr>
              <w:t xml:space="preserve">Summer </w:t>
            </w:r>
            <w:r>
              <w:rPr>
                <w:b/>
                <w:sz w:val="20"/>
                <w:szCs w:val="20"/>
              </w:rPr>
              <w:t>Year 2</w:t>
            </w:r>
          </w:p>
        </w:tc>
        <w:tc>
          <w:tcPr>
            <w:tcW w:w="2970" w:type="dxa"/>
          </w:tcPr>
          <w:p w14:paraId="59FA5623" w14:textId="77777777" w:rsidR="002057C6" w:rsidRDefault="002057C6" w:rsidP="002057C6">
            <w:pPr>
              <w:numPr>
                <w:ilvl w:val="0"/>
                <w:numId w:val="38"/>
              </w:numPr>
              <w:contextualSpacing/>
              <w:rPr>
                <w:sz w:val="20"/>
                <w:szCs w:val="20"/>
              </w:rPr>
            </w:pPr>
            <w:r w:rsidRPr="003D34D9">
              <w:rPr>
                <w:sz w:val="20"/>
                <w:szCs w:val="20"/>
              </w:rPr>
              <w:t>Finalize committee (if not finalized)</w:t>
            </w:r>
          </w:p>
          <w:p w14:paraId="50840FA4" w14:textId="17A6182E" w:rsidR="002057C6" w:rsidRPr="002057C6" w:rsidRDefault="002057C6" w:rsidP="002057C6">
            <w:pPr>
              <w:numPr>
                <w:ilvl w:val="0"/>
                <w:numId w:val="38"/>
              </w:numPr>
              <w:contextualSpacing/>
              <w:rPr>
                <w:sz w:val="20"/>
                <w:szCs w:val="20"/>
              </w:rPr>
            </w:pPr>
            <w:r w:rsidRPr="002057C6">
              <w:rPr>
                <w:sz w:val="20"/>
                <w:szCs w:val="20"/>
              </w:rPr>
              <w:t>Begin dissertation work (if committee approved and all paperwork completed)</w:t>
            </w:r>
          </w:p>
        </w:tc>
        <w:tc>
          <w:tcPr>
            <w:tcW w:w="3402" w:type="dxa"/>
          </w:tcPr>
          <w:p w14:paraId="7558DDDE" w14:textId="4EAA1C5D" w:rsidR="002057C6" w:rsidRPr="002057C6" w:rsidRDefault="002057C6" w:rsidP="002057C6">
            <w:pPr>
              <w:pStyle w:val="ListParagraph"/>
              <w:numPr>
                <w:ilvl w:val="0"/>
                <w:numId w:val="38"/>
              </w:numPr>
              <w:spacing w:line="276" w:lineRule="auto"/>
              <w:rPr>
                <w:rFonts w:eastAsiaTheme="minorEastAsia"/>
              </w:rPr>
            </w:pPr>
            <w:r w:rsidRPr="002057C6">
              <w:rPr>
                <w:sz w:val="20"/>
                <w:szCs w:val="20"/>
              </w:rPr>
              <w:t>Committee approves proposal (if not yet approved)</w:t>
            </w:r>
          </w:p>
        </w:tc>
        <w:tc>
          <w:tcPr>
            <w:tcW w:w="2520" w:type="dxa"/>
          </w:tcPr>
          <w:p w14:paraId="6D447EF0" w14:textId="6F0EEBA8" w:rsidR="002057C6" w:rsidRPr="002057C6" w:rsidRDefault="002057C6" w:rsidP="002057C6">
            <w:pPr>
              <w:pStyle w:val="ListParagraph"/>
              <w:numPr>
                <w:ilvl w:val="0"/>
                <w:numId w:val="38"/>
              </w:numPr>
              <w:spacing w:line="276" w:lineRule="auto"/>
              <w:rPr>
                <w:rFonts w:eastAsiaTheme="minorEastAsia"/>
              </w:rPr>
            </w:pPr>
            <w:r w:rsidRPr="002057C6">
              <w:rPr>
                <w:sz w:val="20"/>
                <w:szCs w:val="20"/>
              </w:rPr>
              <w:t>Add approved student committee to MyGrad</w:t>
            </w:r>
          </w:p>
        </w:tc>
      </w:tr>
      <w:tr w:rsidR="002057C6" w:rsidRPr="005B2634" w14:paraId="107BBA02" w14:textId="77777777" w:rsidTr="002057C6">
        <w:tc>
          <w:tcPr>
            <w:tcW w:w="1818" w:type="dxa"/>
            <w:vAlign w:val="center"/>
          </w:tcPr>
          <w:p w14:paraId="1C4B8EE0" w14:textId="333340C7" w:rsidR="002057C6" w:rsidRPr="005B2634" w:rsidRDefault="002057C6" w:rsidP="002057C6">
            <w:pPr>
              <w:spacing w:line="276" w:lineRule="auto"/>
              <w:jc w:val="center"/>
              <w:rPr>
                <w:rFonts w:eastAsiaTheme="minorEastAsia"/>
              </w:rPr>
            </w:pPr>
            <w:r w:rsidRPr="003D34D9">
              <w:rPr>
                <w:b/>
                <w:sz w:val="20"/>
                <w:szCs w:val="20"/>
              </w:rPr>
              <w:t xml:space="preserve">Fall </w:t>
            </w:r>
            <w:r>
              <w:rPr>
                <w:b/>
                <w:sz w:val="20"/>
                <w:szCs w:val="20"/>
              </w:rPr>
              <w:t>Year 3</w:t>
            </w:r>
          </w:p>
        </w:tc>
        <w:tc>
          <w:tcPr>
            <w:tcW w:w="2970" w:type="dxa"/>
          </w:tcPr>
          <w:p w14:paraId="7B946D54" w14:textId="77777777" w:rsidR="002057C6" w:rsidRDefault="002057C6" w:rsidP="002057C6">
            <w:pPr>
              <w:numPr>
                <w:ilvl w:val="0"/>
                <w:numId w:val="37"/>
              </w:numPr>
              <w:contextualSpacing/>
              <w:rPr>
                <w:sz w:val="20"/>
                <w:szCs w:val="20"/>
              </w:rPr>
            </w:pPr>
            <w:r w:rsidRPr="003D34D9">
              <w:rPr>
                <w:sz w:val="20"/>
                <w:szCs w:val="20"/>
              </w:rPr>
              <w:t xml:space="preserve">Begin </w:t>
            </w:r>
            <w:r w:rsidRPr="00544FE4">
              <w:rPr>
                <w:sz w:val="20"/>
                <w:szCs w:val="20"/>
              </w:rPr>
              <w:t>dissertation</w:t>
            </w:r>
            <w:r w:rsidRPr="003D34D9">
              <w:rPr>
                <w:sz w:val="20"/>
                <w:szCs w:val="20"/>
              </w:rPr>
              <w:t xml:space="preserve"> </w:t>
            </w:r>
          </w:p>
          <w:p w14:paraId="19B4D875" w14:textId="543475B4" w:rsidR="002057C6" w:rsidRPr="002057C6" w:rsidRDefault="002057C6" w:rsidP="002057C6">
            <w:pPr>
              <w:numPr>
                <w:ilvl w:val="0"/>
                <w:numId w:val="37"/>
              </w:numPr>
              <w:contextualSpacing/>
              <w:rPr>
                <w:sz w:val="20"/>
                <w:szCs w:val="20"/>
              </w:rPr>
            </w:pPr>
            <w:r w:rsidRPr="002057C6">
              <w:rPr>
                <w:sz w:val="20"/>
                <w:szCs w:val="20"/>
              </w:rPr>
              <w:t>Continue dissertation (if already approved)</w:t>
            </w:r>
          </w:p>
        </w:tc>
        <w:tc>
          <w:tcPr>
            <w:tcW w:w="3402" w:type="dxa"/>
          </w:tcPr>
          <w:p w14:paraId="5114BC23" w14:textId="77777777" w:rsidR="002057C6" w:rsidRPr="003D34D9" w:rsidRDefault="002057C6" w:rsidP="002057C6">
            <w:pPr>
              <w:numPr>
                <w:ilvl w:val="0"/>
                <w:numId w:val="37"/>
              </w:numPr>
              <w:contextualSpacing/>
              <w:rPr>
                <w:sz w:val="20"/>
                <w:szCs w:val="20"/>
              </w:rPr>
            </w:pPr>
            <w:r w:rsidRPr="003D34D9">
              <w:rPr>
                <w:sz w:val="20"/>
                <w:szCs w:val="20"/>
              </w:rPr>
              <w:t>Committee approval</w:t>
            </w:r>
          </w:p>
          <w:p w14:paraId="41DC18DF" w14:textId="77777777" w:rsidR="002057C6" w:rsidRDefault="002057C6" w:rsidP="002057C6">
            <w:pPr>
              <w:numPr>
                <w:ilvl w:val="0"/>
                <w:numId w:val="37"/>
              </w:numPr>
              <w:contextualSpacing/>
              <w:rPr>
                <w:sz w:val="20"/>
                <w:szCs w:val="20"/>
              </w:rPr>
            </w:pPr>
            <w:r w:rsidRPr="003D34D9">
              <w:rPr>
                <w:sz w:val="20"/>
                <w:szCs w:val="20"/>
              </w:rPr>
              <w:t xml:space="preserve">Reflective seminar faculty </w:t>
            </w:r>
            <w:r>
              <w:rPr>
                <w:sz w:val="20"/>
                <w:szCs w:val="20"/>
              </w:rPr>
              <w:t xml:space="preserve"> (chairs) </w:t>
            </w:r>
            <w:r w:rsidRPr="003D34D9">
              <w:rPr>
                <w:sz w:val="20"/>
                <w:szCs w:val="20"/>
              </w:rPr>
              <w:t>meet with students</w:t>
            </w:r>
          </w:p>
          <w:p w14:paraId="49E0B301" w14:textId="768AB203" w:rsidR="002057C6" w:rsidRPr="002057C6" w:rsidRDefault="002057C6" w:rsidP="002057C6">
            <w:pPr>
              <w:numPr>
                <w:ilvl w:val="0"/>
                <w:numId w:val="37"/>
              </w:numPr>
              <w:contextualSpacing/>
              <w:rPr>
                <w:sz w:val="20"/>
                <w:szCs w:val="20"/>
              </w:rPr>
            </w:pPr>
            <w:r w:rsidRPr="002057C6">
              <w:rPr>
                <w:sz w:val="20"/>
                <w:szCs w:val="20"/>
              </w:rPr>
              <w:t>Meet with student(s) &amp; committee (outside of seminar as needed)</w:t>
            </w:r>
          </w:p>
        </w:tc>
        <w:tc>
          <w:tcPr>
            <w:tcW w:w="2520" w:type="dxa"/>
          </w:tcPr>
          <w:p w14:paraId="4C401789" w14:textId="77777777" w:rsidR="002057C6" w:rsidRPr="005B2634" w:rsidRDefault="002057C6" w:rsidP="002057C6">
            <w:pPr>
              <w:spacing w:line="276" w:lineRule="auto"/>
              <w:rPr>
                <w:rFonts w:eastAsiaTheme="minorEastAsia"/>
              </w:rPr>
            </w:pPr>
          </w:p>
        </w:tc>
      </w:tr>
      <w:tr w:rsidR="002057C6" w:rsidRPr="005B2634" w14:paraId="2F844547" w14:textId="77777777" w:rsidTr="002057C6">
        <w:tc>
          <w:tcPr>
            <w:tcW w:w="1818" w:type="dxa"/>
            <w:vAlign w:val="center"/>
          </w:tcPr>
          <w:p w14:paraId="074E9A1C" w14:textId="00627A55" w:rsidR="002057C6" w:rsidRPr="003D34D9" w:rsidRDefault="002057C6" w:rsidP="002057C6">
            <w:pPr>
              <w:spacing w:line="276" w:lineRule="auto"/>
              <w:jc w:val="center"/>
              <w:rPr>
                <w:b/>
                <w:sz w:val="20"/>
                <w:szCs w:val="20"/>
              </w:rPr>
            </w:pPr>
            <w:r w:rsidRPr="003D34D9">
              <w:rPr>
                <w:b/>
                <w:sz w:val="20"/>
                <w:szCs w:val="20"/>
              </w:rPr>
              <w:t xml:space="preserve">Winter </w:t>
            </w:r>
            <w:r>
              <w:rPr>
                <w:b/>
                <w:sz w:val="20"/>
                <w:szCs w:val="20"/>
              </w:rPr>
              <w:t>Year 3</w:t>
            </w:r>
          </w:p>
        </w:tc>
        <w:tc>
          <w:tcPr>
            <w:tcW w:w="2970" w:type="dxa"/>
          </w:tcPr>
          <w:p w14:paraId="5CFBB192" w14:textId="77777777" w:rsidR="002057C6" w:rsidRPr="003D34D9" w:rsidRDefault="002057C6" w:rsidP="002057C6">
            <w:pPr>
              <w:numPr>
                <w:ilvl w:val="0"/>
                <w:numId w:val="37"/>
              </w:numPr>
              <w:contextualSpacing/>
              <w:rPr>
                <w:sz w:val="20"/>
                <w:szCs w:val="20"/>
              </w:rPr>
            </w:pPr>
            <w:r w:rsidRPr="003D34D9">
              <w:rPr>
                <w:sz w:val="20"/>
                <w:szCs w:val="20"/>
              </w:rPr>
              <w:t xml:space="preserve">Continue </w:t>
            </w:r>
            <w:r w:rsidRPr="00544FE4">
              <w:rPr>
                <w:sz w:val="20"/>
                <w:szCs w:val="20"/>
              </w:rPr>
              <w:t>dissertation</w:t>
            </w:r>
            <w:r w:rsidRPr="003D34D9">
              <w:rPr>
                <w:sz w:val="20"/>
                <w:szCs w:val="20"/>
              </w:rPr>
              <w:t xml:space="preserve"> work </w:t>
            </w:r>
          </w:p>
          <w:p w14:paraId="6D7AD1F3" w14:textId="77777777" w:rsidR="002057C6" w:rsidRPr="003D34D9" w:rsidRDefault="002057C6" w:rsidP="002057C6">
            <w:pPr>
              <w:ind w:left="720"/>
              <w:contextualSpacing/>
              <w:rPr>
                <w:sz w:val="20"/>
                <w:szCs w:val="20"/>
              </w:rPr>
            </w:pPr>
          </w:p>
        </w:tc>
        <w:tc>
          <w:tcPr>
            <w:tcW w:w="3402" w:type="dxa"/>
          </w:tcPr>
          <w:p w14:paraId="29AF24CE" w14:textId="77777777" w:rsidR="002057C6" w:rsidRDefault="002057C6" w:rsidP="002057C6">
            <w:pPr>
              <w:numPr>
                <w:ilvl w:val="0"/>
                <w:numId w:val="37"/>
              </w:numPr>
              <w:contextualSpacing/>
              <w:rPr>
                <w:sz w:val="20"/>
                <w:szCs w:val="20"/>
              </w:rPr>
            </w:pPr>
            <w:r w:rsidRPr="003D34D9">
              <w:rPr>
                <w:sz w:val="20"/>
                <w:szCs w:val="20"/>
              </w:rPr>
              <w:t>Meet with student(s) &amp; committee</w:t>
            </w:r>
          </w:p>
          <w:p w14:paraId="1BD556CF" w14:textId="53C43842" w:rsidR="002057C6" w:rsidRPr="002057C6" w:rsidRDefault="002057C6" w:rsidP="002057C6">
            <w:pPr>
              <w:numPr>
                <w:ilvl w:val="0"/>
                <w:numId w:val="37"/>
              </w:numPr>
              <w:contextualSpacing/>
              <w:rPr>
                <w:sz w:val="20"/>
                <w:szCs w:val="20"/>
              </w:rPr>
            </w:pPr>
            <w:r w:rsidRPr="002057C6">
              <w:rPr>
                <w:sz w:val="20"/>
                <w:szCs w:val="20"/>
              </w:rPr>
              <w:t>Reflective seminar faculty (chairs) meet with students (outside of seminar as needed)</w:t>
            </w:r>
          </w:p>
        </w:tc>
        <w:tc>
          <w:tcPr>
            <w:tcW w:w="2520" w:type="dxa"/>
          </w:tcPr>
          <w:p w14:paraId="626FFCAB" w14:textId="77777777" w:rsidR="002057C6" w:rsidRPr="005B2634" w:rsidRDefault="002057C6" w:rsidP="002057C6">
            <w:pPr>
              <w:spacing w:line="276" w:lineRule="auto"/>
              <w:rPr>
                <w:rFonts w:eastAsiaTheme="minorEastAsia"/>
              </w:rPr>
            </w:pPr>
          </w:p>
        </w:tc>
      </w:tr>
      <w:tr w:rsidR="002057C6" w:rsidRPr="005B2634" w14:paraId="168663EE" w14:textId="77777777" w:rsidTr="002057C6">
        <w:tc>
          <w:tcPr>
            <w:tcW w:w="1818" w:type="dxa"/>
            <w:vAlign w:val="center"/>
          </w:tcPr>
          <w:p w14:paraId="606C700C" w14:textId="5048DD38" w:rsidR="002057C6" w:rsidRPr="003D34D9" w:rsidRDefault="002057C6" w:rsidP="002057C6">
            <w:pPr>
              <w:spacing w:line="276" w:lineRule="auto"/>
              <w:jc w:val="center"/>
              <w:rPr>
                <w:b/>
                <w:sz w:val="20"/>
                <w:szCs w:val="20"/>
              </w:rPr>
            </w:pPr>
            <w:r w:rsidRPr="003D34D9">
              <w:rPr>
                <w:b/>
                <w:sz w:val="20"/>
                <w:szCs w:val="20"/>
              </w:rPr>
              <w:t xml:space="preserve">Spring </w:t>
            </w:r>
            <w:r>
              <w:rPr>
                <w:b/>
                <w:sz w:val="20"/>
                <w:szCs w:val="20"/>
              </w:rPr>
              <w:t>Year 3</w:t>
            </w:r>
          </w:p>
        </w:tc>
        <w:tc>
          <w:tcPr>
            <w:tcW w:w="2970" w:type="dxa"/>
          </w:tcPr>
          <w:p w14:paraId="6CD230DE" w14:textId="77777777" w:rsidR="002057C6" w:rsidRPr="003D34D9" w:rsidRDefault="002057C6" w:rsidP="002057C6">
            <w:pPr>
              <w:numPr>
                <w:ilvl w:val="0"/>
                <w:numId w:val="39"/>
              </w:numPr>
              <w:contextualSpacing/>
              <w:rPr>
                <w:sz w:val="20"/>
                <w:szCs w:val="20"/>
              </w:rPr>
            </w:pPr>
            <w:r>
              <w:rPr>
                <w:sz w:val="20"/>
                <w:szCs w:val="20"/>
              </w:rPr>
              <w:t>D</w:t>
            </w:r>
            <w:r w:rsidRPr="00544FE4">
              <w:rPr>
                <w:sz w:val="20"/>
                <w:szCs w:val="20"/>
              </w:rPr>
              <w:t>issertation</w:t>
            </w:r>
            <w:r w:rsidRPr="003D34D9">
              <w:rPr>
                <w:sz w:val="20"/>
                <w:szCs w:val="20"/>
              </w:rPr>
              <w:t xml:space="preserve"> public presentation</w:t>
            </w:r>
          </w:p>
          <w:p w14:paraId="56A99AB3" w14:textId="77777777" w:rsidR="002057C6" w:rsidRPr="003D34D9" w:rsidRDefault="002057C6" w:rsidP="002057C6">
            <w:pPr>
              <w:numPr>
                <w:ilvl w:val="0"/>
                <w:numId w:val="39"/>
              </w:numPr>
              <w:contextualSpacing/>
              <w:rPr>
                <w:sz w:val="20"/>
                <w:szCs w:val="20"/>
              </w:rPr>
            </w:pPr>
            <w:r w:rsidRPr="003D34D9">
              <w:rPr>
                <w:sz w:val="20"/>
                <w:szCs w:val="20"/>
              </w:rPr>
              <w:t>Comprehensive report</w:t>
            </w:r>
          </w:p>
          <w:p w14:paraId="59EAAED1" w14:textId="77777777" w:rsidR="002057C6" w:rsidRDefault="002057C6" w:rsidP="002057C6">
            <w:pPr>
              <w:numPr>
                <w:ilvl w:val="0"/>
                <w:numId w:val="39"/>
              </w:numPr>
              <w:contextualSpacing/>
              <w:rPr>
                <w:sz w:val="20"/>
                <w:szCs w:val="20"/>
              </w:rPr>
            </w:pPr>
            <w:r w:rsidRPr="003D34D9">
              <w:rPr>
                <w:sz w:val="20"/>
                <w:szCs w:val="20"/>
              </w:rPr>
              <w:t>Final publishable manuscript</w:t>
            </w:r>
          </w:p>
          <w:p w14:paraId="3B135D78" w14:textId="4ADEA19C" w:rsidR="002057C6" w:rsidRPr="002057C6" w:rsidRDefault="002057C6" w:rsidP="002057C6">
            <w:pPr>
              <w:numPr>
                <w:ilvl w:val="0"/>
                <w:numId w:val="39"/>
              </w:numPr>
              <w:contextualSpacing/>
              <w:rPr>
                <w:sz w:val="20"/>
                <w:szCs w:val="20"/>
              </w:rPr>
            </w:pPr>
            <w:r w:rsidRPr="002057C6">
              <w:rPr>
                <w:sz w:val="20"/>
                <w:szCs w:val="20"/>
              </w:rPr>
              <w:t>Graduation (if approved)</w:t>
            </w:r>
          </w:p>
        </w:tc>
        <w:tc>
          <w:tcPr>
            <w:tcW w:w="3402" w:type="dxa"/>
          </w:tcPr>
          <w:p w14:paraId="7F7C6D69" w14:textId="77777777" w:rsidR="002057C6" w:rsidRDefault="002057C6" w:rsidP="002057C6">
            <w:pPr>
              <w:numPr>
                <w:ilvl w:val="0"/>
                <w:numId w:val="40"/>
              </w:numPr>
              <w:contextualSpacing/>
              <w:rPr>
                <w:sz w:val="20"/>
                <w:szCs w:val="20"/>
              </w:rPr>
            </w:pPr>
            <w:r w:rsidRPr="003D34D9">
              <w:rPr>
                <w:sz w:val="20"/>
                <w:szCs w:val="20"/>
              </w:rPr>
              <w:t>Final approval by committee</w:t>
            </w:r>
          </w:p>
          <w:p w14:paraId="70F587A7" w14:textId="14B5048E" w:rsidR="002057C6" w:rsidRPr="002057C6" w:rsidRDefault="002057C6" w:rsidP="002057C6">
            <w:pPr>
              <w:numPr>
                <w:ilvl w:val="0"/>
                <w:numId w:val="40"/>
              </w:numPr>
              <w:contextualSpacing/>
              <w:rPr>
                <w:sz w:val="20"/>
                <w:szCs w:val="20"/>
              </w:rPr>
            </w:pPr>
            <w:r w:rsidRPr="002057C6">
              <w:rPr>
                <w:sz w:val="20"/>
                <w:szCs w:val="20"/>
              </w:rPr>
              <w:t>For those not meeting approval, continued enrollment in TEDLD/TEDNUR 801/802 until completion</w:t>
            </w:r>
          </w:p>
        </w:tc>
        <w:tc>
          <w:tcPr>
            <w:tcW w:w="2520" w:type="dxa"/>
          </w:tcPr>
          <w:p w14:paraId="2679D323" w14:textId="77777777" w:rsidR="002057C6" w:rsidRDefault="002057C6" w:rsidP="002057C6">
            <w:pPr>
              <w:pStyle w:val="ListParagraph"/>
              <w:numPr>
                <w:ilvl w:val="0"/>
                <w:numId w:val="40"/>
              </w:numPr>
              <w:rPr>
                <w:sz w:val="20"/>
                <w:szCs w:val="20"/>
              </w:rPr>
            </w:pPr>
            <w:r w:rsidRPr="003D34D9">
              <w:rPr>
                <w:sz w:val="20"/>
                <w:szCs w:val="20"/>
              </w:rPr>
              <w:t>Digital archiving</w:t>
            </w:r>
          </w:p>
          <w:p w14:paraId="16620150" w14:textId="4ACC9B97" w:rsidR="002057C6" w:rsidRPr="002057C6" w:rsidRDefault="002057C6" w:rsidP="002057C6">
            <w:pPr>
              <w:pStyle w:val="ListParagraph"/>
              <w:numPr>
                <w:ilvl w:val="0"/>
                <w:numId w:val="40"/>
              </w:numPr>
              <w:rPr>
                <w:sz w:val="20"/>
                <w:szCs w:val="20"/>
              </w:rPr>
            </w:pPr>
            <w:r w:rsidRPr="002057C6">
              <w:rPr>
                <w:sz w:val="20"/>
                <w:szCs w:val="20"/>
              </w:rPr>
              <w:t>Submit student degree request to Graduate School via MyGrad</w:t>
            </w:r>
          </w:p>
        </w:tc>
      </w:tr>
    </w:tbl>
    <w:p w14:paraId="78D71198" w14:textId="69EBA590" w:rsidR="005C490D" w:rsidRPr="00C65AEB" w:rsidRDefault="00251582" w:rsidP="00C65AEB">
      <w:pPr>
        <w:pStyle w:val="Heading3"/>
        <w:rPr>
          <w:rFonts w:ascii="Times New Roman" w:hAnsi="Times New Roman" w:cs="Times New Roman"/>
          <w:color w:val="auto"/>
          <w:sz w:val="28"/>
        </w:rPr>
      </w:pPr>
      <w:bookmarkStart w:id="70" w:name="_Toc455133614"/>
      <w:bookmarkStart w:id="71" w:name="_Toc77085254"/>
      <w:r>
        <w:rPr>
          <w:rFonts w:ascii="Times New Roman" w:hAnsi="Times New Roman" w:cs="Times New Roman"/>
          <w:color w:val="auto"/>
          <w:sz w:val="28"/>
        </w:rPr>
        <w:t>Dissertation</w:t>
      </w:r>
      <w:r w:rsidR="005C490D" w:rsidRPr="00C65AEB">
        <w:rPr>
          <w:rFonts w:ascii="Times New Roman" w:hAnsi="Times New Roman" w:cs="Times New Roman"/>
          <w:color w:val="auto"/>
          <w:sz w:val="28"/>
        </w:rPr>
        <w:t xml:space="preserve"> Supervisory Committee:</w:t>
      </w:r>
      <w:bookmarkEnd w:id="70"/>
      <w:bookmarkEnd w:id="71"/>
    </w:p>
    <w:p w14:paraId="061FA19F" w14:textId="77777777" w:rsidR="009013E5" w:rsidRPr="00025DC3" w:rsidRDefault="009013E5" w:rsidP="009013E5">
      <w:pPr>
        <w:tabs>
          <w:tab w:val="left" w:pos="720"/>
          <w:tab w:val="left" w:pos="3410"/>
        </w:tabs>
        <w:spacing w:line="276" w:lineRule="auto"/>
        <w:rPr>
          <w:rFonts w:eastAsiaTheme="minorEastAsia"/>
          <w:b/>
          <w:szCs w:val="22"/>
        </w:rPr>
      </w:pPr>
      <w:bookmarkStart w:id="72" w:name="_Toc455133615"/>
      <w:r w:rsidRPr="00025DC3">
        <w:rPr>
          <w:rFonts w:eastAsiaTheme="minorHAnsi"/>
          <w:szCs w:val="22"/>
        </w:rPr>
        <w:t xml:space="preserve">The appointment of a practice doctoral supervisory committee indicates that the Graduate Faculty in the student's field finds his/her background and achievement a sufficient basis for progression in the doctoral program. A practice doctorate involves extensive coursework and a </w:t>
      </w:r>
      <w:r w:rsidRPr="00025DC3">
        <w:rPr>
          <w:rFonts w:eastAsiaTheme="minorHAnsi"/>
          <w:szCs w:val="22"/>
        </w:rPr>
        <w:lastRenderedPageBreak/>
        <w:t>culminating project/dissertation that is in lieu of a traditional Ph.D. dissertation. This project/dissertation is not filed with the Graduate School but is archived for public access through UWT Library Digital Commons.</w:t>
      </w:r>
    </w:p>
    <w:p w14:paraId="068813FA" w14:textId="77777777" w:rsidR="009013E5" w:rsidRPr="00025DC3" w:rsidRDefault="009013E5" w:rsidP="009013E5">
      <w:pPr>
        <w:tabs>
          <w:tab w:val="left" w:pos="720"/>
          <w:tab w:val="left" w:pos="3410"/>
        </w:tabs>
        <w:spacing w:line="276" w:lineRule="auto"/>
        <w:rPr>
          <w:rFonts w:eastAsiaTheme="minorEastAsia"/>
          <w:b/>
          <w:szCs w:val="22"/>
        </w:rPr>
      </w:pPr>
    </w:p>
    <w:p w14:paraId="2D730EAD" w14:textId="77777777" w:rsidR="009013E5" w:rsidRPr="00025DC3" w:rsidRDefault="009013E5" w:rsidP="009013E5">
      <w:pPr>
        <w:tabs>
          <w:tab w:val="left" w:pos="720"/>
          <w:tab w:val="left" w:pos="3410"/>
        </w:tabs>
        <w:spacing w:line="276" w:lineRule="auto"/>
        <w:rPr>
          <w:rFonts w:eastAsiaTheme="minorEastAsia"/>
          <w:b/>
          <w:szCs w:val="22"/>
        </w:rPr>
      </w:pPr>
      <w:r w:rsidRPr="00025DC3">
        <w:rPr>
          <w:rFonts w:eastAsiaTheme="minorHAnsi"/>
          <w:szCs w:val="22"/>
        </w:rPr>
        <w:t>The practice doctoral supervisory committee consists of a minimum of three members. At least two committee members, including the Chair, must be members of the UWT Graduate Faculty with an endorsement to chair doctoral committees, and at least half of the total number must be members of the Graduate Faculty. The following applies to all practice doctoral supervisory committees:</w:t>
      </w:r>
    </w:p>
    <w:p w14:paraId="3206C6CF" w14:textId="77777777" w:rsidR="009013E5" w:rsidRPr="00025DC3" w:rsidRDefault="009013E5" w:rsidP="009013E5">
      <w:pPr>
        <w:numPr>
          <w:ilvl w:val="0"/>
          <w:numId w:val="41"/>
        </w:numPr>
        <w:spacing w:before="100" w:beforeAutospacing="1" w:after="100" w:afterAutospacing="1" w:line="276" w:lineRule="auto"/>
      </w:pPr>
      <w:r w:rsidRPr="00025DC3">
        <w:t>Any committee members who are not Graduate Faculty must be identified by the student's appointing department or program as productive scholars or practitioners in the student's major field and/or subfields.</w:t>
      </w:r>
    </w:p>
    <w:p w14:paraId="4905C35F" w14:textId="77777777" w:rsidR="009013E5" w:rsidRPr="00025DC3" w:rsidRDefault="009013E5" w:rsidP="009013E5">
      <w:pPr>
        <w:numPr>
          <w:ilvl w:val="0"/>
          <w:numId w:val="41"/>
        </w:numPr>
        <w:spacing w:before="100" w:beforeAutospacing="1" w:after="100" w:afterAutospacing="1" w:line="276" w:lineRule="auto"/>
      </w:pPr>
      <w:r w:rsidRPr="00025DC3">
        <w:t xml:space="preserve">The Chair of a committee must be able and willing to assume principal responsibility for advising the student. In addition, the Chair should have adequate time available for this work and should expect to be accessible to the student. </w:t>
      </w:r>
    </w:p>
    <w:p w14:paraId="7D24FAFC" w14:textId="77777777" w:rsidR="009013E5" w:rsidRPr="00025DC3" w:rsidRDefault="009013E5" w:rsidP="009013E5">
      <w:pPr>
        <w:numPr>
          <w:ilvl w:val="0"/>
          <w:numId w:val="41"/>
        </w:numPr>
        <w:spacing w:before="100" w:beforeAutospacing="1" w:after="100" w:afterAutospacing="1" w:line="276" w:lineRule="auto"/>
      </w:pPr>
      <w:r w:rsidRPr="00025DC3">
        <w:t>A Graduate School Representative (GSR) is not required.</w:t>
      </w:r>
    </w:p>
    <w:p w14:paraId="0EBD8FD5" w14:textId="77777777" w:rsidR="009013E5" w:rsidRPr="00025DC3" w:rsidRDefault="009013E5" w:rsidP="009013E5">
      <w:pPr>
        <w:tabs>
          <w:tab w:val="left" w:pos="720"/>
        </w:tabs>
        <w:rPr>
          <w:rFonts w:eastAsiaTheme="minorHAnsi"/>
        </w:rPr>
      </w:pPr>
      <w:r w:rsidRPr="00025DC3">
        <w:rPr>
          <w:rFonts w:eastAsiaTheme="minorHAnsi"/>
        </w:rPr>
        <w:t>Responsibilities of the committee include approval and oversight of the student’s project proposal and approval of the completed project.</w:t>
      </w:r>
    </w:p>
    <w:p w14:paraId="1943A2A4" w14:textId="77777777" w:rsidR="009013E5" w:rsidRPr="00025DC3" w:rsidRDefault="009013E5" w:rsidP="009013E5">
      <w:pPr>
        <w:tabs>
          <w:tab w:val="left" w:pos="720"/>
        </w:tabs>
        <w:rPr>
          <w:rFonts w:eastAsiaTheme="minorHAnsi"/>
        </w:rPr>
      </w:pPr>
    </w:p>
    <w:p w14:paraId="52C33343" w14:textId="77777777" w:rsidR="009013E5" w:rsidRPr="00025DC3" w:rsidRDefault="009013E5" w:rsidP="009013E5">
      <w:pPr>
        <w:tabs>
          <w:tab w:val="left" w:pos="720"/>
        </w:tabs>
        <w:rPr>
          <w:rFonts w:eastAsiaTheme="minorHAnsi"/>
        </w:rPr>
      </w:pPr>
      <w:r w:rsidRPr="00025DC3">
        <w:rPr>
          <w:rFonts w:eastAsiaTheme="minorHAnsi"/>
        </w:rPr>
        <w:t>After the practice doctoral supervisory committee has evaluated the final project/dissertation, if a majority of the supervisory committee members agree that the evaluation is positive, the recommendation is made to The Graduate School (via the warrant) that the degree be awarded. If members of the practice doctoral supervisory committee do not agree with the majority recommendation, the minority report portion of the warrant must be used.</w:t>
      </w:r>
    </w:p>
    <w:p w14:paraId="25926855" w14:textId="77777777" w:rsidR="009013E5" w:rsidRPr="00025DC3" w:rsidRDefault="009013E5" w:rsidP="009013E5">
      <w:pPr>
        <w:tabs>
          <w:tab w:val="left" w:pos="720"/>
        </w:tabs>
        <w:rPr>
          <w:rFonts w:eastAsiaTheme="minorEastAsia"/>
          <w:b/>
        </w:rPr>
      </w:pPr>
    </w:p>
    <w:p w14:paraId="7CB95A4B" w14:textId="77777777" w:rsidR="009013E5" w:rsidRPr="00025DC3" w:rsidRDefault="009013E5" w:rsidP="009013E5">
      <w:pPr>
        <w:tabs>
          <w:tab w:val="left" w:pos="720"/>
        </w:tabs>
        <w:rPr>
          <w:rFonts w:eastAsiaTheme="minorEastAsia"/>
          <w:b/>
        </w:rPr>
      </w:pPr>
      <w:r w:rsidRPr="00025DC3">
        <w:rPr>
          <w:rFonts w:eastAsiaTheme="minorEastAsia"/>
          <w:b/>
        </w:rPr>
        <w:t>For Nursing and Healthcare Leadership Students</w:t>
      </w:r>
    </w:p>
    <w:p w14:paraId="6DC9F225" w14:textId="77777777" w:rsidR="009013E5" w:rsidRPr="00025DC3" w:rsidRDefault="009013E5" w:rsidP="009013E5">
      <w:pPr>
        <w:tabs>
          <w:tab w:val="left" w:pos="720"/>
        </w:tabs>
        <w:rPr>
          <w:rFonts w:eastAsiaTheme="minorEastAsia"/>
          <w:bCs/>
        </w:rPr>
      </w:pPr>
      <w:r w:rsidRPr="00025DC3">
        <w:rPr>
          <w:rFonts w:eastAsiaTheme="minorEastAsia"/>
          <w:bCs/>
        </w:rPr>
        <w:t xml:space="preserve">For these students the EdD program will work with the students who focus in this area to meet the necessary requirements to have the designated course transcriptions and coursework that is needed to graduate to fit the NHL requirements. In cases, where there are few students in the specific cohort the EdD program will make necessary arrangements to partner with the NHL school to fulfill the needs of the students. </w:t>
      </w:r>
    </w:p>
    <w:p w14:paraId="09AA901A" w14:textId="5A0E9CBB" w:rsidR="007F5EFF" w:rsidRPr="00472B4B" w:rsidRDefault="00497931" w:rsidP="00472B4B">
      <w:pPr>
        <w:pStyle w:val="Heading3"/>
        <w:rPr>
          <w:rFonts w:ascii="Times New Roman" w:hAnsi="Times New Roman" w:cs="Times New Roman"/>
          <w:color w:val="auto"/>
          <w:sz w:val="28"/>
        </w:rPr>
      </w:pPr>
      <w:bookmarkStart w:id="73" w:name="_Toc77085255"/>
      <w:r>
        <w:rPr>
          <w:rFonts w:ascii="Times New Roman" w:hAnsi="Times New Roman" w:cs="Times New Roman"/>
          <w:color w:val="auto"/>
          <w:sz w:val="28"/>
        </w:rPr>
        <w:t xml:space="preserve">Dissertation </w:t>
      </w:r>
      <w:r w:rsidR="005C490D" w:rsidRPr="00472B4B">
        <w:rPr>
          <w:rFonts w:ascii="Times New Roman" w:hAnsi="Times New Roman" w:cs="Times New Roman"/>
          <w:color w:val="auto"/>
          <w:sz w:val="28"/>
        </w:rPr>
        <w:t>Proposal:</w:t>
      </w:r>
      <w:bookmarkEnd w:id="72"/>
      <w:bookmarkEnd w:id="73"/>
      <w:r w:rsidR="005C490D" w:rsidRPr="00472B4B">
        <w:rPr>
          <w:rFonts w:ascii="Times New Roman" w:hAnsi="Times New Roman" w:cs="Times New Roman"/>
          <w:color w:val="auto"/>
          <w:sz w:val="28"/>
        </w:rPr>
        <w:tab/>
      </w:r>
    </w:p>
    <w:p w14:paraId="666A1BBC" w14:textId="425B46C9" w:rsidR="009013E5" w:rsidRPr="00025DC3" w:rsidRDefault="009013E5" w:rsidP="009013E5">
      <w:pPr>
        <w:autoSpaceDE w:val="0"/>
        <w:autoSpaceDN w:val="0"/>
        <w:adjustRightInd w:val="0"/>
        <w:spacing w:line="276" w:lineRule="auto"/>
        <w:rPr>
          <w:rFonts w:eastAsiaTheme="minorHAnsi"/>
          <w:b/>
          <w:szCs w:val="22"/>
        </w:rPr>
      </w:pPr>
      <w:bookmarkStart w:id="74" w:name="_Toc455133617"/>
      <w:r w:rsidRPr="00025DC3">
        <w:rPr>
          <w:rFonts w:eastAsiaTheme="minorHAnsi"/>
          <w:szCs w:val="22"/>
        </w:rPr>
        <w:t xml:space="preserve">Towards the end of the second year, students enroll in </w:t>
      </w:r>
      <w:r w:rsidRPr="00025DC3">
        <w:rPr>
          <w:rFonts w:eastAsiaTheme="minorHAnsi"/>
          <w:i/>
          <w:szCs w:val="22"/>
        </w:rPr>
        <w:t xml:space="preserve">TEDLD/ TEDNUR 585: </w:t>
      </w:r>
      <w:r w:rsidR="00852DBB" w:rsidRPr="00025DC3">
        <w:rPr>
          <w:rFonts w:eastAsiaTheme="minorHAnsi"/>
          <w:i/>
          <w:color w:val="000000"/>
          <w:szCs w:val="22"/>
        </w:rPr>
        <w:t>Proposing Relational Research</w:t>
      </w:r>
      <w:r w:rsidRPr="00025DC3">
        <w:rPr>
          <w:rFonts w:eastAsiaTheme="minorHAnsi"/>
          <w:i/>
          <w:color w:val="000000"/>
          <w:szCs w:val="22"/>
        </w:rPr>
        <w:t xml:space="preserve"> </w:t>
      </w:r>
      <w:r w:rsidRPr="00025DC3">
        <w:rPr>
          <w:rFonts w:eastAsiaTheme="minorHAnsi"/>
          <w:color w:val="000000"/>
          <w:szCs w:val="22"/>
        </w:rPr>
        <w:t>the last course in the five-course research sequence. This class f</w:t>
      </w:r>
      <w:r w:rsidRPr="00025DC3">
        <w:rPr>
          <w:rFonts w:eastAsiaTheme="minorHAnsi"/>
          <w:bCs/>
          <w:color w:val="000000"/>
          <w:szCs w:val="22"/>
        </w:rPr>
        <w:t xml:space="preserve">ocuses on the full proposal of the dissertation as a structured inquiry process. At the end of the class, successful students will have completed a draft of their dissertation proposal having worked with their committee chair and committee members. The supervisory committee chair, in consultation with other committee members, will determine final approval of the proposal and permission to begin the dissertation. This might include modifications of the proposal designed in the course as requested by the chair. The students will have started the IRB application process but will not </w:t>
      </w:r>
      <w:r w:rsidRPr="00025DC3">
        <w:rPr>
          <w:rFonts w:eastAsiaTheme="minorHAnsi"/>
          <w:bCs/>
          <w:color w:val="000000"/>
          <w:szCs w:val="22"/>
        </w:rPr>
        <w:lastRenderedPageBreak/>
        <w:t>have submitted it until the chair is selected and the proposal has been approved by the committee.</w:t>
      </w:r>
    </w:p>
    <w:p w14:paraId="2A011DE5" w14:textId="3A8BF741" w:rsidR="005C490D" w:rsidRPr="00472B4B" w:rsidRDefault="00497931" w:rsidP="00472B4B">
      <w:pPr>
        <w:pStyle w:val="Heading3"/>
        <w:rPr>
          <w:rFonts w:ascii="Times New Roman" w:hAnsi="Times New Roman" w:cs="Times New Roman"/>
          <w:color w:val="auto"/>
          <w:sz w:val="28"/>
        </w:rPr>
      </w:pPr>
      <w:bookmarkStart w:id="75" w:name="_Toc77085256"/>
      <w:r>
        <w:rPr>
          <w:rFonts w:ascii="Times New Roman" w:hAnsi="Times New Roman" w:cs="Times New Roman"/>
          <w:color w:val="auto"/>
          <w:sz w:val="28"/>
        </w:rPr>
        <w:t>D</w:t>
      </w:r>
      <w:r w:rsidRPr="00497931">
        <w:rPr>
          <w:rFonts w:ascii="Times New Roman" w:hAnsi="Times New Roman" w:cs="Times New Roman"/>
          <w:color w:val="auto"/>
          <w:sz w:val="28"/>
        </w:rPr>
        <w:t>issertation</w:t>
      </w:r>
      <w:r w:rsidR="005C490D" w:rsidRPr="00472B4B">
        <w:rPr>
          <w:rFonts w:ascii="Times New Roman" w:hAnsi="Times New Roman" w:cs="Times New Roman"/>
          <w:color w:val="auto"/>
          <w:sz w:val="28"/>
        </w:rPr>
        <w:t xml:space="preserve"> Coursework:</w:t>
      </w:r>
      <w:bookmarkEnd w:id="74"/>
      <w:bookmarkEnd w:id="75"/>
    </w:p>
    <w:p w14:paraId="24552C9B" w14:textId="46A8CDE7" w:rsidR="001F4F00" w:rsidRPr="00025DC3" w:rsidRDefault="005C490D" w:rsidP="001F4F00">
      <w:pPr>
        <w:rPr>
          <w:rFonts w:eastAsiaTheme="minorHAnsi"/>
          <w:bCs/>
          <w:color w:val="000000"/>
          <w:szCs w:val="22"/>
        </w:rPr>
      </w:pPr>
      <w:r w:rsidRPr="00025DC3">
        <w:rPr>
          <w:rFonts w:eastAsiaTheme="minorHAnsi"/>
          <w:bCs/>
          <w:color w:val="000000"/>
          <w:szCs w:val="22"/>
        </w:rPr>
        <w:t xml:space="preserve">The </w:t>
      </w:r>
      <w:r w:rsidR="00497931" w:rsidRPr="00025DC3">
        <w:rPr>
          <w:rFonts w:eastAsiaTheme="minorHAnsi"/>
          <w:bCs/>
          <w:color w:val="000000"/>
          <w:szCs w:val="22"/>
        </w:rPr>
        <w:t>dissertation</w:t>
      </w:r>
      <w:r w:rsidRPr="00025DC3">
        <w:rPr>
          <w:rFonts w:eastAsiaTheme="minorHAnsi"/>
          <w:bCs/>
          <w:color w:val="000000"/>
          <w:szCs w:val="22"/>
        </w:rPr>
        <w:t xml:space="preserve"> experience (</w:t>
      </w:r>
      <w:r w:rsidRPr="00025DC3">
        <w:rPr>
          <w:rFonts w:eastAsiaTheme="minorHAnsi"/>
          <w:bCs/>
          <w:i/>
          <w:color w:val="000000"/>
          <w:szCs w:val="22"/>
        </w:rPr>
        <w:t>TEDLD/TEDNUR 801</w:t>
      </w:r>
      <w:r w:rsidR="00571AAC" w:rsidRPr="00025DC3">
        <w:rPr>
          <w:rFonts w:eastAsiaTheme="minorHAnsi"/>
          <w:bCs/>
          <w:i/>
          <w:color w:val="000000"/>
          <w:szCs w:val="22"/>
        </w:rPr>
        <w:t xml:space="preserve"> and 802:</w:t>
      </w:r>
      <w:r w:rsidRPr="00025DC3">
        <w:rPr>
          <w:rFonts w:eastAsiaTheme="minorHAnsi"/>
          <w:bCs/>
          <w:i/>
          <w:color w:val="000000"/>
          <w:szCs w:val="22"/>
        </w:rPr>
        <w:t xml:space="preserve"> </w:t>
      </w:r>
      <w:r w:rsidR="00497931" w:rsidRPr="00025DC3">
        <w:rPr>
          <w:rFonts w:eastAsiaTheme="minorHAnsi"/>
          <w:bCs/>
          <w:i/>
          <w:color w:val="000000"/>
          <w:szCs w:val="22"/>
        </w:rPr>
        <w:t>Dissertation in Practice</w:t>
      </w:r>
      <w:r w:rsidR="00571AAC" w:rsidRPr="00025DC3">
        <w:rPr>
          <w:rFonts w:eastAsiaTheme="minorHAnsi"/>
          <w:bCs/>
          <w:i/>
          <w:color w:val="000000"/>
          <w:szCs w:val="22"/>
        </w:rPr>
        <w:t xml:space="preserve"> and Seminar</w:t>
      </w:r>
      <w:r w:rsidRPr="00025DC3">
        <w:rPr>
          <w:rFonts w:eastAsiaTheme="minorHAnsi"/>
          <w:bCs/>
          <w:color w:val="000000"/>
          <w:szCs w:val="22"/>
        </w:rPr>
        <w:t xml:space="preserve">) consists of a minimum of 20 credits over 4 quarters in </w:t>
      </w:r>
      <w:r w:rsidR="00074766" w:rsidRPr="00025DC3">
        <w:rPr>
          <w:rFonts w:eastAsiaTheme="minorHAnsi"/>
          <w:bCs/>
          <w:color w:val="000000"/>
          <w:szCs w:val="22"/>
        </w:rPr>
        <w:t>Y</w:t>
      </w:r>
      <w:r w:rsidRPr="00025DC3">
        <w:rPr>
          <w:rFonts w:eastAsiaTheme="minorHAnsi"/>
          <w:bCs/>
          <w:color w:val="000000"/>
          <w:szCs w:val="22"/>
        </w:rPr>
        <w:t xml:space="preserve">ear </w:t>
      </w:r>
      <w:r w:rsidR="00074766" w:rsidRPr="00025DC3">
        <w:rPr>
          <w:rFonts w:eastAsiaTheme="minorHAnsi"/>
          <w:bCs/>
          <w:color w:val="000000"/>
          <w:szCs w:val="22"/>
        </w:rPr>
        <w:t>3</w:t>
      </w:r>
      <w:r w:rsidRPr="00025DC3">
        <w:rPr>
          <w:rFonts w:eastAsiaTheme="minorHAnsi"/>
          <w:bCs/>
          <w:color w:val="000000"/>
          <w:szCs w:val="22"/>
        </w:rPr>
        <w:t xml:space="preserve">. </w:t>
      </w:r>
    </w:p>
    <w:p w14:paraId="54EFF1E1" w14:textId="77777777" w:rsidR="001F4F00" w:rsidRPr="00025DC3" w:rsidRDefault="001F4F00" w:rsidP="001F4F00">
      <w:pPr>
        <w:rPr>
          <w:rFonts w:eastAsiaTheme="minorHAnsi"/>
          <w:bCs/>
          <w:color w:val="000000"/>
          <w:szCs w:val="22"/>
        </w:rPr>
      </w:pPr>
    </w:p>
    <w:p w14:paraId="27AAF0C6" w14:textId="219B181F" w:rsidR="001F4F00" w:rsidRPr="00025DC3" w:rsidRDefault="001F4F00" w:rsidP="001F4F00">
      <w:pPr>
        <w:rPr>
          <w:rFonts w:eastAsiaTheme="minorHAnsi"/>
        </w:rPr>
      </w:pPr>
      <w:r w:rsidRPr="00025DC3">
        <w:rPr>
          <w:rFonts w:eastAsiaTheme="minorHAnsi"/>
          <w:bCs/>
          <w:i/>
          <w:color w:val="000000"/>
          <w:szCs w:val="22"/>
          <w:u w:val="single"/>
        </w:rPr>
        <w:t>TEDLD/TEDNUR 801: Dissertation in Practice</w:t>
      </w:r>
      <w:r w:rsidRPr="00025DC3">
        <w:rPr>
          <w:rFonts w:eastAsiaTheme="minorHAnsi"/>
          <w:bCs/>
          <w:color w:val="000000"/>
          <w:szCs w:val="22"/>
          <w:u w:val="single"/>
        </w:rPr>
        <w:t>:</w:t>
      </w:r>
      <w:r w:rsidRPr="00025DC3">
        <w:rPr>
          <w:rFonts w:eastAsiaTheme="minorHAnsi"/>
          <w:bCs/>
          <w:color w:val="000000"/>
          <w:szCs w:val="22"/>
        </w:rPr>
        <w:t xml:space="preserve"> </w:t>
      </w:r>
      <w:r w:rsidRPr="00025DC3">
        <w:rPr>
          <w:rFonts w:eastAsiaTheme="minorHAnsi"/>
          <w:szCs w:val="22"/>
        </w:rPr>
        <w:t xml:space="preserve">Beginning as soon as committee formation is approved, students enroll in </w:t>
      </w:r>
      <w:r w:rsidRPr="00025DC3">
        <w:rPr>
          <w:rFonts w:eastAsiaTheme="minorHAnsi"/>
          <w:i/>
          <w:szCs w:val="22"/>
        </w:rPr>
        <w:t>TEDLD/TEDNUR 801: Dissertation in Practice</w:t>
      </w:r>
      <w:r w:rsidRPr="00025DC3">
        <w:rPr>
          <w:rFonts w:eastAsiaTheme="minorHAnsi"/>
          <w:szCs w:val="22"/>
        </w:rPr>
        <w:t>. Students work on dissertations, including project application, inquiry, and writing are encompassed in this course, with credits gradually increasing through Spring quarter. Instructors of this course will be the Committee chairs (and hav</w:t>
      </w:r>
      <w:r w:rsidRPr="00025DC3">
        <w:rPr>
          <w:rFonts w:eastAsiaTheme="minorHAnsi"/>
        </w:rPr>
        <w:t>e taught TEDLD 585 in the spring of the 2</w:t>
      </w:r>
      <w:r w:rsidRPr="00025DC3">
        <w:rPr>
          <w:rFonts w:eastAsiaTheme="minorHAnsi"/>
          <w:vertAlign w:val="superscript"/>
        </w:rPr>
        <w:t>nd</w:t>
      </w:r>
      <w:r w:rsidRPr="00025DC3">
        <w:rPr>
          <w:rFonts w:eastAsiaTheme="minorHAnsi"/>
        </w:rPr>
        <w:t xml:space="preserve"> year) and are responsible for submitting Credit/No Credit grades at the end of each quarter.</w:t>
      </w:r>
    </w:p>
    <w:p w14:paraId="55F91143" w14:textId="2A3DC8B8" w:rsidR="001F4F00" w:rsidRPr="00025DC3" w:rsidRDefault="001F4F00" w:rsidP="001F4F00">
      <w:pPr>
        <w:rPr>
          <w:rFonts w:eastAsiaTheme="minorHAnsi"/>
        </w:rPr>
      </w:pPr>
    </w:p>
    <w:p w14:paraId="1F49F43E" w14:textId="59139B78" w:rsidR="001F4F00" w:rsidRPr="00025DC3" w:rsidRDefault="001F4F00" w:rsidP="001F4F00">
      <w:pPr>
        <w:rPr>
          <w:rFonts w:eastAsiaTheme="minorHAnsi"/>
        </w:rPr>
      </w:pPr>
      <w:r w:rsidRPr="00025DC3">
        <w:rPr>
          <w:rFonts w:eastAsiaTheme="minorHAnsi"/>
          <w:i/>
          <w:u w:val="single"/>
        </w:rPr>
        <w:t>TEDLD/TEDNUR 802: Dissertation in Practice Seminar</w:t>
      </w:r>
      <w:r w:rsidRPr="00025DC3">
        <w:rPr>
          <w:rFonts w:eastAsiaTheme="minorHAnsi"/>
          <w:u w:val="single"/>
        </w:rPr>
        <w:t>:</w:t>
      </w:r>
      <w:r w:rsidRPr="00025DC3">
        <w:rPr>
          <w:rFonts w:eastAsiaTheme="minorHAnsi"/>
        </w:rPr>
        <w:t xml:space="preserve"> During the academic year, students enroll in a one-credit course to support the dissertation process. This course includes peer coaching, process support, peer review of drafts, and general advice in relation to completion of dissertation efforts.</w:t>
      </w:r>
      <w:r w:rsidRPr="00025DC3">
        <w:rPr>
          <w:rFonts w:eastAsiaTheme="minorHAnsi"/>
          <w:b/>
        </w:rPr>
        <w:t xml:space="preserve"> </w:t>
      </w:r>
      <w:r w:rsidRPr="00025DC3">
        <w:rPr>
          <w:rFonts w:eastAsiaTheme="minorHAnsi"/>
        </w:rPr>
        <w:t xml:space="preserve">The instructor for this course is also the chair of the Committee and will be done in a cohort model by specialization/interest area. </w:t>
      </w:r>
    </w:p>
    <w:p w14:paraId="07E49DDB" w14:textId="529B3772" w:rsidR="005C490D" w:rsidRPr="005B2634" w:rsidRDefault="005C490D" w:rsidP="005C490D">
      <w:pPr>
        <w:spacing w:after="200"/>
        <w:rPr>
          <w:rFonts w:eastAsiaTheme="minorHAnsi"/>
        </w:rPr>
      </w:pPr>
    </w:p>
    <w:p w14:paraId="4F7F241B" w14:textId="77777777" w:rsidR="005C490D" w:rsidRPr="00472B4B" w:rsidRDefault="005C490D" w:rsidP="00472B4B">
      <w:pPr>
        <w:pStyle w:val="Heading3"/>
        <w:rPr>
          <w:rFonts w:ascii="Times New Roman" w:hAnsi="Times New Roman" w:cs="Times New Roman"/>
          <w:color w:val="auto"/>
          <w:sz w:val="28"/>
        </w:rPr>
      </w:pPr>
      <w:bookmarkStart w:id="76" w:name="_Toc455133618"/>
      <w:bookmarkStart w:id="77" w:name="_Toc77085257"/>
      <w:r w:rsidRPr="00472B4B">
        <w:rPr>
          <w:rFonts w:ascii="Times New Roman" w:hAnsi="Times New Roman" w:cs="Times New Roman"/>
          <w:color w:val="auto"/>
          <w:sz w:val="28"/>
        </w:rPr>
        <w:t>Institutional Review Board (IRB):</w:t>
      </w:r>
      <w:bookmarkEnd w:id="76"/>
      <w:bookmarkEnd w:id="77"/>
    </w:p>
    <w:p w14:paraId="5B98EF4E" w14:textId="632B0ED0" w:rsidR="005C490D" w:rsidRPr="005B2634" w:rsidRDefault="005C490D" w:rsidP="005C490D">
      <w:pPr>
        <w:spacing w:after="200"/>
        <w:rPr>
          <w:rFonts w:eastAsiaTheme="minorHAnsi"/>
        </w:rPr>
      </w:pPr>
      <w:r w:rsidRPr="005B2634">
        <w:rPr>
          <w:rFonts w:eastAsiaTheme="minorEastAsia"/>
        </w:rPr>
        <w:t xml:space="preserve">All research that involves human subjects must follow appropriate UW Institutional Review Board (IRB) policies and procedures. Prior to conducting any research related to the </w:t>
      </w:r>
      <w:r w:rsidR="00497931" w:rsidRPr="00497931">
        <w:rPr>
          <w:rFonts w:eastAsiaTheme="minorEastAsia"/>
        </w:rPr>
        <w:t>dissertation</w:t>
      </w:r>
      <w:r w:rsidRPr="005B2634">
        <w:rPr>
          <w:rFonts w:eastAsiaTheme="minorEastAsia"/>
        </w:rPr>
        <w:t xml:space="preserve">, students must have received </w:t>
      </w:r>
      <w:r w:rsidR="00074766" w:rsidRPr="005B2634">
        <w:rPr>
          <w:rFonts w:eastAsiaTheme="minorEastAsia"/>
        </w:rPr>
        <w:t xml:space="preserve">a </w:t>
      </w:r>
      <w:r w:rsidRPr="005B2634">
        <w:rPr>
          <w:rFonts w:eastAsiaTheme="minorEastAsia"/>
        </w:rPr>
        <w:t xml:space="preserve">human subjects </w:t>
      </w:r>
      <w:r w:rsidR="00074766" w:rsidRPr="005B2634">
        <w:rPr>
          <w:rFonts w:eastAsiaTheme="minorEastAsia"/>
        </w:rPr>
        <w:t>judgment</w:t>
      </w:r>
      <w:r w:rsidRPr="005B2634">
        <w:rPr>
          <w:rFonts w:eastAsiaTheme="minorEastAsia"/>
        </w:rPr>
        <w:t xml:space="preserve"> by UW’s Human Subjects Division. Most students’ </w:t>
      </w:r>
      <w:r w:rsidR="00497931" w:rsidRPr="00497931">
        <w:rPr>
          <w:rFonts w:eastAsiaTheme="minorEastAsia"/>
        </w:rPr>
        <w:t xml:space="preserve">dissertation </w:t>
      </w:r>
      <w:r w:rsidRPr="005B2634">
        <w:rPr>
          <w:rFonts w:eastAsiaTheme="minorEastAsia"/>
        </w:rPr>
        <w:t xml:space="preserve">will fall into one of </w:t>
      </w:r>
      <w:r w:rsidR="00636ABB" w:rsidRPr="005B2634">
        <w:rPr>
          <w:rFonts w:eastAsiaTheme="minorEastAsia"/>
        </w:rPr>
        <w:t>three</w:t>
      </w:r>
      <w:r w:rsidRPr="005B2634">
        <w:rPr>
          <w:rFonts w:eastAsiaTheme="minorEastAsia"/>
        </w:rPr>
        <w:t xml:space="preserve"> categories: </w:t>
      </w:r>
      <w:r w:rsidR="00636ABB" w:rsidRPr="005B2634">
        <w:rPr>
          <w:rFonts w:eastAsiaTheme="minorEastAsia"/>
        </w:rPr>
        <w:t xml:space="preserve">(a) </w:t>
      </w:r>
      <w:r w:rsidRPr="005B2634">
        <w:rPr>
          <w:rFonts w:eastAsiaTheme="minorEastAsia"/>
        </w:rPr>
        <w:t>Exempt from IRB review</w:t>
      </w:r>
      <w:r w:rsidR="00636ABB" w:rsidRPr="005B2634">
        <w:rPr>
          <w:rFonts w:eastAsiaTheme="minorEastAsia"/>
        </w:rPr>
        <w:t>, (b)</w:t>
      </w:r>
      <w:r w:rsidRPr="005B2634">
        <w:rPr>
          <w:rFonts w:eastAsiaTheme="minorEastAsia"/>
        </w:rPr>
        <w:t xml:space="preserve"> Expedited/Minimal Risk</w:t>
      </w:r>
      <w:r w:rsidR="00636ABB" w:rsidRPr="005B2634">
        <w:rPr>
          <w:rFonts w:eastAsiaTheme="minorEastAsia"/>
        </w:rPr>
        <w:t>, or (c) Not Research</w:t>
      </w:r>
      <w:r w:rsidRPr="005B2634">
        <w:rPr>
          <w:rFonts w:eastAsiaTheme="minorEastAsia"/>
        </w:rPr>
        <w:t xml:space="preserve">. </w:t>
      </w:r>
      <w:r w:rsidR="00636ABB" w:rsidRPr="005B2634">
        <w:rPr>
          <w:rFonts w:eastAsiaTheme="minorEastAsia"/>
        </w:rPr>
        <w:t xml:space="preserve">The Chair of the Supervisory Committee will help students determine which category to apply for.  The first two </w:t>
      </w:r>
      <w:r w:rsidRPr="005B2634">
        <w:rPr>
          <w:rFonts w:eastAsiaTheme="minorEastAsia"/>
        </w:rPr>
        <w:t>require form submission to the IRB. For more information, including application procedures</w:t>
      </w:r>
      <w:r w:rsidR="00571AAC" w:rsidRPr="005B2634">
        <w:rPr>
          <w:rFonts w:eastAsiaTheme="minorEastAsia"/>
        </w:rPr>
        <w:t xml:space="preserve">, visit the </w:t>
      </w:r>
      <w:hyperlink r:id="rId24" w:history="1">
        <w:r w:rsidR="00571AAC" w:rsidRPr="005B2634">
          <w:rPr>
            <w:rStyle w:val="Hyperlink"/>
            <w:rFonts w:eastAsiaTheme="minorEastAsia"/>
          </w:rPr>
          <w:t>Human Subjects Division</w:t>
        </w:r>
      </w:hyperlink>
      <w:r w:rsidR="00571AAC" w:rsidRPr="005B2634">
        <w:rPr>
          <w:rFonts w:eastAsiaTheme="minorEastAsia"/>
        </w:rPr>
        <w:t>.</w:t>
      </w:r>
      <w:r w:rsidRPr="005B2634">
        <w:rPr>
          <w:rFonts w:eastAsiaTheme="minorHAnsi"/>
        </w:rPr>
        <w:t xml:space="preserve"> </w:t>
      </w:r>
    </w:p>
    <w:p w14:paraId="3D08C71B" w14:textId="77777777" w:rsidR="005C6739" w:rsidRPr="00472B4B" w:rsidRDefault="005C6739" w:rsidP="00472B4B">
      <w:pPr>
        <w:pStyle w:val="Heading3"/>
        <w:rPr>
          <w:rFonts w:ascii="Times New Roman" w:eastAsiaTheme="minorEastAsia" w:hAnsi="Times New Roman" w:cs="Times New Roman"/>
          <w:color w:val="auto"/>
          <w:sz w:val="28"/>
        </w:rPr>
      </w:pPr>
      <w:bookmarkStart w:id="78" w:name="_Toc455133619"/>
      <w:bookmarkStart w:id="79" w:name="_Toc77085258"/>
      <w:r w:rsidRPr="00472B4B">
        <w:rPr>
          <w:rFonts w:ascii="Times New Roman" w:hAnsi="Times New Roman" w:cs="Times New Roman"/>
          <w:color w:val="auto"/>
          <w:sz w:val="28"/>
        </w:rPr>
        <w:t>Comprehensive Report:</w:t>
      </w:r>
      <w:bookmarkEnd w:id="78"/>
      <w:bookmarkEnd w:id="79"/>
      <w:r w:rsidRPr="00472B4B">
        <w:rPr>
          <w:rFonts w:ascii="Times New Roman" w:hAnsi="Times New Roman" w:cs="Times New Roman"/>
          <w:color w:val="auto"/>
          <w:sz w:val="28"/>
        </w:rPr>
        <w:t xml:space="preserve"> </w:t>
      </w:r>
    </w:p>
    <w:p w14:paraId="14CB2317" w14:textId="6EF563EF" w:rsidR="005C6739" w:rsidRPr="005B2634" w:rsidRDefault="005C6739" w:rsidP="005C6739">
      <w:pPr>
        <w:rPr>
          <w:rFonts w:eastAsiaTheme="minorHAnsi"/>
        </w:rPr>
      </w:pPr>
      <w:r w:rsidRPr="005B2634">
        <w:rPr>
          <w:rFonts w:eastAsiaTheme="minorEastAsia"/>
        </w:rPr>
        <w:t xml:space="preserve">At the culmination of the </w:t>
      </w:r>
      <w:r w:rsidR="00497931">
        <w:rPr>
          <w:rFonts w:eastAsiaTheme="minorEastAsia"/>
        </w:rPr>
        <w:t>Dissertation in Practice</w:t>
      </w:r>
      <w:r w:rsidRPr="005B2634">
        <w:rPr>
          <w:rFonts w:eastAsiaTheme="minorEastAsia"/>
        </w:rPr>
        <w:t xml:space="preserve">, students complete and turn in a comprehensive report that details the </w:t>
      </w:r>
      <w:r w:rsidR="00497931" w:rsidRPr="00497931">
        <w:rPr>
          <w:rFonts w:eastAsiaTheme="minorEastAsia"/>
        </w:rPr>
        <w:t xml:space="preserve">Dissertation in Practice </w:t>
      </w:r>
      <w:r w:rsidRPr="005B2634">
        <w:rPr>
          <w:rFonts w:eastAsiaTheme="minorEastAsia"/>
        </w:rPr>
        <w:t>process. This comprehensive report provides</w:t>
      </w:r>
      <w:r w:rsidRPr="005B2634">
        <w:rPr>
          <w:rFonts w:eastAsiaTheme="minorHAnsi"/>
        </w:rPr>
        <w:t xml:space="preserve"> conceptual grounding in theory and literature, clearly articulated problem of practice, data gathering and analysis. Reports should clarify program improvement or other solution(s) to the problem, and, if relevant, clarify implementation of proposed solutions, including, if applicable, evaluation of the impacts. This report is in addition to the final manuscript</w:t>
      </w:r>
      <w:r w:rsidR="00636ABB" w:rsidRPr="005B2634">
        <w:rPr>
          <w:rFonts w:eastAsiaTheme="minorHAnsi"/>
        </w:rPr>
        <w:t xml:space="preserve">, </w:t>
      </w:r>
      <w:r w:rsidRPr="005B2634">
        <w:rPr>
          <w:rFonts w:eastAsiaTheme="minorHAnsi"/>
        </w:rPr>
        <w:t>and focuses more comprehensively on the entire project.</w:t>
      </w:r>
    </w:p>
    <w:p w14:paraId="152178D4" w14:textId="43BA0AF7" w:rsidR="005C490D" w:rsidRPr="00472B4B" w:rsidRDefault="00636ABB" w:rsidP="00472B4B">
      <w:pPr>
        <w:pStyle w:val="Heading3"/>
        <w:rPr>
          <w:rFonts w:ascii="Times New Roman" w:hAnsi="Times New Roman" w:cs="Times New Roman"/>
          <w:color w:val="auto"/>
          <w:sz w:val="28"/>
        </w:rPr>
      </w:pPr>
      <w:bookmarkStart w:id="80" w:name="_Toc455133620"/>
      <w:bookmarkStart w:id="81" w:name="_Toc77085259"/>
      <w:r w:rsidRPr="00472B4B">
        <w:rPr>
          <w:rFonts w:ascii="Times New Roman" w:hAnsi="Times New Roman" w:cs="Times New Roman"/>
          <w:color w:val="auto"/>
          <w:sz w:val="28"/>
        </w:rPr>
        <w:t>Publishable</w:t>
      </w:r>
      <w:r w:rsidR="005C490D" w:rsidRPr="00472B4B">
        <w:rPr>
          <w:rFonts w:ascii="Times New Roman" w:hAnsi="Times New Roman" w:cs="Times New Roman"/>
          <w:color w:val="auto"/>
          <w:sz w:val="28"/>
        </w:rPr>
        <w:t xml:space="preserve"> Manuscript:</w:t>
      </w:r>
      <w:bookmarkEnd w:id="80"/>
      <w:bookmarkEnd w:id="81"/>
    </w:p>
    <w:p w14:paraId="4025094C" w14:textId="340E8A24" w:rsidR="005C490D" w:rsidRPr="005B2634" w:rsidRDefault="005C490D" w:rsidP="005C490D">
      <w:pPr>
        <w:rPr>
          <w:rFonts w:eastAsiaTheme="minorEastAsia"/>
        </w:rPr>
      </w:pPr>
      <w:r w:rsidRPr="005B2634">
        <w:rPr>
          <w:rFonts w:eastAsiaTheme="minorEastAsia"/>
        </w:rPr>
        <w:t xml:space="preserve">At the culmination of the </w:t>
      </w:r>
      <w:r w:rsidR="00497931" w:rsidRPr="00497931">
        <w:rPr>
          <w:rFonts w:eastAsiaTheme="minorEastAsia"/>
        </w:rPr>
        <w:t>Dissertation in Practice</w:t>
      </w:r>
      <w:r w:rsidRPr="005B2634">
        <w:rPr>
          <w:rFonts w:eastAsiaTheme="minorEastAsia"/>
        </w:rPr>
        <w:t xml:space="preserve">, students complete a publication-ready manuscript written for an identified academic or professional journal. This manuscript should be publication submission ready for the specific journal, and should address the norms and conventions of the journal and field, including standard length, appropriate style of writing, and detailed findings and/or outcomes of the practicum project. </w:t>
      </w:r>
      <w:r w:rsidR="00636ABB" w:rsidRPr="005B2634">
        <w:rPr>
          <w:rFonts w:eastAsiaTheme="minorEastAsia"/>
        </w:rPr>
        <w:t xml:space="preserve">Note:  the manuscript does </w:t>
      </w:r>
      <w:r w:rsidR="00636ABB" w:rsidRPr="005B2634">
        <w:rPr>
          <w:rFonts w:eastAsiaTheme="minorEastAsia"/>
          <w:i/>
        </w:rPr>
        <w:t>not</w:t>
      </w:r>
      <w:r w:rsidR="00636ABB" w:rsidRPr="005B2634">
        <w:rPr>
          <w:rFonts w:eastAsiaTheme="minorEastAsia"/>
        </w:rPr>
        <w:t xml:space="preserve"> need to be submitted to the journal in order to meet this requirement. </w:t>
      </w:r>
    </w:p>
    <w:p w14:paraId="25FF18C9" w14:textId="77777777" w:rsidR="00074766" w:rsidRPr="005B2634" w:rsidRDefault="00074766" w:rsidP="005C490D">
      <w:pPr>
        <w:rPr>
          <w:rFonts w:eastAsiaTheme="minorEastAsia"/>
        </w:rPr>
      </w:pPr>
    </w:p>
    <w:p w14:paraId="5E8ACFCF" w14:textId="2FA3EA4F" w:rsidR="00074766" w:rsidRPr="005B2634" w:rsidRDefault="00D70465" w:rsidP="005C490D">
      <w:pPr>
        <w:rPr>
          <w:rFonts w:eastAsiaTheme="minorEastAsia"/>
        </w:rPr>
      </w:pPr>
      <w:r w:rsidRPr="005B2634">
        <w:rPr>
          <w:rFonts w:eastAsiaTheme="minorEastAsia"/>
        </w:rPr>
        <w:t>Following graduation, students may choose to attempt to publish their work.  It is expected that under most circumstances, the student will invite the chair to be an author, particularly if the chair chooses to continue to work further with the student to make it publication ready. If other members have made significant contributions to the intellectual body of the work they should also be considered. Our program guideline is that the student is first author, the chair second and others may follow by amount of work contributed or other arrangement.  Should there be two student authors, they must negotiate first and second authorship, then the chair will become third.  It may be recommended that they write two articles based upon their unique contributions, and then alternate first authorship.</w:t>
      </w:r>
    </w:p>
    <w:p w14:paraId="4F04EA98" w14:textId="225E6118" w:rsidR="005C490D" w:rsidRPr="00472B4B" w:rsidRDefault="005C490D" w:rsidP="00472B4B">
      <w:pPr>
        <w:pStyle w:val="Heading3"/>
        <w:rPr>
          <w:rFonts w:ascii="Times New Roman" w:eastAsiaTheme="minorEastAsia" w:hAnsi="Times New Roman" w:cs="Times New Roman"/>
          <w:color w:val="auto"/>
          <w:sz w:val="28"/>
        </w:rPr>
      </w:pPr>
      <w:bookmarkStart w:id="82" w:name="_Toc455133621"/>
      <w:bookmarkStart w:id="83" w:name="_Toc77085260"/>
      <w:r w:rsidRPr="00472B4B">
        <w:rPr>
          <w:rFonts w:ascii="Times New Roman" w:hAnsi="Times New Roman" w:cs="Times New Roman"/>
          <w:color w:val="auto"/>
          <w:sz w:val="28"/>
        </w:rPr>
        <w:t>Process:</w:t>
      </w:r>
      <w:bookmarkEnd w:id="82"/>
      <w:bookmarkEnd w:id="83"/>
    </w:p>
    <w:p w14:paraId="0AA8B425" w14:textId="295E1E5F" w:rsidR="005C490D" w:rsidRPr="005B2634" w:rsidRDefault="005C490D" w:rsidP="005C490D">
      <w:pPr>
        <w:rPr>
          <w:rFonts w:eastAsiaTheme="minorEastAsia"/>
        </w:rPr>
      </w:pPr>
      <w:r w:rsidRPr="005B2634">
        <w:rPr>
          <w:rFonts w:eastAsiaTheme="minorEastAsia"/>
        </w:rPr>
        <w:t xml:space="preserve">Once the comprehensive report and </w:t>
      </w:r>
      <w:r w:rsidR="00074766" w:rsidRPr="005B2634">
        <w:rPr>
          <w:rFonts w:eastAsiaTheme="minorEastAsia"/>
        </w:rPr>
        <w:t>publishable</w:t>
      </w:r>
      <w:r w:rsidRPr="005B2634">
        <w:rPr>
          <w:rFonts w:eastAsiaTheme="minorEastAsia"/>
        </w:rPr>
        <w:t xml:space="preserve"> manuscript are completed, drafts should be submitted to the Supervisory Committee Chair. When the Chair determines final drafts to be sufficient, the student then submits final drafts to the full committee. Once both documents are approved, students are responsible for ensuring documents adhere to UW Graduate School and UWT digital archiving policies. </w:t>
      </w:r>
    </w:p>
    <w:p w14:paraId="383D08E1" w14:textId="05EAA680" w:rsidR="00BE6227" w:rsidRPr="00472B4B" w:rsidRDefault="00BE6227" w:rsidP="00472B4B">
      <w:pPr>
        <w:pStyle w:val="Heading3"/>
        <w:rPr>
          <w:rFonts w:ascii="Times New Roman" w:hAnsi="Times New Roman" w:cs="Times New Roman"/>
          <w:color w:val="auto"/>
          <w:sz w:val="28"/>
        </w:rPr>
      </w:pPr>
      <w:bookmarkStart w:id="84" w:name="_Toc455133622"/>
      <w:bookmarkStart w:id="85" w:name="_Toc77085261"/>
      <w:r w:rsidRPr="00472B4B">
        <w:rPr>
          <w:rFonts w:ascii="Times New Roman" w:hAnsi="Times New Roman" w:cs="Times New Roman"/>
          <w:color w:val="auto"/>
          <w:sz w:val="28"/>
        </w:rPr>
        <w:t>Final Supervisory Meeting</w:t>
      </w:r>
      <w:bookmarkEnd w:id="84"/>
      <w:r w:rsidR="003E1E23" w:rsidRPr="00472B4B">
        <w:rPr>
          <w:rFonts w:ascii="Times New Roman" w:hAnsi="Times New Roman" w:cs="Times New Roman"/>
          <w:color w:val="auto"/>
          <w:sz w:val="28"/>
        </w:rPr>
        <w:t>:</w:t>
      </w:r>
      <w:bookmarkEnd w:id="85"/>
    </w:p>
    <w:p w14:paraId="6A9D3FAF" w14:textId="22BDCF52" w:rsidR="00BE6227" w:rsidRPr="005B2634" w:rsidRDefault="00A00EF0" w:rsidP="001F007B">
      <w:r w:rsidRPr="005B2634">
        <w:t>When the Chair deems that the student’s work is complete, a final supervisory meeting may be set up.  This takes the place of what is often termed the “defense” of the project</w:t>
      </w:r>
      <w:r w:rsidR="00AC25C4">
        <w:t xml:space="preserve"> or “final exam” for the program</w:t>
      </w:r>
      <w:r w:rsidRPr="005B2634">
        <w:t xml:space="preserve">.  The chair will determine the content </w:t>
      </w:r>
      <w:r w:rsidR="00074766" w:rsidRPr="005B2634">
        <w:t xml:space="preserve">and process </w:t>
      </w:r>
      <w:r w:rsidRPr="005B2634">
        <w:t xml:space="preserve">of the meeting.  A vote of the Supervisory Committee regarding the student’s completion of the work is taken and reported to the program advisor.  </w:t>
      </w:r>
      <w:r w:rsidR="00074766" w:rsidRPr="005B2634">
        <w:rPr>
          <w:rFonts w:eastAsiaTheme="minorEastAsia"/>
        </w:rPr>
        <w:t xml:space="preserve">Approval of the </w:t>
      </w:r>
      <w:r w:rsidR="00497931">
        <w:rPr>
          <w:rFonts w:eastAsiaTheme="minorEastAsia"/>
        </w:rPr>
        <w:t>Dissertation</w:t>
      </w:r>
      <w:r w:rsidR="00AC25C4">
        <w:rPr>
          <w:rFonts w:eastAsiaTheme="minorEastAsia"/>
        </w:rPr>
        <w:t xml:space="preserve"> (through the Graduate School automated system which requires all committee members signatures</w:t>
      </w:r>
      <w:r w:rsidR="00074766" w:rsidRPr="005B2634">
        <w:rPr>
          <w:rFonts w:eastAsiaTheme="minorEastAsia"/>
        </w:rPr>
        <w:t xml:space="preserve">) formally signifies completion of the Ed.D. </w:t>
      </w:r>
    </w:p>
    <w:p w14:paraId="2BF5342D" w14:textId="3B8AED2A" w:rsidR="00E8161A" w:rsidRPr="00472B4B" w:rsidRDefault="00E8161A" w:rsidP="00472B4B">
      <w:pPr>
        <w:pStyle w:val="Heading3"/>
        <w:rPr>
          <w:rFonts w:ascii="Times New Roman" w:hAnsi="Times New Roman" w:cs="Times New Roman"/>
          <w:color w:val="auto"/>
          <w:sz w:val="28"/>
        </w:rPr>
      </w:pPr>
      <w:bookmarkStart w:id="86" w:name="_Toc455133623"/>
      <w:bookmarkStart w:id="87" w:name="_Toc77085262"/>
      <w:r w:rsidRPr="00472B4B">
        <w:rPr>
          <w:rFonts w:ascii="Times New Roman" w:hAnsi="Times New Roman" w:cs="Times New Roman"/>
          <w:color w:val="auto"/>
          <w:sz w:val="28"/>
        </w:rPr>
        <w:t>Poster Presentation:</w:t>
      </w:r>
      <w:bookmarkEnd w:id="86"/>
      <w:bookmarkEnd w:id="87"/>
      <w:r w:rsidRPr="00472B4B">
        <w:rPr>
          <w:rFonts w:ascii="Times New Roman" w:hAnsi="Times New Roman" w:cs="Times New Roman"/>
          <w:color w:val="auto"/>
          <w:sz w:val="28"/>
        </w:rPr>
        <w:t xml:space="preserve">  </w:t>
      </w:r>
    </w:p>
    <w:p w14:paraId="058B23EF" w14:textId="5279DEAE" w:rsidR="00E8161A" w:rsidRPr="005B2634" w:rsidRDefault="00E8161A" w:rsidP="001F007B">
      <w:bookmarkStart w:id="88" w:name="_Toc455133624"/>
      <w:r w:rsidRPr="005B2634">
        <w:t xml:space="preserve">Students will present posters of their </w:t>
      </w:r>
      <w:r w:rsidR="00497931" w:rsidRPr="00497931">
        <w:t xml:space="preserve">Dissertation in Practice </w:t>
      </w:r>
      <w:r w:rsidRPr="005B2634">
        <w:t xml:space="preserve">for viewing at the </w:t>
      </w:r>
      <w:r w:rsidR="003C5815">
        <w:t xml:space="preserve">School of Education </w:t>
      </w:r>
      <w:r w:rsidRPr="005B2634">
        <w:t xml:space="preserve">Hooding Ceremony. Only students who have completed their projects will be allowed to present posters.  These will be shared </w:t>
      </w:r>
      <w:r w:rsidR="002264BE" w:rsidRPr="005B2634">
        <w:t xml:space="preserve">for peer review </w:t>
      </w:r>
      <w:r w:rsidRPr="005B2634">
        <w:t>with other students in the Saturday seminars prior to Hooding Ceremony.</w:t>
      </w:r>
      <w:bookmarkEnd w:id="88"/>
    </w:p>
    <w:p w14:paraId="5430911F" w14:textId="512A2266" w:rsidR="005C490D" w:rsidRPr="00472B4B" w:rsidRDefault="005C490D" w:rsidP="00472B4B">
      <w:pPr>
        <w:pStyle w:val="Heading3"/>
        <w:rPr>
          <w:rFonts w:ascii="Times New Roman" w:hAnsi="Times New Roman" w:cs="Times New Roman"/>
          <w:color w:val="auto"/>
          <w:sz w:val="28"/>
        </w:rPr>
      </w:pPr>
      <w:bookmarkStart w:id="89" w:name="_Toc455133625"/>
      <w:bookmarkStart w:id="90" w:name="_Toc77085263"/>
      <w:r w:rsidRPr="00472B4B">
        <w:rPr>
          <w:rFonts w:ascii="Times New Roman" w:hAnsi="Times New Roman" w:cs="Times New Roman"/>
          <w:color w:val="auto"/>
          <w:sz w:val="28"/>
        </w:rPr>
        <w:t>Digital Archiv</w:t>
      </w:r>
      <w:r w:rsidR="005C6739" w:rsidRPr="00472B4B">
        <w:rPr>
          <w:rFonts w:ascii="Times New Roman" w:hAnsi="Times New Roman" w:cs="Times New Roman"/>
          <w:color w:val="auto"/>
          <w:sz w:val="28"/>
        </w:rPr>
        <w:t>e</w:t>
      </w:r>
      <w:r w:rsidRPr="00472B4B">
        <w:rPr>
          <w:rFonts w:ascii="Times New Roman" w:eastAsiaTheme="minorEastAsia" w:hAnsi="Times New Roman" w:cs="Times New Roman"/>
          <w:color w:val="auto"/>
          <w:sz w:val="28"/>
        </w:rPr>
        <w:t>:</w:t>
      </w:r>
      <w:bookmarkEnd w:id="89"/>
      <w:bookmarkEnd w:id="90"/>
    </w:p>
    <w:p w14:paraId="663C4713" w14:textId="55F0418C" w:rsidR="005C490D" w:rsidRPr="005B2634" w:rsidRDefault="00497931" w:rsidP="005C490D">
      <w:pPr>
        <w:rPr>
          <w:rFonts w:eastAsiaTheme="minorEastAsia"/>
        </w:rPr>
      </w:pPr>
      <w:r w:rsidRPr="00497931">
        <w:rPr>
          <w:rFonts w:eastAsiaTheme="minorEastAsia"/>
        </w:rPr>
        <w:t>D</w:t>
      </w:r>
      <w:r>
        <w:rPr>
          <w:rFonts w:eastAsiaTheme="minorEastAsia"/>
        </w:rPr>
        <w:t xml:space="preserve">issertations </w:t>
      </w:r>
      <w:r w:rsidR="005C6739" w:rsidRPr="005B2634">
        <w:rPr>
          <w:rFonts w:eastAsiaTheme="minorEastAsia"/>
        </w:rPr>
        <w:t>are archived digitally through the UW Library.</w:t>
      </w:r>
      <w:r w:rsidR="002264BE" w:rsidRPr="005B2634">
        <w:rPr>
          <w:rFonts w:eastAsiaTheme="minorEastAsia"/>
        </w:rPr>
        <w:t xml:space="preserve">  The current system is called: </w:t>
      </w:r>
      <w:hyperlink r:id="rId25" w:history="1">
        <w:r w:rsidR="002264BE" w:rsidRPr="00AC25C4">
          <w:rPr>
            <w:rStyle w:val="Hyperlink"/>
            <w:rFonts w:eastAsiaTheme="minorEastAsia"/>
          </w:rPr>
          <w:t>Digital Commons</w:t>
        </w:r>
      </w:hyperlink>
      <w:r w:rsidR="002264BE" w:rsidRPr="005B2634">
        <w:rPr>
          <w:rFonts w:eastAsiaTheme="minorEastAsia"/>
        </w:rPr>
        <w:t>.</w:t>
      </w:r>
      <w:r w:rsidR="005C6739" w:rsidRPr="005B2634">
        <w:rPr>
          <w:rFonts w:eastAsiaTheme="minorEastAsia"/>
        </w:rPr>
        <w:t xml:space="preserve"> </w:t>
      </w:r>
      <w:r w:rsidR="005C490D" w:rsidRPr="005B2634">
        <w:rPr>
          <w:rFonts w:eastAsiaTheme="minorEastAsia"/>
        </w:rPr>
        <w:t xml:space="preserve"> These procedures serve to both protect student work and to expan</w:t>
      </w:r>
      <w:r w:rsidR="002264BE" w:rsidRPr="005B2634">
        <w:rPr>
          <w:rFonts w:eastAsiaTheme="minorEastAsia"/>
        </w:rPr>
        <w:t>d the audience of student work.</w:t>
      </w:r>
      <w:r w:rsidR="005C490D" w:rsidRPr="005B2634">
        <w:rPr>
          <w:rFonts w:eastAsiaTheme="minorEastAsia"/>
        </w:rPr>
        <w:t xml:space="preserve"> UW Tacoma Libraries will provide digital archival supports and training prior to required submissions.</w:t>
      </w:r>
    </w:p>
    <w:p w14:paraId="3D3D363F" w14:textId="77777777" w:rsidR="004865A0" w:rsidRPr="005B2634" w:rsidRDefault="004865A0" w:rsidP="005C490D">
      <w:pPr>
        <w:rPr>
          <w:rFonts w:eastAsiaTheme="minorEastAsia"/>
        </w:rPr>
      </w:pPr>
    </w:p>
    <w:p w14:paraId="50228524" w14:textId="7D2D508F" w:rsidR="004865A0" w:rsidRPr="00472B4B" w:rsidRDefault="004865A0" w:rsidP="004865A0">
      <w:pPr>
        <w:pStyle w:val="NoSpacing"/>
        <w:rPr>
          <w:rFonts w:eastAsiaTheme="majorEastAsia"/>
          <w:b/>
          <w:bCs/>
          <w:sz w:val="20"/>
        </w:rPr>
      </w:pPr>
      <w:bookmarkStart w:id="91" w:name="_Toc455133626"/>
      <w:bookmarkStart w:id="92" w:name="_Toc77085264"/>
      <w:r w:rsidRPr="00472B4B">
        <w:rPr>
          <w:rStyle w:val="Heading2Char"/>
          <w:rFonts w:ascii="Times New Roman" w:eastAsiaTheme="majorEastAsia" w:hAnsi="Times New Roman" w:cs="Times New Roman"/>
          <w:sz w:val="28"/>
        </w:rPr>
        <w:t>Graduate School Degree Requirements:</w:t>
      </w:r>
      <w:bookmarkEnd w:id="91"/>
      <w:bookmarkEnd w:id="92"/>
      <w:r w:rsidRPr="00472B4B">
        <w:rPr>
          <w:rStyle w:val="Heading2Char"/>
          <w:rFonts w:ascii="Times New Roman" w:eastAsiaTheme="majorEastAsia" w:hAnsi="Times New Roman" w:cs="Times New Roman"/>
          <w:sz w:val="28"/>
        </w:rPr>
        <w:t xml:space="preserve"> </w:t>
      </w:r>
    </w:p>
    <w:p w14:paraId="575A8AF9" w14:textId="56C4CF61" w:rsidR="004865A0" w:rsidRPr="005B2634" w:rsidRDefault="004865A0" w:rsidP="004865A0">
      <w:pPr>
        <w:spacing w:after="240"/>
        <w:rPr>
          <w:b/>
          <w:lang w:val="en"/>
        </w:rPr>
      </w:pPr>
      <w:r w:rsidRPr="005B2634">
        <w:rPr>
          <w:rStyle w:val="Strong"/>
          <w:b w:val="0"/>
        </w:rPr>
        <w:t xml:space="preserve">In order to qualify for the doctoral degree, it is the responsibility of the student to meet the following UW Graduate School and UWT minimum requirements. </w:t>
      </w:r>
    </w:p>
    <w:p w14:paraId="47924494" w14:textId="7656F48C" w:rsidR="004865A0" w:rsidRPr="005B2634" w:rsidRDefault="004865A0" w:rsidP="00D744CE">
      <w:pPr>
        <w:pStyle w:val="ListParagraph"/>
        <w:numPr>
          <w:ilvl w:val="0"/>
          <w:numId w:val="5"/>
        </w:numPr>
        <w:spacing w:before="100" w:beforeAutospacing="1" w:after="240"/>
      </w:pPr>
      <w:r w:rsidRPr="005B2634">
        <w:t>Successful completion of all required coursework with a minimum cumulative GPA of 3.0 and no less than 2.7 in any one course is required for a graduate degree at the University.</w:t>
      </w:r>
    </w:p>
    <w:p w14:paraId="515DBE9A" w14:textId="7913C576" w:rsidR="004865A0" w:rsidRPr="005B2634" w:rsidRDefault="004865A0" w:rsidP="00D744CE">
      <w:pPr>
        <w:pStyle w:val="ListParagraph"/>
        <w:numPr>
          <w:ilvl w:val="0"/>
          <w:numId w:val="5"/>
        </w:numPr>
        <w:spacing w:before="100" w:beforeAutospacing="1" w:after="240"/>
      </w:pPr>
      <w:r w:rsidRPr="005B2634">
        <w:lastRenderedPageBreak/>
        <w:t>Successful completion of Practicum (18 credits), at proficiency level, according to competencies published in program handbook.</w:t>
      </w:r>
    </w:p>
    <w:p w14:paraId="1465F5CF" w14:textId="566491DA" w:rsidR="004865A0" w:rsidRPr="005B2634" w:rsidRDefault="004865A0" w:rsidP="00D744CE">
      <w:pPr>
        <w:pStyle w:val="ListParagraph"/>
        <w:numPr>
          <w:ilvl w:val="0"/>
          <w:numId w:val="5"/>
        </w:numPr>
        <w:spacing w:before="100" w:beforeAutospacing="1" w:after="240"/>
      </w:pPr>
      <w:r w:rsidRPr="005B2634">
        <w:t xml:space="preserve">Preparation of and acceptance by the </w:t>
      </w:r>
      <w:r w:rsidR="00497931">
        <w:t>Dissertation</w:t>
      </w:r>
      <w:r w:rsidRPr="005B2634">
        <w:t xml:space="preserve"> Supervisory Committee of a </w:t>
      </w:r>
      <w:r w:rsidR="00F92E36">
        <w:t>Dissertation</w:t>
      </w:r>
      <w:r w:rsidR="00AC25C4">
        <w:t xml:space="preserve"> in Practice</w:t>
      </w:r>
      <w:r w:rsidRPr="005B2634">
        <w:t xml:space="preserve"> that is a significant contribution to knowledge and clearly indicates training in research. The candidate must register for a m</w:t>
      </w:r>
      <w:r w:rsidR="00F92E36">
        <w:t>inimum of 20 credits of Dissertation</w:t>
      </w:r>
      <w:r w:rsidRPr="005B2634">
        <w:t xml:space="preserve"> over a period of four quarters. </w:t>
      </w:r>
    </w:p>
    <w:p w14:paraId="2693D434" w14:textId="61D358D0" w:rsidR="004865A0" w:rsidRPr="005B2634" w:rsidRDefault="004865A0" w:rsidP="00D744CE">
      <w:pPr>
        <w:pStyle w:val="ListParagraph"/>
        <w:numPr>
          <w:ilvl w:val="0"/>
          <w:numId w:val="5"/>
        </w:numPr>
        <w:spacing w:before="100" w:beforeAutospacing="1" w:after="240"/>
      </w:pPr>
      <w:r w:rsidRPr="005B2634">
        <w:t>A student must maintain registration as a full- or part-time graduate student at the University for the quarter the candidate certificate or doctoral degree is conferred. A student who does not complete all degree requirements by the last day of the quarter must be registered for the following quarter.</w:t>
      </w:r>
    </w:p>
    <w:p w14:paraId="104085BE" w14:textId="4746D2C1" w:rsidR="004865A0" w:rsidRPr="005B2634" w:rsidRDefault="004865A0" w:rsidP="00D744CE">
      <w:pPr>
        <w:pStyle w:val="ListParagraph"/>
        <w:numPr>
          <w:ilvl w:val="0"/>
          <w:numId w:val="5"/>
        </w:numPr>
        <w:spacing w:before="100" w:beforeAutospacing="1" w:after="240"/>
      </w:pPr>
      <w:r w:rsidRPr="005B2634">
        <w:t xml:space="preserve">A student must satisfy the requirements that are in </w:t>
      </w:r>
      <w:r w:rsidR="002264BE" w:rsidRPr="005B2634">
        <w:t>stipulated</w:t>
      </w:r>
      <w:r w:rsidR="005C6739" w:rsidRPr="005B2634">
        <w:t xml:space="preserve"> in this handbook at the time the student enters the p</w:t>
      </w:r>
      <w:r w:rsidR="002264BE" w:rsidRPr="005B2634">
        <w:t xml:space="preserve">rogram. </w:t>
      </w:r>
      <w:r w:rsidR="005C6739" w:rsidRPr="005B2634">
        <w:t xml:space="preserve"> Should a student leave the program, then be re-admitted, that student will enter with the requirements of the cohort in the year of readmission.</w:t>
      </w:r>
    </w:p>
    <w:p w14:paraId="11FB6729" w14:textId="6E3ACC15" w:rsidR="00D16D9A" w:rsidRPr="00472B4B" w:rsidRDefault="00D16D9A" w:rsidP="00472B4B">
      <w:pPr>
        <w:pStyle w:val="Heading2"/>
        <w:rPr>
          <w:rStyle w:val="Hyperlink"/>
          <w:rFonts w:ascii="Times New Roman" w:hAnsi="Times New Roman" w:cs="Times New Roman"/>
          <w:color w:val="auto"/>
          <w:sz w:val="28"/>
          <w:u w:val="none"/>
        </w:rPr>
      </w:pPr>
      <w:bookmarkStart w:id="93" w:name="_Toc455133627"/>
      <w:bookmarkStart w:id="94" w:name="_Toc77085265"/>
      <w:r w:rsidRPr="00472B4B">
        <w:rPr>
          <w:rStyle w:val="Hyperlink"/>
          <w:rFonts w:ascii="Times New Roman" w:hAnsi="Times New Roman" w:cs="Times New Roman"/>
          <w:color w:val="auto"/>
          <w:sz w:val="28"/>
          <w:u w:val="none"/>
        </w:rPr>
        <w:t>Student Learning Goals:</w:t>
      </w:r>
      <w:bookmarkEnd w:id="93"/>
      <w:bookmarkEnd w:id="94"/>
    </w:p>
    <w:p w14:paraId="51B42B30" w14:textId="77777777" w:rsidR="00D16D9A" w:rsidRPr="005B2634" w:rsidRDefault="00D16D9A" w:rsidP="00D16D9A">
      <w:pPr>
        <w:pStyle w:val="NoSpacing"/>
        <w:rPr>
          <w:rStyle w:val="Hyperlink"/>
          <w:color w:val="auto"/>
          <w:u w:val="none"/>
        </w:rPr>
      </w:pPr>
      <w:r w:rsidRPr="005B2634">
        <w:rPr>
          <w:rStyle w:val="Hyperlink"/>
          <w:color w:val="auto"/>
          <w:u w:val="none"/>
        </w:rPr>
        <w:t>By the completion of the program, student will:</w:t>
      </w:r>
    </w:p>
    <w:p w14:paraId="07E9B991" w14:textId="77777777" w:rsidR="00D16D9A" w:rsidRPr="005B2634" w:rsidRDefault="00D16D9A" w:rsidP="00D16D9A">
      <w:pPr>
        <w:pStyle w:val="NoSpacing"/>
        <w:rPr>
          <w:rStyle w:val="Hyperlink"/>
          <w:color w:val="auto"/>
          <w:u w:val="none"/>
        </w:rPr>
      </w:pPr>
    </w:p>
    <w:p w14:paraId="2C809D15" w14:textId="6DBA2A7F" w:rsidR="00D16D9A" w:rsidRPr="00025DC3" w:rsidRDefault="003C5815" w:rsidP="00D744CE">
      <w:pPr>
        <w:pStyle w:val="NoSpacing"/>
        <w:numPr>
          <w:ilvl w:val="0"/>
          <w:numId w:val="3"/>
        </w:numPr>
        <w:rPr>
          <w:rStyle w:val="Hyperlink"/>
          <w:rFonts w:eastAsiaTheme="majorEastAsia"/>
          <w:bCs/>
          <w:color w:val="auto"/>
          <w:u w:val="none"/>
        </w:rPr>
      </w:pPr>
      <w:r w:rsidRPr="00025DC3">
        <w:rPr>
          <w:rStyle w:val="Hyperlink"/>
          <w:b/>
          <w:color w:val="auto"/>
          <w:u w:val="none"/>
        </w:rPr>
        <w:t>Model Community Grounded Approaches</w:t>
      </w:r>
    </w:p>
    <w:p w14:paraId="08A0A357" w14:textId="44F46831" w:rsidR="003C5815" w:rsidRPr="005B2634" w:rsidRDefault="003C5815" w:rsidP="00025DC3">
      <w:pPr>
        <w:pStyle w:val="NoSpacing"/>
        <w:numPr>
          <w:ilvl w:val="1"/>
          <w:numId w:val="3"/>
        </w:numPr>
        <w:rPr>
          <w:rStyle w:val="Hyperlink"/>
          <w:rFonts w:eastAsiaTheme="majorEastAsia"/>
          <w:bCs/>
          <w:color w:val="auto"/>
          <w:u w:val="none"/>
        </w:rPr>
      </w:pPr>
      <w:r>
        <w:rPr>
          <w:rStyle w:val="Hyperlink"/>
          <w:color w:val="auto"/>
          <w:u w:val="none"/>
        </w:rPr>
        <w:t>Model reciprocal methods of collectivity –</w:t>
      </w:r>
      <w:r>
        <w:rPr>
          <w:rStyle w:val="Hyperlink"/>
          <w:rFonts w:eastAsiaTheme="majorEastAsia"/>
          <w:bCs/>
          <w:color w:val="auto"/>
          <w:u w:val="none"/>
        </w:rPr>
        <w:t xml:space="preserve"> within and across institutions and movements – toward sustainable community grounded approaches. </w:t>
      </w:r>
    </w:p>
    <w:p w14:paraId="5D170B50" w14:textId="19FD4D44" w:rsidR="00D16D9A" w:rsidRPr="00025DC3" w:rsidRDefault="003C5815" w:rsidP="00D744CE">
      <w:pPr>
        <w:pStyle w:val="NoSpacing"/>
        <w:numPr>
          <w:ilvl w:val="0"/>
          <w:numId w:val="3"/>
        </w:numPr>
        <w:rPr>
          <w:rStyle w:val="Hyperlink"/>
          <w:rFonts w:eastAsiaTheme="majorEastAsia"/>
          <w:bCs/>
          <w:color w:val="auto"/>
          <w:u w:val="none"/>
        </w:rPr>
      </w:pPr>
      <w:r w:rsidRPr="00025DC3">
        <w:rPr>
          <w:rStyle w:val="Hyperlink"/>
          <w:b/>
          <w:color w:val="auto"/>
          <w:u w:val="none"/>
        </w:rPr>
        <w:t>Integrate Ance</w:t>
      </w:r>
      <w:r w:rsidR="0061453A" w:rsidRPr="00025DC3">
        <w:rPr>
          <w:rStyle w:val="Hyperlink"/>
          <w:b/>
          <w:color w:val="auto"/>
          <w:u w:val="none"/>
        </w:rPr>
        <w:t>s</w:t>
      </w:r>
      <w:r w:rsidRPr="00025DC3">
        <w:rPr>
          <w:rStyle w:val="Hyperlink"/>
          <w:b/>
          <w:color w:val="auto"/>
          <w:u w:val="none"/>
        </w:rPr>
        <w:t>tral Knowledge</w:t>
      </w:r>
    </w:p>
    <w:p w14:paraId="59BE3A98" w14:textId="59A1A223" w:rsidR="003C5815" w:rsidRPr="005B2634" w:rsidRDefault="003C5815" w:rsidP="00025DC3">
      <w:pPr>
        <w:pStyle w:val="NoSpacing"/>
        <w:numPr>
          <w:ilvl w:val="1"/>
          <w:numId w:val="3"/>
        </w:numPr>
        <w:rPr>
          <w:rStyle w:val="Hyperlink"/>
          <w:rFonts w:eastAsiaTheme="majorEastAsia"/>
          <w:bCs/>
          <w:color w:val="auto"/>
          <w:u w:val="none"/>
        </w:rPr>
      </w:pPr>
      <w:r>
        <w:rPr>
          <w:rStyle w:val="Hyperlink"/>
          <w:color w:val="auto"/>
          <w:u w:val="none"/>
        </w:rPr>
        <w:t>Integrate intergenerational ways of knowing to engage with complex problems of practice.</w:t>
      </w:r>
      <w:r>
        <w:rPr>
          <w:rStyle w:val="Hyperlink"/>
          <w:rFonts w:eastAsiaTheme="majorEastAsia"/>
          <w:bCs/>
          <w:color w:val="auto"/>
          <w:u w:val="none"/>
        </w:rPr>
        <w:t xml:space="preserve"> </w:t>
      </w:r>
    </w:p>
    <w:p w14:paraId="5819F05A" w14:textId="343F07A9" w:rsidR="00D16D9A" w:rsidRPr="00025DC3" w:rsidRDefault="0061453A" w:rsidP="00D744CE">
      <w:pPr>
        <w:pStyle w:val="NoSpacing"/>
        <w:numPr>
          <w:ilvl w:val="0"/>
          <w:numId w:val="3"/>
        </w:numPr>
        <w:rPr>
          <w:rStyle w:val="Hyperlink"/>
          <w:rFonts w:eastAsiaTheme="majorEastAsia"/>
          <w:bCs/>
          <w:color w:val="auto"/>
          <w:u w:val="none"/>
        </w:rPr>
      </w:pPr>
      <w:r w:rsidRPr="00025DC3">
        <w:rPr>
          <w:rStyle w:val="Hyperlink"/>
          <w:b/>
          <w:color w:val="auto"/>
          <w:u w:val="none"/>
        </w:rPr>
        <w:t>Apply Relational Learning</w:t>
      </w:r>
    </w:p>
    <w:p w14:paraId="3DFC468D" w14:textId="369881FF" w:rsidR="0061453A" w:rsidRPr="005B2634" w:rsidRDefault="0061453A" w:rsidP="00025DC3">
      <w:pPr>
        <w:pStyle w:val="NoSpacing"/>
        <w:numPr>
          <w:ilvl w:val="1"/>
          <w:numId w:val="3"/>
        </w:numPr>
        <w:rPr>
          <w:rStyle w:val="Hyperlink"/>
          <w:rFonts w:eastAsiaTheme="majorEastAsia"/>
          <w:bCs/>
          <w:color w:val="auto"/>
          <w:u w:val="none"/>
        </w:rPr>
      </w:pPr>
      <w:r w:rsidRPr="0061453A">
        <w:rPr>
          <w:rStyle w:val="Hyperlink"/>
          <w:rFonts w:eastAsiaTheme="majorEastAsia"/>
          <w:bCs/>
          <w:color w:val="auto"/>
          <w:u w:val="none"/>
        </w:rPr>
        <w:t>Apply reflexive and dialogic practices to create, implement, and evaluate relational learning environments that affirm learner-centered engagement</w:t>
      </w:r>
    </w:p>
    <w:p w14:paraId="762682EF" w14:textId="68807085" w:rsidR="00D16D9A" w:rsidRPr="00025DC3" w:rsidRDefault="0061453A" w:rsidP="00D744CE">
      <w:pPr>
        <w:pStyle w:val="NoSpacing"/>
        <w:numPr>
          <w:ilvl w:val="0"/>
          <w:numId w:val="3"/>
        </w:numPr>
        <w:rPr>
          <w:rStyle w:val="Hyperlink"/>
          <w:rFonts w:eastAsiaTheme="majorEastAsia"/>
          <w:bCs/>
          <w:color w:val="auto"/>
          <w:u w:val="none"/>
        </w:rPr>
      </w:pPr>
      <w:r w:rsidRPr="00025DC3">
        <w:rPr>
          <w:rStyle w:val="Hyperlink"/>
          <w:b/>
          <w:color w:val="auto"/>
          <w:u w:val="none"/>
        </w:rPr>
        <w:t>Disrupt and Dismantle</w:t>
      </w:r>
    </w:p>
    <w:p w14:paraId="5A42A941" w14:textId="4CDD6A87" w:rsidR="0061453A" w:rsidRPr="005B2634" w:rsidRDefault="0061453A" w:rsidP="00025DC3">
      <w:pPr>
        <w:pStyle w:val="NoSpacing"/>
        <w:numPr>
          <w:ilvl w:val="1"/>
          <w:numId w:val="3"/>
        </w:numPr>
        <w:rPr>
          <w:rStyle w:val="Hyperlink"/>
          <w:rFonts w:eastAsiaTheme="majorEastAsia"/>
          <w:bCs/>
          <w:color w:val="auto"/>
          <w:u w:val="none"/>
        </w:rPr>
      </w:pPr>
      <w:r w:rsidRPr="0061453A">
        <w:rPr>
          <w:rStyle w:val="Hyperlink"/>
          <w:rFonts w:eastAsiaTheme="majorEastAsia"/>
          <w:bCs/>
          <w:color w:val="auto"/>
          <w:u w:val="none"/>
        </w:rPr>
        <w:t>Demonstrate personal and professional decolonial praxis that disrupts and dismantles systemic intersectional violence within institutions and communities.</w:t>
      </w:r>
    </w:p>
    <w:p w14:paraId="3E7A0DA6" w14:textId="22698BA4" w:rsidR="00D16D9A" w:rsidRPr="00E8721A" w:rsidRDefault="0061453A" w:rsidP="00D744CE">
      <w:pPr>
        <w:pStyle w:val="NoSpacing"/>
        <w:numPr>
          <w:ilvl w:val="0"/>
          <w:numId w:val="3"/>
        </w:numPr>
        <w:rPr>
          <w:rStyle w:val="Hyperlink"/>
          <w:rFonts w:eastAsiaTheme="majorEastAsia"/>
          <w:b/>
          <w:bCs/>
          <w:color w:val="auto"/>
          <w:u w:val="none"/>
        </w:rPr>
      </w:pPr>
      <w:r w:rsidRPr="00E8721A">
        <w:rPr>
          <w:rStyle w:val="Hyperlink"/>
          <w:b/>
          <w:color w:val="auto"/>
          <w:u w:val="none"/>
        </w:rPr>
        <w:t xml:space="preserve">Foster Healing </w:t>
      </w:r>
    </w:p>
    <w:p w14:paraId="17CB2FBA" w14:textId="6BDBA636" w:rsidR="0061453A" w:rsidRPr="005B2634" w:rsidRDefault="0061453A" w:rsidP="00025DC3">
      <w:pPr>
        <w:pStyle w:val="NoSpacing"/>
        <w:numPr>
          <w:ilvl w:val="1"/>
          <w:numId w:val="3"/>
        </w:numPr>
        <w:rPr>
          <w:rStyle w:val="Hyperlink"/>
          <w:rFonts w:eastAsiaTheme="majorEastAsia"/>
          <w:bCs/>
          <w:color w:val="auto"/>
          <w:u w:val="none"/>
        </w:rPr>
      </w:pPr>
      <w:r>
        <w:rPr>
          <w:rStyle w:val="Hyperlink"/>
          <w:color w:val="auto"/>
          <w:u w:val="none"/>
        </w:rPr>
        <w:t>Foster compassionate spaces for self and those we interact with to be holistically, authentically human</w:t>
      </w:r>
    </w:p>
    <w:p w14:paraId="35E8D5F7" w14:textId="04EBFE93" w:rsidR="0009472C" w:rsidRDefault="00472B4B" w:rsidP="00472B4B">
      <w:pPr>
        <w:pStyle w:val="Heading2"/>
        <w:rPr>
          <w:rFonts w:ascii="Times New Roman" w:hAnsi="Times New Roman" w:cs="Times New Roman"/>
          <w:sz w:val="28"/>
        </w:rPr>
      </w:pPr>
      <w:bookmarkStart w:id="95" w:name="_Toc77085266"/>
      <w:bookmarkStart w:id="96" w:name="_Toc455133628"/>
      <w:r w:rsidRPr="00472B4B">
        <w:rPr>
          <w:rFonts w:ascii="Times New Roman" w:hAnsi="Times New Roman" w:cs="Times New Roman"/>
          <w:sz w:val="28"/>
        </w:rPr>
        <w:t>Superintendent</w:t>
      </w:r>
      <w:r w:rsidR="003760AA">
        <w:rPr>
          <w:rFonts w:ascii="Times New Roman" w:hAnsi="Times New Roman" w:cs="Times New Roman"/>
          <w:sz w:val="28"/>
        </w:rPr>
        <w:t>/Program Administrator</w:t>
      </w:r>
      <w:r w:rsidRPr="00472B4B">
        <w:rPr>
          <w:rFonts w:ascii="Times New Roman" w:hAnsi="Times New Roman" w:cs="Times New Roman"/>
          <w:sz w:val="28"/>
        </w:rPr>
        <w:t xml:space="preserve"> Learning Goals:</w:t>
      </w:r>
      <w:bookmarkEnd w:id="95"/>
    </w:p>
    <w:p w14:paraId="6D65613C" w14:textId="379F4C5D" w:rsidR="005C6739" w:rsidRPr="005B2634" w:rsidRDefault="005C6739" w:rsidP="001F007B">
      <w:r w:rsidRPr="005B2634">
        <w:t xml:space="preserve">Superintendent Candidates also have the following learning goals, </w:t>
      </w:r>
      <w:r w:rsidR="009E37F7">
        <w:t>as designed by the National Educational Leadership Preparation (NELP) Standards for District Level Leaders</w:t>
      </w:r>
      <w:r w:rsidRPr="005B2634">
        <w:t>:</w:t>
      </w:r>
      <w:r w:rsidR="00BC4162" w:rsidRPr="005B2634">
        <w:t xml:space="preserve">  </w:t>
      </w:r>
      <w:bookmarkEnd w:id="96"/>
    </w:p>
    <w:p w14:paraId="41E2CD3C" w14:textId="77777777" w:rsidR="004D196B" w:rsidRPr="005B2634" w:rsidRDefault="004D196B" w:rsidP="004D196B"/>
    <w:p w14:paraId="07756699" w14:textId="74E3F260" w:rsidR="00F400D9" w:rsidRDefault="009E37F7" w:rsidP="00F400D9">
      <w:bookmarkStart w:id="97" w:name="_Toc77085267"/>
      <w:r>
        <w:rPr>
          <w:rStyle w:val="Heading3Char"/>
          <w:rFonts w:ascii="Times New Roman" w:hAnsi="Times New Roman" w:cs="Times New Roman"/>
          <w:color w:val="auto"/>
        </w:rPr>
        <w:t>Standard 1</w:t>
      </w:r>
      <w:r w:rsidR="004D196B" w:rsidRPr="00BF07E5">
        <w:rPr>
          <w:rStyle w:val="Heading3Char"/>
          <w:rFonts w:ascii="Times New Roman" w:hAnsi="Times New Roman" w:cs="Times New Roman"/>
          <w:color w:val="auto"/>
        </w:rPr>
        <w:t>—</w:t>
      </w:r>
      <w:r>
        <w:rPr>
          <w:rStyle w:val="Heading3Char"/>
          <w:rFonts w:ascii="Times New Roman" w:hAnsi="Times New Roman" w:cs="Times New Roman"/>
          <w:color w:val="auto"/>
        </w:rPr>
        <w:t>Mission, Vision, and Improvement</w:t>
      </w:r>
      <w:r w:rsidR="004D196B" w:rsidRPr="00BF07E5">
        <w:rPr>
          <w:rStyle w:val="Heading3Char"/>
          <w:rFonts w:ascii="Times New Roman" w:hAnsi="Times New Roman" w:cs="Times New Roman"/>
          <w:color w:val="auto"/>
        </w:rPr>
        <w:t>:</w:t>
      </w:r>
      <w:bookmarkEnd w:id="97"/>
      <w:r w:rsidR="004D196B" w:rsidRPr="00BF07E5">
        <w:rPr>
          <w:b/>
          <w:bCs/>
        </w:rPr>
        <w:t xml:space="preserve"> </w:t>
      </w:r>
      <w:r w:rsidR="00F400D9" w:rsidRPr="00F400D9">
        <w:t>Candidates who s</w:t>
      </w:r>
      <w:r w:rsidR="00F400D9">
        <w:t xml:space="preserve">uccessfully complete a building </w:t>
      </w:r>
      <w:r w:rsidR="00F400D9" w:rsidRPr="00F400D9">
        <w:t>level educational leadership preparation program understand and demonstrate the capacity to promote the current and future success and well-being of each student and</w:t>
      </w:r>
      <w:r w:rsidR="00F400D9" w:rsidRPr="00F400D9" w:rsidDel="00E30431">
        <w:t xml:space="preserve"> </w:t>
      </w:r>
      <w:r w:rsidR="00F400D9" w:rsidRPr="00F400D9">
        <w:t>adult by applying the knowledge, skills, and commitments necessary to collaboratively lead, design and implement a school mission, vision and process for continuous improvement that reflects a co</w:t>
      </w:r>
      <w:r w:rsidR="00F400D9">
        <w:t xml:space="preserve">re set of values and priorities. </w:t>
      </w:r>
    </w:p>
    <w:p w14:paraId="67D63D31" w14:textId="0AB42A98" w:rsidR="003760AA" w:rsidRDefault="003760AA" w:rsidP="003760AA">
      <w:pPr>
        <w:pStyle w:val="ListParagraph"/>
        <w:numPr>
          <w:ilvl w:val="0"/>
          <w:numId w:val="42"/>
        </w:numPr>
      </w:pPr>
      <w:r w:rsidRPr="003760AA">
        <w:rPr>
          <w:u w:val="single"/>
        </w:rPr>
        <w:lastRenderedPageBreak/>
        <w:t>Component 1.1</w:t>
      </w:r>
      <w:r w:rsidRPr="003760AA">
        <w:t xml:space="preserve"> </w:t>
      </w:r>
      <w:r>
        <w:t xml:space="preserve">- </w:t>
      </w:r>
      <w:r w:rsidRPr="003760AA">
        <w:t>Program completers understand and demonstrate the capacity to collaboratively design, communicate, and evaluate a district mission and vision that reflects a core set of values and priorities that include data use, technology, values, equity, diversity, digital citizenship, and community.</w:t>
      </w:r>
    </w:p>
    <w:p w14:paraId="3CD2C948" w14:textId="2E796D78" w:rsidR="003760AA" w:rsidRPr="003760AA" w:rsidRDefault="003760AA" w:rsidP="00A538DF">
      <w:pPr>
        <w:pStyle w:val="ListParagraph"/>
        <w:numPr>
          <w:ilvl w:val="0"/>
          <w:numId w:val="42"/>
        </w:numPr>
      </w:pPr>
      <w:r w:rsidRPr="003760AA">
        <w:rPr>
          <w:u w:val="single"/>
        </w:rPr>
        <w:t>Component 1.2</w:t>
      </w:r>
      <w:r>
        <w:t xml:space="preserve"> - Program completers understand and demonstrate the capacity to lead district strategic planning and continuous improvement processes that engage diverse stakeholders in data collection, diagnosis, design, implementation, and evaluation.</w:t>
      </w:r>
    </w:p>
    <w:p w14:paraId="7D3A6291" w14:textId="77777777" w:rsidR="00D336FF" w:rsidRDefault="00D336FF" w:rsidP="00F400D9">
      <w:pPr>
        <w:rPr>
          <w:rStyle w:val="Heading3Char"/>
          <w:rFonts w:ascii="Times New Roman" w:hAnsi="Times New Roman" w:cs="Times New Roman"/>
          <w:color w:val="auto"/>
        </w:rPr>
      </w:pPr>
    </w:p>
    <w:p w14:paraId="5FD88756" w14:textId="406EFF06" w:rsidR="00F400D9" w:rsidRDefault="009E37F7" w:rsidP="00F400D9">
      <w:bookmarkStart w:id="98" w:name="_Toc77085268"/>
      <w:r>
        <w:rPr>
          <w:rStyle w:val="Heading3Char"/>
          <w:rFonts w:ascii="Times New Roman" w:hAnsi="Times New Roman" w:cs="Times New Roman"/>
          <w:color w:val="auto"/>
        </w:rPr>
        <w:t>Standard 2</w:t>
      </w:r>
      <w:r w:rsidR="004D196B" w:rsidRPr="00BF07E5">
        <w:rPr>
          <w:rStyle w:val="Heading3Char"/>
          <w:rFonts w:ascii="Times New Roman" w:hAnsi="Times New Roman" w:cs="Times New Roman"/>
          <w:color w:val="auto"/>
        </w:rPr>
        <w:t>—</w:t>
      </w:r>
      <w:r>
        <w:rPr>
          <w:rStyle w:val="Heading3Char"/>
          <w:rFonts w:ascii="Times New Roman" w:hAnsi="Times New Roman" w:cs="Times New Roman"/>
          <w:color w:val="auto"/>
        </w:rPr>
        <w:t>Ethics and Professional Norms</w:t>
      </w:r>
      <w:r w:rsidR="004D196B" w:rsidRPr="00BF07E5">
        <w:rPr>
          <w:rStyle w:val="Heading3Char"/>
          <w:rFonts w:ascii="Times New Roman" w:hAnsi="Times New Roman" w:cs="Times New Roman"/>
          <w:color w:val="auto"/>
        </w:rPr>
        <w:t>:</w:t>
      </w:r>
      <w:bookmarkEnd w:id="98"/>
      <w:r w:rsidR="004D196B" w:rsidRPr="00BF07E5">
        <w:rPr>
          <w:b/>
          <w:bCs/>
        </w:rPr>
        <w:t xml:space="preserve"> </w:t>
      </w:r>
      <w:r w:rsidR="00F400D9" w:rsidRPr="00F400D9">
        <w:t xml:space="preserve">Candidates who successfully complete a building level educational leadership preparation program understand and demonstrate the capacity to promote the current and future success and well-being of each student and adult by applying the knowledge, skills, and commitments necessary to </w:t>
      </w:r>
      <w:r w:rsidR="00F400D9" w:rsidRPr="00F400D9">
        <w:rPr>
          <w:iCs/>
        </w:rPr>
        <w:t xml:space="preserve">understand and demonstrate the capacity </w:t>
      </w:r>
      <w:r w:rsidR="00F400D9" w:rsidRPr="00F400D9">
        <w:t>to advocate for ethical decisions and cultiva</w:t>
      </w:r>
      <w:r w:rsidR="00F400D9">
        <w:t xml:space="preserve">te and enact professional norms. </w:t>
      </w:r>
    </w:p>
    <w:p w14:paraId="5274AA4D" w14:textId="65468728" w:rsidR="003760AA" w:rsidRDefault="00D336FF" w:rsidP="00D336FF">
      <w:pPr>
        <w:pStyle w:val="ListParagraph"/>
        <w:numPr>
          <w:ilvl w:val="0"/>
          <w:numId w:val="43"/>
        </w:numPr>
      </w:pPr>
      <w:r w:rsidRPr="00D336FF">
        <w:rPr>
          <w:u w:val="single"/>
        </w:rPr>
        <w:t>Component 2.1</w:t>
      </w:r>
      <w:r>
        <w:t xml:space="preserve"> </w:t>
      </w:r>
      <w:r w:rsidRPr="00D336FF">
        <w:t>- Program completers understand and demonstrate the capacity to reflect on, communicate about, and cultivate professional dispositions and norms (i.e., equity, fairness, integrity, transparency, trust, collaboration, perseverance, reflection, lifelong learning, and digital citizenship) and professional district and school cultures.</w:t>
      </w:r>
    </w:p>
    <w:p w14:paraId="5DBBF880" w14:textId="27DE6AB9" w:rsidR="00D336FF" w:rsidRDefault="00D336FF" w:rsidP="00D336FF">
      <w:pPr>
        <w:pStyle w:val="ListParagraph"/>
        <w:numPr>
          <w:ilvl w:val="0"/>
          <w:numId w:val="43"/>
        </w:numPr>
      </w:pPr>
      <w:r w:rsidRPr="00D336FF">
        <w:rPr>
          <w:u w:val="single"/>
        </w:rPr>
        <w:t>Component 2.2</w:t>
      </w:r>
      <w:r>
        <w:t xml:space="preserve"> - Program completers understand and demonstrate the capacity to evaluate and advocate for ethical and legal decisions</w:t>
      </w:r>
    </w:p>
    <w:p w14:paraId="1AB0FC3F" w14:textId="20D4A3F6" w:rsidR="00D336FF" w:rsidRPr="00D336FF" w:rsidRDefault="00D336FF" w:rsidP="00D336FF">
      <w:pPr>
        <w:pStyle w:val="ListParagraph"/>
        <w:numPr>
          <w:ilvl w:val="0"/>
          <w:numId w:val="43"/>
        </w:numPr>
      </w:pPr>
      <w:r w:rsidRPr="00D336FF">
        <w:rPr>
          <w:u w:val="single"/>
        </w:rPr>
        <w:t>Component 2.3</w:t>
      </w:r>
      <w:r>
        <w:t xml:space="preserve"> - Program completers understand and demonstrate the capacity to model ethical behavior in their personal conduct and relationships and to cultivate ethical behavior in others.</w:t>
      </w:r>
    </w:p>
    <w:p w14:paraId="22663295" w14:textId="77777777" w:rsidR="00D336FF" w:rsidRDefault="00D336FF" w:rsidP="00F400D9">
      <w:pPr>
        <w:rPr>
          <w:rStyle w:val="Heading3Char"/>
          <w:rFonts w:ascii="Times New Roman" w:hAnsi="Times New Roman" w:cs="Times New Roman"/>
          <w:color w:val="auto"/>
        </w:rPr>
      </w:pPr>
    </w:p>
    <w:p w14:paraId="47D1C556" w14:textId="22D6B839" w:rsidR="00F400D9" w:rsidRDefault="004D196B" w:rsidP="00F400D9">
      <w:bookmarkStart w:id="99" w:name="_Toc77085269"/>
      <w:r w:rsidRPr="00BF07E5">
        <w:rPr>
          <w:rStyle w:val="Heading3Char"/>
          <w:rFonts w:ascii="Times New Roman" w:hAnsi="Times New Roman" w:cs="Times New Roman"/>
          <w:color w:val="auto"/>
        </w:rPr>
        <w:t xml:space="preserve">Standard </w:t>
      </w:r>
      <w:r w:rsidR="009E37F7">
        <w:rPr>
          <w:rStyle w:val="Heading3Char"/>
          <w:rFonts w:ascii="Times New Roman" w:hAnsi="Times New Roman" w:cs="Times New Roman"/>
          <w:color w:val="auto"/>
        </w:rPr>
        <w:t>3</w:t>
      </w:r>
      <w:r w:rsidRPr="00BF07E5">
        <w:rPr>
          <w:rStyle w:val="Heading3Char"/>
          <w:rFonts w:ascii="Times New Roman" w:hAnsi="Times New Roman" w:cs="Times New Roman"/>
          <w:color w:val="auto"/>
        </w:rPr>
        <w:t>—</w:t>
      </w:r>
      <w:r w:rsidR="009E37F7">
        <w:rPr>
          <w:rStyle w:val="Heading3Char"/>
          <w:rFonts w:ascii="Times New Roman" w:hAnsi="Times New Roman" w:cs="Times New Roman"/>
          <w:color w:val="auto"/>
        </w:rPr>
        <w:t>Equity, Inclusiveness and Cultural Responsiveness</w:t>
      </w:r>
      <w:r w:rsidRPr="00BF07E5">
        <w:rPr>
          <w:rStyle w:val="Heading3Char"/>
          <w:rFonts w:ascii="Times New Roman" w:hAnsi="Times New Roman" w:cs="Times New Roman"/>
          <w:color w:val="auto"/>
        </w:rPr>
        <w:t>:</w:t>
      </w:r>
      <w:bookmarkEnd w:id="99"/>
      <w:r w:rsidRPr="00BF07E5">
        <w:rPr>
          <w:b/>
          <w:bCs/>
        </w:rPr>
        <w:t xml:space="preserve"> </w:t>
      </w:r>
      <w:r w:rsidR="00F400D9" w:rsidRPr="00F400D9">
        <w:t>Candidates who successfully complete a building level educational leadership preparation program understand and demonstrate the capacity to promote the current and future success and well-being of each student and adult by applying the knowledge, skills, and commitments necessary to develop and maintain a supportive, equitable, culturally responsive and inclusive school culture.</w:t>
      </w:r>
    </w:p>
    <w:p w14:paraId="11B460FB" w14:textId="54C1F6EC" w:rsidR="00D336FF" w:rsidRDefault="00D336FF" w:rsidP="00D336FF">
      <w:pPr>
        <w:pStyle w:val="ListParagraph"/>
        <w:numPr>
          <w:ilvl w:val="0"/>
          <w:numId w:val="44"/>
        </w:numPr>
      </w:pPr>
      <w:r w:rsidRPr="00D336FF">
        <w:rPr>
          <w:u w:val="single"/>
        </w:rPr>
        <w:t>Component 3.1</w:t>
      </w:r>
      <w:r w:rsidRPr="00D336FF">
        <w:t xml:space="preserve"> - Program completers understand and demonstrate the capacity to evaluate, cultivate, and advocate for a supportive and inclusive district culture.</w:t>
      </w:r>
    </w:p>
    <w:p w14:paraId="302A8DDB" w14:textId="4C9352D8" w:rsidR="00D336FF" w:rsidRDefault="00D336FF" w:rsidP="00D336FF">
      <w:pPr>
        <w:pStyle w:val="ListParagraph"/>
        <w:numPr>
          <w:ilvl w:val="0"/>
          <w:numId w:val="44"/>
        </w:numPr>
      </w:pPr>
      <w:r w:rsidRPr="00D336FF">
        <w:rPr>
          <w:u w:val="single"/>
        </w:rPr>
        <w:t>Component 3.2</w:t>
      </w:r>
      <w:r>
        <w:t xml:space="preserve"> - </w:t>
      </w:r>
      <w:r w:rsidRPr="00D336FF">
        <w:t>Program completers understand and demonstrate the capacity to evaluate, cultivate, and advocate for equitable access to safe and nurturing schools and the opportunities and resources, including instructional materials, technologies, classrooms, teachers, interventions, and adult relationships, necessary to support the success and well-being of each student.</w:t>
      </w:r>
    </w:p>
    <w:p w14:paraId="4ADE0C7F" w14:textId="55B3B9D5" w:rsidR="00D336FF" w:rsidRPr="00D336FF" w:rsidRDefault="00D336FF" w:rsidP="00D336FF">
      <w:pPr>
        <w:pStyle w:val="ListParagraph"/>
        <w:numPr>
          <w:ilvl w:val="0"/>
          <w:numId w:val="44"/>
        </w:numPr>
      </w:pPr>
      <w:r w:rsidRPr="00D336FF">
        <w:rPr>
          <w:u w:val="single"/>
        </w:rPr>
        <w:t>Component 3.3</w:t>
      </w:r>
      <w:r>
        <w:t xml:space="preserve"> - Program completers understand and demonstrate the capacity to evaluate, advocate, and cultivate equitable, inclusive, and culturally responsive instructional and behavior support practices among teachers and staff.</w:t>
      </w:r>
    </w:p>
    <w:p w14:paraId="290FE1BE" w14:textId="77777777" w:rsidR="00D336FF" w:rsidRDefault="00D336FF" w:rsidP="00F400D9">
      <w:pPr>
        <w:rPr>
          <w:rStyle w:val="Heading3Char"/>
          <w:rFonts w:ascii="Times New Roman" w:hAnsi="Times New Roman" w:cs="Times New Roman"/>
          <w:color w:val="auto"/>
        </w:rPr>
      </w:pPr>
    </w:p>
    <w:p w14:paraId="0CC857F2" w14:textId="4D0CE3EB" w:rsidR="00F400D9" w:rsidRDefault="004D196B" w:rsidP="00F400D9">
      <w:pPr>
        <w:rPr>
          <w:i/>
        </w:rPr>
      </w:pPr>
      <w:bookmarkStart w:id="100" w:name="_Toc77085270"/>
      <w:r w:rsidRPr="00BF07E5">
        <w:rPr>
          <w:rStyle w:val="Heading3Char"/>
          <w:rFonts w:ascii="Times New Roman" w:hAnsi="Times New Roman" w:cs="Times New Roman"/>
          <w:color w:val="auto"/>
        </w:rPr>
        <w:t xml:space="preserve">Standard </w:t>
      </w:r>
      <w:r w:rsidR="009E37F7">
        <w:rPr>
          <w:rStyle w:val="Heading3Char"/>
          <w:rFonts w:ascii="Times New Roman" w:hAnsi="Times New Roman" w:cs="Times New Roman"/>
          <w:color w:val="auto"/>
        </w:rPr>
        <w:t>4</w:t>
      </w:r>
      <w:r w:rsidRPr="00BF07E5">
        <w:rPr>
          <w:rStyle w:val="Heading3Char"/>
          <w:rFonts w:ascii="Times New Roman" w:hAnsi="Times New Roman" w:cs="Times New Roman"/>
          <w:color w:val="auto"/>
        </w:rPr>
        <w:t>—</w:t>
      </w:r>
      <w:r w:rsidR="009E37F7">
        <w:rPr>
          <w:rStyle w:val="Heading3Char"/>
          <w:rFonts w:ascii="Times New Roman" w:hAnsi="Times New Roman" w:cs="Times New Roman"/>
          <w:color w:val="auto"/>
        </w:rPr>
        <w:t>Learning and Instruction</w:t>
      </w:r>
      <w:r w:rsidRPr="00BF07E5">
        <w:rPr>
          <w:rStyle w:val="Heading3Char"/>
          <w:rFonts w:ascii="Times New Roman" w:hAnsi="Times New Roman" w:cs="Times New Roman"/>
          <w:color w:val="auto"/>
        </w:rPr>
        <w:t>:</w:t>
      </w:r>
      <w:bookmarkEnd w:id="100"/>
      <w:r w:rsidRPr="005B2634">
        <w:rPr>
          <w:b/>
          <w:bCs/>
        </w:rPr>
        <w:t xml:space="preserve"> </w:t>
      </w:r>
      <w:r w:rsidR="00F400D9" w:rsidRPr="00F400D9">
        <w:t>Candidates who successfully complete a building level educational leadership preparation program understand and demonstrate the capacity to promote the current and future success and well-being of each student and adult by applying the knowledge, skills, and commitments necessary to evaluate, develop, and implement coherent systems of curriculum, instruction, supports and assessment.</w:t>
      </w:r>
      <w:r w:rsidR="00F400D9" w:rsidRPr="00F400D9">
        <w:rPr>
          <w:i/>
        </w:rPr>
        <w:t xml:space="preserve"> </w:t>
      </w:r>
    </w:p>
    <w:p w14:paraId="02907F4C" w14:textId="3C02D6A9" w:rsidR="00D336FF" w:rsidRDefault="00D336FF" w:rsidP="00D336FF">
      <w:pPr>
        <w:pStyle w:val="ListParagraph"/>
        <w:numPr>
          <w:ilvl w:val="0"/>
          <w:numId w:val="45"/>
        </w:numPr>
      </w:pPr>
      <w:r w:rsidRPr="00D336FF">
        <w:rPr>
          <w:u w:val="single"/>
        </w:rPr>
        <w:lastRenderedPageBreak/>
        <w:t>Component 4.1</w:t>
      </w:r>
      <w:r w:rsidRPr="00D336FF">
        <w:t xml:space="preserve"> - Program completers understand and can demonstrate the capacity to evaluate, design, and implement high-quality curricula, the use of technology, and other services and supports for academic and non-academic student programs.</w:t>
      </w:r>
    </w:p>
    <w:p w14:paraId="53F1EC5B" w14:textId="222EC341" w:rsidR="00D336FF" w:rsidRDefault="00D336FF" w:rsidP="00D336FF">
      <w:pPr>
        <w:pStyle w:val="ListParagraph"/>
        <w:numPr>
          <w:ilvl w:val="0"/>
          <w:numId w:val="45"/>
        </w:numPr>
      </w:pPr>
      <w:r w:rsidRPr="00D336FF">
        <w:rPr>
          <w:u w:val="single"/>
        </w:rPr>
        <w:t>Component 4.2</w:t>
      </w:r>
      <w:r>
        <w:t xml:space="preserve"> - Program completers understand and can demonstrate the capacity to collaboratively evaluate, design, and cultivate coherent systems of support, coaching, and professional development for educators, educational professionals, and school and district leaders, including themselves, that promote reflection, digital literacy, distributed leadership, data literacy, equity, improvement, and student success.</w:t>
      </w:r>
    </w:p>
    <w:p w14:paraId="77056349" w14:textId="35FCE572" w:rsidR="00D336FF" w:rsidRDefault="00D336FF" w:rsidP="00D336FF">
      <w:pPr>
        <w:pStyle w:val="ListParagraph"/>
        <w:numPr>
          <w:ilvl w:val="0"/>
          <w:numId w:val="45"/>
        </w:numPr>
      </w:pPr>
      <w:r w:rsidRPr="00D336FF">
        <w:rPr>
          <w:u w:val="single"/>
        </w:rPr>
        <w:t>Component 4.3</w:t>
      </w:r>
      <w:r>
        <w:t xml:space="preserve"> - Program completers understand and can demonstrate the capacity to design, implement, and evaluate a developmentally appropriate, accessible, and culturally responsive system of assessments and data collection, management, and analysis that support instructional improvement, equity, student learning and well-being, and instructional leadership.</w:t>
      </w:r>
    </w:p>
    <w:p w14:paraId="41FB0A00" w14:textId="777F38E0" w:rsidR="00D336FF" w:rsidRPr="00D336FF" w:rsidRDefault="00D336FF" w:rsidP="00D336FF">
      <w:pPr>
        <w:pStyle w:val="ListParagraph"/>
        <w:numPr>
          <w:ilvl w:val="0"/>
          <w:numId w:val="45"/>
        </w:numPr>
      </w:pPr>
      <w:r w:rsidRPr="00D336FF">
        <w:rPr>
          <w:u w:val="single"/>
        </w:rPr>
        <w:t>Component 4.4</w:t>
      </w:r>
      <w:r>
        <w:t xml:space="preserve"> - Program completers understand and demonstrate the capacity to design, implement, and evaluate district-wide use of coherent systems of curriculum, instruction, assessment, student services, technology, and instructional resources that support the needs of each student in the district.</w:t>
      </w:r>
    </w:p>
    <w:p w14:paraId="5006B79C" w14:textId="77777777" w:rsidR="00D336FF" w:rsidRDefault="00D336FF" w:rsidP="00F400D9">
      <w:pPr>
        <w:rPr>
          <w:rStyle w:val="Heading3Char"/>
          <w:rFonts w:ascii="Times New Roman" w:hAnsi="Times New Roman" w:cs="Times New Roman"/>
          <w:color w:val="auto"/>
        </w:rPr>
      </w:pPr>
    </w:p>
    <w:p w14:paraId="35203B36" w14:textId="225236F7" w:rsidR="00F400D9" w:rsidRDefault="009E37F7" w:rsidP="00F400D9">
      <w:bookmarkStart w:id="101" w:name="_Toc77085271"/>
      <w:r>
        <w:rPr>
          <w:rStyle w:val="Heading3Char"/>
          <w:rFonts w:ascii="Times New Roman" w:hAnsi="Times New Roman" w:cs="Times New Roman"/>
          <w:color w:val="auto"/>
        </w:rPr>
        <w:t>Standard 5</w:t>
      </w:r>
      <w:r w:rsidR="004D196B" w:rsidRPr="00BF07E5">
        <w:rPr>
          <w:rStyle w:val="Heading3Char"/>
          <w:rFonts w:ascii="Times New Roman" w:hAnsi="Times New Roman" w:cs="Times New Roman"/>
          <w:color w:val="auto"/>
        </w:rPr>
        <w:t>—</w:t>
      </w:r>
      <w:r>
        <w:rPr>
          <w:rStyle w:val="Heading3Char"/>
          <w:rFonts w:ascii="Times New Roman" w:hAnsi="Times New Roman" w:cs="Times New Roman"/>
          <w:color w:val="auto"/>
        </w:rPr>
        <w:t>Community and External Leadership</w:t>
      </w:r>
      <w:r w:rsidR="004D196B" w:rsidRPr="00BF07E5">
        <w:rPr>
          <w:rStyle w:val="Heading3Char"/>
          <w:rFonts w:ascii="Times New Roman" w:hAnsi="Times New Roman" w:cs="Times New Roman"/>
          <w:color w:val="auto"/>
        </w:rPr>
        <w:t>:</w:t>
      </w:r>
      <w:bookmarkEnd w:id="101"/>
      <w:r w:rsidR="004D196B" w:rsidRPr="00BF07E5">
        <w:rPr>
          <w:b/>
          <w:bCs/>
        </w:rPr>
        <w:t xml:space="preserve"> </w:t>
      </w:r>
      <w:r w:rsidR="00F400D9" w:rsidRPr="00F400D9">
        <w:t>Candidates who successfully complete a building level educational leadership preparation program understand and demonstrate the capacity to promote the current and future success and well-being of each student and adult by applying the knowledge, skills, and commitments necessary to engage families, community, and school personnel in order to strengthen student learning, support school improvement and advocate for the needs of their school and community.</w:t>
      </w:r>
    </w:p>
    <w:p w14:paraId="471376B3" w14:textId="320E2D21" w:rsidR="00D336FF" w:rsidRDefault="00D336FF" w:rsidP="00D336FF">
      <w:pPr>
        <w:pStyle w:val="ListParagraph"/>
        <w:numPr>
          <w:ilvl w:val="0"/>
          <w:numId w:val="46"/>
        </w:numPr>
      </w:pPr>
      <w:r w:rsidRPr="00D336FF">
        <w:rPr>
          <w:u w:val="single"/>
        </w:rPr>
        <w:t>Component 5.1</w:t>
      </w:r>
      <w:r w:rsidRPr="00D336FF">
        <w:t xml:space="preserve"> - Program completers understand and demonstrate the capacity to represent and support district schools in engaging diverse families in strengthening student learning in and out of school.</w:t>
      </w:r>
    </w:p>
    <w:p w14:paraId="64E610D2" w14:textId="26524088" w:rsidR="00D336FF" w:rsidRDefault="00D336FF" w:rsidP="00D336FF">
      <w:pPr>
        <w:pStyle w:val="ListParagraph"/>
        <w:numPr>
          <w:ilvl w:val="0"/>
          <w:numId w:val="46"/>
        </w:numPr>
      </w:pPr>
      <w:r w:rsidRPr="00D336FF">
        <w:rPr>
          <w:u w:val="single"/>
        </w:rPr>
        <w:t>Component 5.2</w:t>
      </w:r>
      <w:r>
        <w:t xml:space="preserve"> - Program completers understand and demonstrate the capacity to understand, engage, and effectively collaborate and communicate with, through oral, written, and digital means, diverse families, community members, partners, and other constituencies to benefit learners, schools, and the district as a whole.</w:t>
      </w:r>
    </w:p>
    <w:p w14:paraId="3C8260A5" w14:textId="07F406B3" w:rsidR="00D336FF" w:rsidRPr="00D336FF" w:rsidRDefault="00D336FF" w:rsidP="00D336FF">
      <w:pPr>
        <w:pStyle w:val="ListParagraph"/>
        <w:numPr>
          <w:ilvl w:val="0"/>
          <w:numId w:val="46"/>
        </w:numPr>
      </w:pPr>
      <w:r w:rsidRPr="00D336FF">
        <w:rPr>
          <w:u w:val="single"/>
        </w:rPr>
        <w:t>Component 5.3</w:t>
      </w:r>
      <w:r>
        <w:t xml:space="preserve"> - Program completers understand and demonstrate the capacity to communicate through oral, written, and digital means within the larger organizational, community, and political contexts and cultivate relationships with members of the business, civic, and policy community in support of their advocacy for district, school, student, and community needs.</w:t>
      </w:r>
    </w:p>
    <w:p w14:paraId="15BFDC0A" w14:textId="77777777" w:rsidR="00D336FF" w:rsidRDefault="00D336FF" w:rsidP="00F400D9">
      <w:pPr>
        <w:rPr>
          <w:rStyle w:val="Heading3Char"/>
          <w:rFonts w:ascii="Times New Roman" w:hAnsi="Times New Roman" w:cs="Times New Roman"/>
          <w:color w:val="auto"/>
        </w:rPr>
      </w:pPr>
    </w:p>
    <w:p w14:paraId="095E8844" w14:textId="4A0C4094" w:rsidR="00F400D9" w:rsidRDefault="009E37F7" w:rsidP="00F400D9">
      <w:bookmarkStart w:id="102" w:name="_Toc77085272"/>
      <w:r>
        <w:rPr>
          <w:rStyle w:val="Heading3Char"/>
          <w:rFonts w:ascii="Times New Roman" w:hAnsi="Times New Roman" w:cs="Times New Roman"/>
          <w:color w:val="auto"/>
        </w:rPr>
        <w:t>Standard 6</w:t>
      </w:r>
      <w:r w:rsidR="004D196B" w:rsidRPr="00BF07E5">
        <w:rPr>
          <w:rStyle w:val="Heading3Char"/>
          <w:rFonts w:ascii="Times New Roman" w:hAnsi="Times New Roman" w:cs="Times New Roman"/>
          <w:color w:val="auto"/>
        </w:rPr>
        <w:t>—</w:t>
      </w:r>
      <w:r>
        <w:rPr>
          <w:rStyle w:val="Heading3Char"/>
          <w:rFonts w:ascii="Times New Roman" w:hAnsi="Times New Roman" w:cs="Times New Roman"/>
          <w:color w:val="auto"/>
        </w:rPr>
        <w:t>Operations and Management</w:t>
      </w:r>
      <w:r w:rsidR="004D196B" w:rsidRPr="00BF07E5">
        <w:rPr>
          <w:rStyle w:val="Heading3Char"/>
          <w:rFonts w:ascii="Times New Roman" w:hAnsi="Times New Roman" w:cs="Times New Roman"/>
          <w:color w:val="auto"/>
        </w:rPr>
        <w:t>:</w:t>
      </w:r>
      <w:bookmarkEnd w:id="102"/>
      <w:r w:rsidR="004D196B" w:rsidRPr="00BF07E5">
        <w:rPr>
          <w:b/>
          <w:bCs/>
        </w:rPr>
        <w:t xml:space="preserve"> </w:t>
      </w:r>
      <w:r w:rsidR="00F400D9" w:rsidRPr="00F400D9">
        <w:t>Candidates who successfully complete a building level educational leadership preparation program understand and demonstrate the capacity to promote the current and future success and well-being of each student and adult by applying the knowledge, skills, and commitments necessary to improve management, communication, technology, school-level governance, and operation systems, to develop and improve data-informed and equitable school resource plans, and to apply laws, policies and regulations.</w:t>
      </w:r>
    </w:p>
    <w:p w14:paraId="53164B0D" w14:textId="34DE03FC" w:rsidR="002E749E" w:rsidRDefault="002E749E" w:rsidP="002E749E">
      <w:pPr>
        <w:pStyle w:val="ListParagraph"/>
        <w:numPr>
          <w:ilvl w:val="0"/>
          <w:numId w:val="47"/>
        </w:numPr>
      </w:pPr>
      <w:r w:rsidRPr="002E749E">
        <w:rPr>
          <w:u w:val="single"/>
        </w:rPr>
        <w:t>Component 6.1</w:t>
      </w:r>
      <w:r w:rsidRPr="002E749E">
        <w:t xml:space="preserve"> - Program completers understand and demonstrate the capacity to develop, communicate, implement, and evaluate data-informed and equitable </w:t>
      </w:r>
      <w:r w:rsidRPr="002E749E">
        <w:lastRenderedPageBreak/>
        <w:t>management, communication, technology, governance, and operation systems at the district level to support schools in realizing the district’s mission and vision.</w:t>
      </w:r>
    </w:p>
    <w:p w14:paraId="444B9870" w14:textId="60C81084" w:rsidR="002E749E" w:rsidRDefault="002E749E" w:rsidP="002E749E">
      <w:pPr>
        <w:pStyle w:val="ListParagraph"/>
        <w:numPr>
          <w:ilvl w:val="0"/>
          <w:numId w:val="47"/>
        </w:numPr>
      </w:pPr>
      <w:r w:rsidRPr="002E749E">
        <w:rPr>
          <w:u w:val="single"/>
        </w:rPr>
        <w:t>Component 6.2</w:t>
      </w:r>
      <w:r>
        <w:t xml:space="preserve"> - Program completers understand and demonstrate the capacity to develop, communicate, implement, and evaluate a data-based district resourcing plan and support schools in developing their school-level resourcing plans.</w:t>
      </w:r>
    </w:p>
    <w:p w14:paraId="762E760F" w14:textId="487941D4" w:rsidR="002E749E" w:rsidRPr="002E749E" w:rsidRDefault="002E749E" w:rsidP="002E749E">
      <w:pPr>
        <w:pStyle w:val="ListParagraph"/>
        <w:numPr>
          <w:ilvl w:val="0"/>
          <w:numId w:val="47"/>
        </w:numPr>
      </w:pPr>
      <w:r w:rsidRPr="002E749E">
        <w:rPr>
          <w:u w:val="single"/>
        </w:rPr>
        <w:t>Component 6.3</w:t>
      </w:r>
      <w:r>
        <w:t xml:space="preserve"> - Program completers understand and demonstrate the capacity to develop, implement, and evaluate coordinated, data-informed systems for hiring, retaining, supervising, and developing school and district staff in order to support the district’s collective instructional and leadership capacity.</w:t>
      </w:r>
    </w:p>
    <w:p w14:paraId="7E5FF147" w14:textId="77777777" w:rsidR="002E749E" w:rsidRDefault="002E749E" w:rsidP="00F400D9">
      <w:pPr>
        <w:pStyle w:val="NoSpacing"/>
        <w:rPr>
          <w:rStyle w:val="Heading3Char"/>
          <w:rFonts w:ascii="Times New Roman" w:hAnsi="Times New Roman" w:cs="Times New Roman"/>
          <w:color w:val="auto"/>
        </w:rPr>
      </w:pPr>
    </w:p>
    <w:p w14:paraId="3D60A3EF" w14:textId="6AE84F1B" w:rsidR="00F400D9" w:rsidRDefault="00BF07E5" w:rsidP="00F400D9">
      <w:pPr>
        <w:pStyle w:val="NoSpacing"/>
        <w:rPr>
          <w:i/>
        </w:rPr>
      </w:pPr>
      <w:bookmarkStart w:id="103" w:name="_Toc77085273"/>
      <w:r>
        <w:rPr>
          <w:rStyle w:val="Heading3Char"/>
          <w:rFonts w:ascii="Times New Roman" w:hAnsi="Times New Roman" w:cs="Times New Roman"/>
          <w:color w:val="auto"/>
        </w:rPr>
        <w:t xml:space="preserve">Standard </w:t>
      </w:r>
      <w:r w:rsidR="009E37F7">
        <w:rPr>
          <w:rStyle w:val="Heading3Char"/>
          <w:rFonts w:ascii="Times New Roman" w:hAnsi="Times New Roman" w:cs="Times New Roman"/>
          <w:color w:val="auto"/>
        </w:rPr>
        <w:t>7</w:t>
      </w:r>
      <w:r w:rsidR="009B5743" w:rsidRPr="00BF07E5">
        <w:rPr>
          <w:rStyle w:val="Heading3Char"/>
          <w:rFonts w:ascii="Times New Roman" w:hAnsi="Times New Roman" w:cs="Times New Roman"/>
          <w:color w:val="auto"/>
        </w:rPr>
        <w:t>—</w:t>
      </w:r>
      <w:r w:rsidR="009E37F7">
        <w:rPr>
          <w:rStyle w:val="Heading3Char"/>
          <w:rFonts w:ascii="Times New Roman" w:hAnsi="Times New Roman" w:cs="Times New Roman"/>
          <w:color w:val="auto"/>
        </w:rPr>
        <w:t>Building Professional Capacity</w:t>
      </w:r>
      <w:r w:rsidR="009B5743" w:rsidRPr="00BF07E5">
        <w:rPr>
          <w:rStyle w:val="Heading3Char"/>
          <w:rFonts w:ascii="Times New Roman" w:hAnsi="Times New Roman" w:cs="Times New Roman"/>
          <w:color w:val="auto"/>
        </w:rPr>
        <w:t>:</w:t>
      </w:r>
      <w:bookmarkEnd w:id="103"/>
      <w:r w:rsidR="004D196B" w:rsidRPr="00BF07E5">
        <w:t xml:space="preserve">  </w:t>
      </w:r>
      <w:r w:rsidR="00F400D9" w:rsidRPr="00F400D9">
        <w:t>Candidates who successfully complete a building level educational leadership preparation program understand and demonstrate the capacity to promote the current and future success and well-being of each student and adult by applying the knowledge, skills, and commitments necessary to build the school’s professional capacity, engage staff in the development of a collaborative professional culture, and improve systems of staff supervision, evaluation, support and professional learning.</w:t>
      </w:r>
      <w:r w:rsidR="00F400D9" w:rsidRPr="00F400D9">
        <w:rPr>
          <w:i/>
        </w:rPr>
        <w:t xml:space="preserve"> </w:t>
      </w:r>
    </w:p>
    <w:p w14:paraId="6D2FADA0" w14:textId="7F270E57" w:rsidR="002E749E" w:rsidRDefault="002E749E" w:rsidP="002E749E">
      <w:pPr>
        <w:pStyle w:val="NoSpacing"/>
        <w:numPr>
          <w:ilvl w:val="0"/>
          <w:numId w:val="48"/>
        </w:numPr>
      </w:pPr>
      <w:r w:rsidRPr="002E749E">
        <w:rPr>
          <w:u w:val="single"/>
        </w:rPr>
        <w:t>Component 7.1</w:t>
      </w:r>
      <w:r w:rsidRPr="002E749E">
        <w:t xml:space="preserve"> - Program completers understand and demonstrate the capacity to represent the district, advocate for district needs, and cultivate a respectful and responsive relationship with the district’s board of education focused on achieving the district’s shared mission and vision.</w:t>
      </w:r>
    </w:p>
    <w:p w14:paraId="185E0B35" w14:textId="71E0074D" w:rsidR="002E749E" w:rsidRDefault="002E749E" w:rsidP="002E749E">
      <w:pPr>
        <w:pStyle w:val="NoSpacing"/>
        <w:numPr>
          <w:ilvl w:val="0"/>
          <w:numId w:val="48"/>
        </w:numPr>
      </w:pPr>
      <w:r w:rsidRPr="002E749E">
        <w:rPr>
          <w:u w:val="single"/>
        </w:rPr>
        <w:t>Component 7.2</w:t>
      </w:r>
      <w:r>
        <w:t xml:space="preserve"> - Program completers understand and demonstrate the capacity to design, implement, cultivate, and evaluate effective and collaborative systems for district governance that engage multiple and diverse stakeholder groups, including school and district personnel, families, community stakeholders, and board members.</w:t>
      </w:r>
    </w:p>
    <w:p w14:paraId="3A851C72" w14:textId="5B00651A" w:rsidR="002E749E" w:rsidRDefault="002E749E" w:rsidP="002E749E">
      <w:pPr>
        <w:pStyle w:val="NoSpacing"/>
        <w:numPr>
          <w:ilvl w:val="0"/>
          <w:numId w:val="48"/>
        </w:numPr>
      </w:pPr>
      <w:r w:rsidRPr="002E749E">
        <w:rPr>
          <w:u w:val="single"/>
        </w:rPr>
        <w:t>Component 7.3</w:t>
      </w:r>
      <w:r>
        <w:t xml:space="preserve"> - Program completers understand and demonstrate the capacity to evaluate, engage in decision making around, implement, and appropriately communicate about district, state, and national policy, laws, rules, and regulations.</w:t>
      </w:r>
    </w:p>
    <w:p w14:paraId="39338185" w14:textId="09A4C5CA" w:rsidR="002E749E" w:rsidRPr="002E749E" w:rsidRDefault="002E749E" w:rsidP="002E749E">
      <w:pPr>
        <w:pStyle w:val="NoSpacing"/>
        <w:numPr>
          <w:ilvl w:val="0"/>
          <w:numId w:val="48"/>
        </w:numPr>
      </w:pPr>
      <w:r>
        <w:t>Component 7.4 - Program completers understand the implications of larger cultural, social, economic, legal, and political interests, changes, and expectations and demonstrate the capacity to evaluate and represent district needs and priorities within larger policy conversations and advocate for district needs and priorities at the local, state, and national level.</w:t>
      </w:r>
    </w:p>
    <w:p w14:paraId="1BC02127" w14:textId="77777777" w:rsidR="002E749E" w:rsidRDefault="002E749E" w:rsidP="009E37F7">
      <w:pPr>
        <w:pStyle w:val="NoSpacing"/>
        <w:rPr>
          <w:rStyle w:val="Heading3Char"/>
          <w:rFonts w:ascii="Times New Roman" w:hAnsi="Times New Roman" w:cs="Times New Roman"/>
          <w:color w:val="auto"/>
        </w:rPr>
      </w:pPr>
    </w:p>
    <w:p w14:paraId="080771A8" w14:textId="5DE7AC0C" w:rsidR="009E37F7" w:rsidRPr="009E37F7" w:rsidRDefault="009E37F7" w:rsidP="009E37F7">
      <w:pPr>
        <w:pStyle w:val="NoSpacing"/>
        <w:rPr>
          <w:b/>
        </w:rPr>
      </w:pPr>
      <w:bookmarkStart w:id="104" w:name="_Toc77085274"/>
      <w:r w:rsidRPr="00F400D9">
        <w:rPr>
          <w:rStyle w:val="Heading3Char"/>
          <w:rFonts w:ascii="Times New Roman" w:hAnsi="Times New Roman" w:cs="Times New Roman"/>
          <w:color w:val="auto"/>
        </w:rPr>
        <w:t>Standard 8—Internship</w:t>
      </w:r>
      <w:r w:rsidR="0095572B">
        <w:rPr>
          <w:rStyle w:val="Heading3Char"/>
          <w:rFonts w:ascii="Times New Roman" w:hAnsi="Times New Roman" w:cs="Times New Roman"/>
          <w:color w:val="auto"/>
        </w:rPr>
        <w:t xml:space="preserve"> (See Practicum)</w:t>
      </w:r>
      <w:r w:rsidRPr="00F400D9">
        <w:rPr>
          <w:rStyle w:val="Heading3Char"/>
          <w:rFonts w:ascii="Times New Roman" w:hAnsi="Times New Roman" w:cs="Times New Roman"/>
          <w:color w:val="auto"/>
        </w:rPr>
        <w:t>:</w:t>
      </w:r>
      <w:bookmarkEnd w:id="104"/>
      <w:r w:rsidRPr="00F400D9">
        <w:rPr>
          <w:b/>
        </w:rPr>
        <w:t xml:space="preserve"> </w:t>
      </w:r>
      <w:r w:rsidR="00F400D9" w:rsidRPr="00F400D9">
        <w:t>After August 31, 2013, an approved preparation program for superintendents shall require candidates for an initial superintendent certificate to demonstrate knowledge of principal evaluation research, Washington's evaluation requirements, and successfully complete opportunities to practice principal evaluation skills. At a minimum, superintendent preparation programs must address the following knowledge and skills related to evaluations.</w:t>
      </w:r>
    </w:p>
    <w:p w14:paraId="6A0FEBCD" w14:textId="77777777" w:rsidR="000425DC" w:rsidRPr="005B2634" w:rsidRDefault="000425DC" w:rsidP="009E37F7">
      <w:pPr>
        <w:pStyle w:val="NoSpacing"/>
      </w:pPr>
    </w:p>
    <w:p w14:paraId="3A861BF5" w14:textId="0D1363E9" w:rsidR="00A00EF0" w:rsidRPr="005B2634" w:rsidRDefault="00BF07E5" w:rsidP="00D744CE">
      <w:bookmarkStart w:id="105" w:name="_Toc77085275"/>
      <w:r w:rsidRPr="00BF07E5">
        <w:rPr>
          <w:rStyle w:val="Heading3Char"/>
          <w:rFonts w:ascii="Times New Roman" w:hAnsi="Times New Roman" w:cs="Times New Roman"/>
          <w:color w:val="auto"/>
          <w:sz w:val="28"/>
        </w:rPr>
        <w:t>AASA:</w:t>
      </w:r>
      <w:bookmarkEnd w:id="105"/>
      <w:r>
        <w:t xml:space="preserve"> </w:t>
      </w:r>
      <w:r w:rsidR="00B3497C" w:rsidRPr="005B2634">
        <w:t xml:space="preserve">Superintendent Students also follow the </w:t>
      </w:r>
      <w:r w:rsidR="002264BE" w:rsidRPr="005B2634">
        <w:t>American Association of School Administrators (</w:t>
      </w:r>
      <w:r w:rsidR="007058F5" w:rsidRPr="005B2634">
        <w:t>AASA</w:t>
      </w:r>
      <w:r w:rsidR="002264BE" w:rsidRPr="005B2634">
        <w:t>)</w:t>
      </w:r>
      <w:r w:rsidR="007058F5" w:rsidRPr="005B2634">
        <w:t xml:space="preserve"> National Standards:</w:t>
      </w:r>
    </w:p>
    <w:p w14:paraId="543DDF2F" w14:textId="5F1F1B5F" w:rsidR="004D196B" w:rsidRPr="005B2634" w:rsidRDefault="004D196B" w:rsidP="004D196B">
      <w:pPr>
        <w:pStyle w:val="ListParagraph"/>
        <w:numPr>
          <w:ilvl w:val="0"/>
          <w:numId w:val="30"/>
        </w:numPr>
      </w:pPr>
      <w:r w:rsidRPr="005B2634">
        <w:t>Leadership and District Culture</w:t>
      </w:r>
    </w:p>
    <w:p w14:paraId="57AB3BB9" w14:textId="459BD357" w:rsidR="004D196B" w:rsidRPr="005B2634" w:rsidRDefault="004D196B" w:rsidP="004D196B">
      <w:pPr>
        <w:pStyle w:val="ListParagraph"/>
        <w:numPr>
          <w:ilvl w:val="0"/>
          <w:numId w:val="30"/>
        </w:numPr>
      </w:pPr>
      <w:r w:rsidRPr="005B2634">
        <w:t>Policy and governance</w:t>
      </w:r>
    </w:p>
    <w:p w14:paraId="4769EC52" w14:textId="6A542937" w:rsidR="004D196B" w:rsidRPr="005B2634" w:rsidRDefault="004D196B" w:rsidP="004D196B">
      <w:pPr>
        <w:pStyle w:val="ListParagraph"/>
        <w:numPr>
          <w:ilvl w:val="0"/>
          <w:numId w:val="30"/>
        </w:numPr>
      </w:pPr>
      <w:r w:rsidRPr="005B2634">
        <w:t>Communications and Community Relations</w:t>
      </w:r>
    </w:p>
    <w:p w14:paraId="06078A60" w14:textId="4925AFA0" w:rsidR="004D196B" w:rsidRPr="005B2634" w:rsidRDefault="004D196B" w:rsidP="004D196B">
      <w:pPr>
        <w:pStyle w:val="ListParagraph"/>
        <w:numPr>
          <w:ilvl w:val="0"/>
          <w:numId w:val="30"/>
        </w:numPr>
      </w:pPr>
      <w:r w:rsidRPr="005B2634">
        <w:t>Organizational Management</w:t>
      </w:r>
    </w:p>
    <w:p w14:paraId="39BE007E" w14:textId="3F1895A3" w:rsidR="004D196B" w:rsidRPr="005B2634" w:rsidRDefault="004D196B" w:rsidP="004D196B">
      <w:pPr>
        <w:pStyle w:val="ListParagraph"/>
        <w:numPr>
          <w:ilvl w:val="0"/>
          <w:numId w:val="30"/>
        </w:numPr>
      </w:pPr>
      <w:r w:rsidRPr="005B2634">
        <w:lastRenderedPageBreak/>
        <w:t>Curriculum Planning and Development</w:t>
      </w:r>
    </w:p>
    <w:p w14:paraId="45CF5C66" w14:textId="5C3809D5" w:rsidR="004D196B" w:rsidRPr="005B2634" w:rsidRDefault="004D196B" w:rsidP="004D196B">
      <w:pPr>
        <w:pStyle w:val="ListParagraph"/>
        <w:numPr>
          <w:ilvl w:val="0"/>
          <w:numId w:val="30"/>
        </w:numPr>
      </w:pPr>
      <w:r w:rsidRPr="005B2634">
        <w:t>Instructional Management</w:t>
      </w:r>
    </w:p>
    <w:p w14:paraId="2D316D3A" w14:textId="208AD1DE" w:rsidR="004D196B" w:rsidRPr="005B2634" w:rsidRDefault="004D196B" w:rsidP="004D196B">
      <w:pPr>
        <w:pStyle w:val="ListParagraph"/>
        <w:numPr>
          <w:ilvl w:val="0"/>
          <w:numId w:val="30"/>
        </w:numPr>
      </w:pPr>
      <w:r w:rsidRPr="005B2634">
        <w:t>Human Resource Management</w:t>
      </w:r>
    </w:p>
    <w:p w14:paraId="6CDE2052" w14:textId="519FF473" w:rsidR="004D196B" w:rsidRPr="005B2634" w:rsidRDefault="004D196B" w:rsidP="004D196B">
      <w:pPr>
        <w:pStyle w:val="ListParagraph"/>
        <w:numPr>
          <w:ilvl w:val="0"/>
          <w:numId w:val="30"/>
        </w:numPr>
      </w:pPr>
      <w:r w:rsidRPr="005B2634">
        <w:t>Values and Ethics of Leadership</w:t>
      </w:r>
    </w:p>
    <w:p w14:paraId="6726FAE7" w14:textId="4FEE88F0" w:rsidR="002E3DE3" w:rsidRPr="00BF07E5" w:rsidRDefault="004D196B" w:rsidP="001F007B">
      <w:pPr>
        <w:pStyle w:val="Heading1"/>
        <w:rPr>
          <w:rFonts w:ascii="Times New Roman" w:hAnsi="Times New Roman" w:cs="Times New Roman"/>
          <w:color w:val="auto"/>
        </w:rPr>
      </w:pPr>
      <w:bookmarkStart w:id="106" w:name="_Toc455133629"/>
      <w:bookmarkStart w:id="107" w:name="_Toc77085276"/>
      <w:r w:rsidRPr="00BF07E5">
        <w:rPr>
          <w:rFonts w:ascii="Times New Roman" w:hAnsi="Times New Roman" w:cs="Times New Roman"/>
          <w:color w:val="auto"/>
        </w:rPr>
        <w:t>S</w:t>
      </w:r>
      <w:r w:rsidR="002E3DE3" w:rsidRPr="00BF07E5">
        <w:rPr>
          <w:rFonts w:ascii="Times New Roman" w:hAnsi="Times New Roman" w:cs="Times New Roman"/>
          <w:color w:val="auto"/>
        </w:rPr>
        <w:t>TUDENT EXPECTATIONS:</w:t>
      </w:r>
      <w:bookmarkEnd w:id="106"/>
      <w:bookmarkEnd w:id="107"/>
    </w:p>
    <w:p w14:paraId="272DF876" w14:textId="5196C1FF" w:rsidR="00176139" w:rsidRPr="005B2634" w:rsidRDefault="009B5743" w:rsidP="009B5743">
      <w:pPr>
        <w:spacing w:after="240"/>
        <w:rPr>
          <w:spacing w:val="-15"/>
        </w:rPr>
      </w:pPr>
      <w:r w:rsidRPr="005B2634">
        <w:rPr>
          <w:bCs/>
        </w:rPr>
        <w:t xml:space="preserve">Review the </w:t>
      </w:r>
      <w:hyperlink r:id="rId26" w:history="1">
        <w:r w:rsidR="004D196B" w:rsidRPr="005B2634">
          <w:rPr>
            <w:rStyle w:val="Hyperlink"/>
            <w:bCs/>
          </w:rPr>
          <w:t>Policies for enrollment in Graduate Education</w:t>
        </w:r>
      </w:hyperlink>
      <w:r w:rsidR="004D196B" w:rsidRPr="005B2634">
        <w:rPr>
          <w:bCs/>
        </w:rPr>
        <w:t xml:space="preserve"> at the Univer</w:t>
      </w:r>
      <w:r w:rsidRPr="005B2634">
        <w:rPr>
          <w:bCs/>
        </w:rPr>
        <w:t>sity of Washington.</w:t>
      </w:r>
    </w:p>
    <w:p w14:paraId="4C81C42A" w14:textId="6DE4F482" w:rsidR="00626CC1" w:rsidRPr="00BF07E5" w:rsidRDefault="002E3DE3" w:rsidP="00BF07E5">
      <w:pPr>
        <w:pStyle w:val="Heading2"/>
        <w:rPr>
          <w:rFonts w:ascii="Times New Roman" w:hAnsi="Times New Roman" w:cs="Times New Roman"/>
          <w:sz w:val="28"/>
        </w:rPr>
      </w:pPr>
      <w:bookmarkStart w:id="108" w:name="_Toc455133630"/>
      <w:bookmarkStart w:id="109" w:name="_Toc77085277"/>
      <w:r w:rsidRPr="00BF07E5">
        <w:rPr>
          <w:rStyle w:val="Heading1Char"/>
          <w:rFonts w:ascii="Times New Roman" w:hAnsi="Times New Roman" w:cs="Times New Roman"/>
          <w:b/>
          <w:bCs/>
          <w:color w:val="auto"/>
          <w:szCs w:val="36"/>
        </w:rPr>
        <w:t>Full-Time Enrollment:</w:t>
      </w:r>
      <w:bookmarkEnd w:id="108"/>
      <w:bookmarkEnd w:id="109"/>
    </w:p>
    <w:p w14:paraId="294F64DD" w14:textId="5225A908" w:rsidR="00F75F67" w:rsidRPr="005B2634" w:rsidRDefault="00F61D7C" w:rsidP="009B5743">
      <w:pPr>
        <w:spacing w:after="240"/>
      </w:pPr>
      <w:r w:rsidRPr="005B2634">
        <w:t xml:space="preserve">Full-time quarterly enrollment for graduate students is </w:t>
      </w:r>
      <w:r w:rsidRPr="005B2634">
        <w:rPr>
          <w:b/>
          <w:bCs/>
        </w:rPr>
        <w:t>10 credits</w:t>
      </w:r>
      <w:r w:rsidR="009B5743" w:rsidRPr="005B2634">
        <w:t>.</w:t>
      </w:r>
      <w:r w:rsidRPr="005B2634">
        <w:rPr>
          <w:spacing w:val="-15"/>
        </w:rPr>
        <w:t xml:space="preserve"> </w:t>
      </w:r>
    </w:p>
    <w:p w14:paraId="0A1309D0" w14:textId="271A14B1" w:rsidR="00E93E2C" w:rsidRPr="00BF07E5" w:rsidRDefault="002E3DE3" w:rsidP="00BF07E5">
      <w:pPr>
        <w:pStyle w:val="Heading2"/>
        <w:rPr>
          <w:rFonts w:ascii="Times New Roman" w:hAnsi="Times New Roman" w:cs="Times New Roman"/>
          <w:sz w:val="28"/>
        </w:rPr>
      </w:pPr>
      <w:bookmarkStart w:id="110" w:name="_Toc455133631"/>
      <w:bookmarkStart w:id="111" w:name="_Toc77085278"/>
      <w:r w:rsidRPr="00BF07E5">
        <w:rPr>
          <w:rStyle w:val="Heading1Char"/>
          <w:rFonts w:ascii="Times New Roman" w:hAnsi="Times New Roman" w:cs="Times New Roman"/>
          <w:b/>
          <w:bCs/>
          <w:color w:val="auto"/>
          <w:szCs w:val="36"/>
        </w:rPr>
        <w:t>Attendance:</w:t>
      </w:r>
      <w:bookmarkEnd w:id="110"/>
      <w:bookmarkEnd w:id="111"/>
      <w:r w:rsidRPr="00BF07E5">
        <w:rPr>
          <w:rStyle w:val="Heading1Char"/>
          <w:rFonts w:ascii="Times New Roman" w:hAnsi="Times New Roman" w:cs="Times New Roman"/>
          <w:b/>
          <w:bCs/>
          <w:color w:val="auto"/>
          <w:szCs w:val="36"/>
        </w:rPr>
        <w:t xml:space="preserve"> </w:t>
      </w:r>
    </w:p>
    <w:p w14:paraId="176C1DD2" w14:textId="389ECD69" w:rsidR="00E93E2C" w:rsidRPr="005B2634" w:rsidRDefault="00E93E2C" w:rsidP="00E93E2C">
      <w:pPr>
        <w:spacing w:after="240"/>
        <w:rPr>
          <w:rFonts w:eastAsiaTheme="minorHAnsi"/>
        </w:rPr>
      </w:pPr>
      <w:r w:rsidRPr="005B2634">
        <w:rPr>
          <w:rFonts w:eastAsiaTheme="minorHAnsi"/>
        </w:rPr>
        <w:t xml:space="preserve">The </w:t>
      </w:r>
      <w:r w:rsidR="002C6EFF" w:rsidRPr="005B2634">
        <w:rPr>
          <w:rFonts w:eastAsiaTheme="minorHAnsi"/>
        </w:rPr>
        <w:t>current academic</w:t>
      </w:r>
      <w:r w:rsidRPr="005B2634">
        <w:rPr>
          <w:rFonts w:eastAsiaTheme="minorHAnsi"/>
        </w:rPr>
        <w:t xml:space="preserve"> calendar with course dates is posted on the Ed.D. webpage. </w:t>
      </w:r>
      <w:r w:rsidR="002C6EFF" w:rsidRPr="005B2634">
        <w:rPr>
          <w:rFonts w:eastAsiaTheme="minorHAnsi"/>
        </w:rPr>
        <w:t>All students are expected to attend all Friday-Saturday sessions; m</w:t>
      </w:r>
      <w:r w:rsidRPr="005B2634">
        <w:rPr>
          <w:rFonts w:eastAsiaTheme="minorHAnsi"/>
        </w:rPr>
        <w:t xml:space="preserve">issing one Friday-Saturday session </w:t>
      </w:r>
      <w:r w:rsidR="002C6EFF" w:rsidRPr="005B2634">
        <w:rPr>
          <w:rFonts w:eastAsiaTheme="minorHAnsi"/>
        </w:rPr>
        <w:t>is the equivalent of</w:t>
      </w:r>
      <w:r w:rsidRPr="005B2634">
        <w:rPr>
          <w:rFonts w:eastAsiaTheme="minorHAnsi"/>
        </w:rPr>
        <w:t xml:space="preserve"> missing 16 hours of face-to-face instruction for one quarter. It is the prerogative of the faculty to determine how missed cla</w:t>
      </w:r>
      <w:r w:rsidR="004D196B" w:rsidRPr="005B2634">
        <w:rPr>
          <w:rFonts w:eastAsiaTheme="minorHAnsi"/>
        </w:rPr>
        <w:t xml:space="preserve">sses are handled. Faculty </w:t>
      </w:r>
      <w:r w:rsidRPr="005B2634">
        <w:rPr>
          <w:rFonts w:eastAsiaTheme="minorHAnsi"/>
        </w:rPr>
        <w:t xml:space="preserve">do not typically give “extra credit” opportunities for missed </w:t>
      </w:r>
      <w:r w:rsidR="002C6EFF" w:rsidRPr="005B2634">
        <w:rPr>
          <w:rFonts w:eastAsiaTheme="minorHAnsi"/>
        </w:rPr>
        <w:t xml:space="preserve">work. </w:t>
      </w:r>
      <w:r w:rsidRPr="005B2634">
        <w:rPr>
          <w:rFonts w:eastAsiaTheme="minorHAnsi"/>
        </w:rPr>
        <w:t>Students should be aware th</w:t>
      </w:r>
      <w:r w:rsidR="009B5743" w:rsidRPr="005B2634">
        <w:rPr>
          <w:rFonts w:eastAsiaTheme="minorHAnsi"/>
        </w:rPr>
        <w:t xml:space="preserve">at a </w:t>
      </w:r>
      <w:r w:rsidRPr="005B2634">
        <w:rPr>
          <w:rFonts w:eastAsiaTheme="minorHAnsi"/>
        </w:rPr>
        <w:t>lack of participation will likely result in reduced learning and a reduced grade for the course.</w:t>
      </w:r>
    </w:p>
    <w:p w14:paraId="17EA640C" w14:textId="38A2357A" w:rsidR="004F207E" w:rsidRPr="00BF07E5" w:rsidRDefault="004865A0" w:rsidP="00BF07E5">
      <w:pPr>
        <w:pStyle w:val="Heading2"/>
        <w:rPr>
          <w:rFonts w:ascii="Times New Roman" w:hAnsi="Times New Roman" w:cs="Times New Roman"/>
          <w:sz w:val="28"/>
        </w:rPr>
      </w:pPr>
      <w:bookmarkStart w:id="112" w:name="_Toc455133632"/>
      <w:bookmarkStart w:id="113" w:name="_Toc77085279"/>
      <w:r w:rsidRPr="00BF07E5">
        <w:rPr>
          <w:rStyle w:val="Heading1Char"/>
          <w:rFonts w:ascii="Times New Roman" w:hAnsi="Times New Roman" w:cs="Times New Roman"/>
          <w:b/>
          <w:bCs/>
          <w:color w:val="auto"/>
          <w:szCs w:val="36"/>
        </w:rPr>
        <w:t>Academic Expectations:</w:t>
      </w:r>
      <w:bookmarkEnd w:id="112"/>
      <w:bookmarkEnd w:id="113"/>
      <w:r w:rsidRPr="00BF07E5">
        <w:rPr>
          <w:rStyle w:val="Heading1Char"/>
          <w:rFonts w:ascii="Times New Roman" w:hAnsi="Times New Roman" w:cs="Times New Roman"/>
          <w:b/>
          <w:bCs/>
          <w:color w:val="auto"/>
          <w:szCs w:val="36"/>
        </w:rPr>
        <w:t xml:space="preserve"> </w:t>
      </w:r>
    </w:p>
    <w:p w14:paraId="572E3C3C" w14:textId="038AF705" w:rsidR="004F207E" w:rsidRPr="005B2634" w:rsidRDefault="004F207E" w:rsidP="008D3EDB">
      <w:pPr>
        <w:spacing w:after="240"/>
      </w:pPr>
      <w:r w:rsidRPr="005B2634">
        <w:t xml:space="preserve">Students are expected to meet the traditional standards of honesty and truthfulness in all aspects of their academic work at UW Tacoma. In particular, all work submitted to an instructor in fulfillment of course assignments, including papers and projects, written and oral examinations, and oral presentations and reports, must be free of </w:t>
      </w:r>
      <w:r w:rsidRPr="005B2634">
        <w:rPr>
          <w:b/>
          <w:i/>
        </w:rPr>
        <w:t>plagiarism</w:t>
      </w:r>
      <w:r w:rsidR="00902DE7" w:rsidRPr="005B2634">
        <w:t>. P</w:t>
      </w:r>
      <w:r w:rsidRPr="005B2634">
        <w:t xml:space="preserve">lagiarism is using the creations, ideas or words of someone else without formally acknowledging the author or source through appropriate use of quotation marks, references, and the like. Plagiarizing is stealing someone's work and presenting it as one's own original work or thought. [Sources of work to be cited include books, journals, the Internet, movies, class lectures, or any other idea taken from others.] Student work in which plagiarism occurs will not ordinarily be accepted as satisfactory by the instructor, and may lead to disciplinary action against the student submitting it. Any student who is uncertain whether his or her use of the work of others constitutes plagiarism should consult the course instructor for guidance before formally submitting the course work involved. </w:t>
      </w:r>
    </w:p>
    <w:p w14:paraId="7E565325" w14:textId="63328B63" w:rsidR="007E343F" w:rsidRDefault="004F207E" w:rsidP="008D3EDB">
      <w:pPr>
        <w:spacing w:after="240"/>
        <w:rPr>
          <w:u w:val="single"/>
        </w:rPr>
      </w:pPr>
      <w:r w:rsidRPr="005B2634">
        <w:t xml:space="preserve">Student disciplinary proceedings for misconduct, including plagiarism and cheating, fall under the provisions of the Student Conduct Code contained in the University Handbook, Part III, Chapter 1 (1996) and Chapter 478-120 WAC. For a complete text refer to the </w:t>
      </w:r>
      <w:hyperlink r:id="rId27" w:history="1">
        <w:r w:rsidR="009F7289" w:rsidRPr="005B2634">
          <w:rPr>
            <w:rStyle w:val="Hyperlink"/>
          </w:rPr>
          <w:t>UW Policy Directory</w:t>
        </w:r>
      </w:hyperlink>
      <w:r w:rsidR="009F7289" w:rsidRPr="005B2634">
        <w:t xml:space="preserve">. </w:t>
      </w:r>
      <w:r w:rsidR="00390BC4" w:rsidRPr="005B2634">
        <w:rPr>
          <w:u w:val="single"/>
        </w:rPr>
        <w:t xml:space="preserve"> </w:t>
      </w:r>
    </w:p>
    <w:p w14:paraId="088F052D" w14:textId="4EBF424D" w:rsidR="00367BE9" w:rsidRPr="00BF07E5" w:rsidRDefault="00367BE9" w:rsidP="001F007B">
      <w:pPr>
        <w:pStyle w:val="Heading2"/>
        <w:rPr>
          <w:rFonts w:ascii="Times New Roman" w:hAnsi="Times New Roman" w:cs="Times New Roman"/>
          <w:sz w:val="28"/>
        </w:rPr>
      </w:pPr>
      <w:bookmarkStart w:id="114" w:name="_Toc455133633"/>
      <w:bookmarkStart w:id="115" w:name="_Toc77085280"/>
      <w:r w:rsidRPr="00BF07E5">
        <w:rPr>
          <w:rStyle w:val="Heading1Char"/>
          <w:rFonts w:ascii="Times New Roman" w:hAnsi="Times New Roman" w:cs="Times New Roman"/>
          <w:b/>
          <w:bCs/>
          <w:color w:val="auto"/>
          <w:szCs w:val="36"/>
        </w:rPr>
        <w:t>Writing Requirements</w:t>
      </w:r>
      <w:r w:rsidRPr="00BF07E5">
        <w:rPr>
          <w:rFonts w:ascii="Times New Roman" w:hAnsi="Times New Roman" w:cs="Times New Roman"/>
          <w:sz w:val="28"/>
        </w:rPr>
        <w:t>:</w:t>
      </w:r>
      <w:bookmarkEnd w:id="114"/>
      <w:bookmarkEnd w:id="115"/>
    </w:p>
    <w:p w14:paraId="6033EF0C" w14:textId="444E108F" w:rsidR="00A1581C" w:rsidRPr="005B2634" w:rsidRDefault="00367BE9" w:rsidP="00A1581C">
      <w:pPr>
        <w:spacing w:after="240"/>
      </w:pPr>
      <w:r w:rsidRPr="005B2634">
        <w:t xml:space="preserve">All assignments must adhere to the guidelines outlined in the </w:t>
      </w:r>
      <w:hyperlink r:id="rId28" w:history="1">
        <w:r w:rsidR="008E29BE">
          <w:rPr>
            <w:rStyle w:val="Hyperlink"/>
          </w:rPr>
          <w:t>Publication Manual of the American Psychological Association</w:t>
        </w:r>
      </w:hyperlink>
      <w:r w:rsidR="00BF07E5">
        <w:rPr>
          <w:rStyle w:val="Hyperlink"/>
          <w:color w:val="auto"/>
          <w:u w:val="none"/>
        </w:rPr>
        <w:t xml:space="preserve"> </w:t>
      </w:r>
      <w:r w:rsidRPr="005B2634">
        <w:t>(APA)</w:t>
      </w:r>
      <w:r w:rsidR="008E29BE">
        <w:t>, most recent edition</w:t>
      </w:r>
      <w:r w:rsidRPr="005B2634">
        <w:t xml:space="preserve">. APA format is not simply how </w:t>
      </w:r>
      <w:r w:rsidRPr="005B2634">
        <w:lastRenderedPageBreak/>
        <w:t>to write references, but includes essay writing, gender-neutral language, grammar, etc. Students may purchase the APA Manual in the University Bookstore and use it as a reference tool. There are also copies of the manual in the Library.</w:t>
      </w:r>
    </w:p>
    <w:p w14:paraId="46D3E08C" w14:textId="2E12733E" w:rsidR="00DD7E21" w:rsidRPr="00BF07E5" w:rsidRDefault="00D16D9A" w:rsidP="00BF07E5">
      <w:pPr>
        <w:pStyle w:val="Heading2"/>
        <w:rPr>
          <w:rFonts w:ascii="Times New Roman" w:hAnsi="Times New Roman" w:cs="Times New Roman"/>
          <w:sz w:val="28"/>
        </w:rPr>
      </w:pPr>
      <w:bookmarkStart w:id="116" w:name="_Toc455133634"/>
      <w:bookmarkStart w:id="117" w:name="_Toc77085281"/>
      <w:r w:rsidRPr="00BF07E5">
        <w:rPr>
          <w:rFonts w:ascii="Times New Roman" w:hAnsi="Times New Roman" w:cs="Times New Roman"/>
          <w:sz w:val="28"/>
        </w:rPr>
        <w:t>Auditing a Course</w:t>
      </w:r>
      <w:r w:rsidR="00DD7E21" w:rsidRPr="00BF07E5">
        <w:rPr>
          <w:rFonts w:ascii="Times New Roman" w:hAnsi="Times New Roman" w:cs="Times New Roman"/>
          <w:sz w:val="28"/>
        </w:rPr>
        <w:t>:</w:t>
      </w:r>
      <w:bookmarkEnd w:id="116"/>
      <w:bookmarkEnd w:id="117"/>
      <w:r w:rsidR="00DD7E21" w:rsidRPr="00BF07E5">
        <w:rPr>
          <w:rFonts w:ascii="Times New Roman" w:hAnsi="Times New Roman" w:cs="Times New Roman"/>
          <w:sz w:val="28"/>
        </w:rPr>
        <w:t xml:space="preserve"> </w:t>
      </w:r>
    </w:p>
    <w:p w14:paraId="29A18595" w14:textId="02873B1C" w:rsidR="00176139" w:rsidRPr="005B2634" w:rsidRDefault="00DD7E21" w:rsidP="00176139">
      <w:pPr>
        <w:spacing w:after="240"/>
      </w:pPr>
      <w:r w:rsidRPr="005B2634">
        <w:t xml:space="preserve">Non-enrolled Ed.D. students are not allowed to audit Ed.D. courses. </w:t>
      </w:r>
    </w:p>
    <w:p w14:paraId="5EEC4CEA" w14:textId="5A31524A" w:rsidR="004865A0" w:rsidRPr="00BF07E5" w:rsidRDefault="004865A0" w:rsidP="001F007B">
      <w:pPr>
        <w:pStyle w:val="Heading1"/>
        <w:rPr>
          <w:rStyle w:val="Heading1Char"/>
          <w:rFonts w:ascii="Times New Roman" w:hAnsi="Times New Roman" w:cs="Times New Roman"/>
          <w:b/>
          <w:bCs/>
          <w:color w:val="auto"/>
        </w:rPr>
      </w:pPr>
      <w:bookmarkStart w:id="118" w:name="_Toc455133635"/>
      <w:bookmarkStart w:id="119" w:name="_Toc77085282"/>
      <w:r w:rsidRPr="00BF07E5">
        <w:rPr>
          <w:rStyle w:val="Heading1Char"/>
          <w:rFonts w:ascii="Times New Roman" w:hAnsi="Times New Roman" w:cs="Times New Roman"/>
          <w:b/>
          <w:bCs/>
          <w:color w:val="auto"/>
        </w:rPr>
        <w:t>ACADEMIC POLICIES:</w:t>
      </w:r>
      <w:bookmarkEnd w:id="118"/>
      <w:bookmarkEnd w:id="119"/>
    </w:p>
    <w:p w14:paraId="27559D3E" w14:textId="732B5225" w:rsidR="00E93E2C" w:rsidRPr="00BF07E5" w:rsidRDefault="004865A0" w:rsidP="00BF07E5">
      <w:pPr>
        <w:pStyle w:val="Heading2"/>
        <w:rPr>
          <w:rFonts w:ascii="Times New Roman" w:hAnsi="Times New Roman" w:cs="Times New Roman"/>
          <w:sz w:val="28"/>
        </w:rPr>
      </w:pPr>
      <w:bookmarkStart w:id="120" w:name="_Toc455133636"/>
      <w:bookmarkStart w:id="121" w:name="_Toc77085283"/>
      <w:r w:rsidRPr="00BF07E5">
        <w:rPr>
          <w:rStyle w:val="Heading1Char"/>
          <w:rFonts w:ascii="Times New Roman" w:hAnsi="Times New Roman" w:cs="Times New Roman"/>
          <w:b/>
          <w:bCs/>
          <w:color w:val="auto"/>
          <w:szCs w:val="36"/>
        </w:rPr>
        <w:t>Maintaining Graduate Status—Going On-Leave:</w:t>
      </w:r>
      <w:bookmarkEnd w:id="120"/>
      <w:bookmarkEnd w:id="121"/>
      <w:r w:rsidRPr="00BF07E5">
        <w:rPr>
          <w:rStyle w:val="Heading1Char"/>
          <w:rFonts w:ascii="Times New Roman" w:hAnsi="Times New Roman" w:cs="Times New Roman"/>
          <w:b/>
          <w:bCs/>
          <w:color w:val="auto"/>
          <w:szCs w:val="36"/>
        </w:rPr>
        <w:t xml:space="preserve"> </w:t>
      </w:r>
    </w:p>
    <w:p w14:paraId="1A7E0E58" w14:textId="79A0E815" w:rsidR="00E93E2C" w:rsidRPr="005B2634" w:rsidRDefault="00E93E2C" w:rsidP="00E93E2C">
      <w:pPr>
        <w:spacing w:after="240"/>
      </w:pPr>
      <w:r w:rsidRPr="005B2634">
        <w:rPr>
          <w:i/>
        </w:rPr>
        <w:t>Taken directly from Graduate School Memoranda No. 9.</w:t>
      </w:r>
      <w:r w:rsidRPr="005B2634">
        <w:t xml:space="preserve"> To r</w:t>
      </w:r>
      <w:r w:rsidR="009F7289" w:rsidRPr="005B2634">
        <w:t xml:space="preserve">ead the policy in its entirety see </w:t>
      </w:r>
      <w:hyperlink r:id="rId29" w:history="1">
        <w:r w:rsidR="009F7289" w:rsidRPr="005B2634">
          <w:rPr>
            <w:rStyle w:val="Hyperlink"/>
          </w:rPr>
          <w:t>Memo 9: On Leave Policy to Maintain Graduate Student Status</w:t>
        </w:r>
      </w:hyperlink>
      <w:r w:rsidR="009F7289" w:rsidRPr="005B2634">
        <w:t>.</w:t>
      </w:r>
      <w:r w:rsidRPr="005B2634">
        <w:t xml:space="preserve"> </w:t>
      </w:r>
    </w:p>
    <w:p w14:paraId="70F90FFF" w14:textId="77777777" w:rsidR="00E93E2C" w:rsidRPr="005B2634" w:rsidRDefault="00E93E2C" w:rsidP="00E93E2C">
      <w:pPr>
        <w:spacing w:after="240"/>
        <w:rPr>
          <w:b/>
        </w:rPr>
      </w:pPr>
      <w:r w:rsidRPr="005B2634">
        <w:t>To maintain graduate status, a student must be enrolled on a full-time, part-time, or official On-Leave basis from the time of first enrollment in the Graduate School until completion of all requirements for the graduate degree. (Summer quarter On-Leave enrollment is automatic for all graduate students who were either registered or officially On-Leave during the prior Spring Quarter.) Any student who fails to register for classes or On-Leave status after being admitted to the UW will need to reapply to the Graduate School if he/she wishes to be considered for readmission by his/her program. Failure to maintain either continuous enrollment or On-Leave status constitutes evidence that the student has resigned from the Graduate School.</w:t>
      </w:r>
    </w:p>
    <w:p w14:paraId="1DE79529" w14:textId="69C2981C" w:rsidR="00E93E2C" w:rsidRPr="00BF07E5" w:rsidRDefault="004865A0" w:rsidP="00BF07E5">
      <w:pPr>
        <w:pStyle w:val="Heading2"/>
        <w:rPr>
          <w:rFonts w:ascii="Times New Roman" w:hAnsi="Times New Roman" w:cs="Times New Roman"/>
          <w:sz w:val="28"/>
        </w:rPr>
      </w:pPr>
      <w:bookmarkStart w:id="122" w:name="_Toc455133637"/>
      <w:bookmarkStart w:id="123" w:name="_Toc77085284"/>
      <w:r w:rsidRPr="00BF07E5">
        <w:rPr>
          <w:rFonts w:ascii="Times New Roman" w:hAnsi="Times New Roman" w:cs="Times New Roman"/>
          <w:sz w:val="28"/>
        </w:rPr>
        <w:t>Policy and Procedures to Apply for On-Leave Status:</w:t>
      </w:r>
      <w:bookmarkEnd w:id="122"/>
      <w:bookmarkEnd w:id="123"/>
      <w:r w:rsidRPr="00BF07E5">
        <w:rPr>
          <w:rFonts w:ascii="Times New Roman" w:hAnsi="Times New Roman" w:cs="Times New Roman"/>
          <w:sz w:val="28"/>
        </w:rPr>
        <w:t xml:space="preserve"> </w:t>
      </w:r>
    </w:p>
    <w:p w14:paraId="60446985" w14:textId="7FD5FBDF" w:rsidR="00441FDD" w:rsidRDefault="00E93E2C" w:rsidP="000425DC">
      <w:pPr>
        <w:spacing w:after="240"/>
        <w:rPr>
          <w:sz w:val="28"/>
        </w:rPr>
      </w:pPr>
      <w:r w:rsidRPr="005B2634">
        <w:t xml:space="preserve">Students requesting on-leave status must submit an online </w:t>
      </w:r>
      <w:hyperlink r:id="rId30" w:history="1">
        <w:r w:rsidRPr="005B2634">
          <w:rPr>
            <w:rStyle w:val="Hyperlink"/>
          </w:rPr>
          <w:t>Request for On-Leave Status</w:t>
        </w:r>
      </w:hyperlink>
      <w:r w:rsidRPr="005B2634">
        <w:t xml:space="preserve"> via MyGrad Program. For a given quarter, students can submit the request as early as two weeks prior to the first day of instruction and must submit payment of the non-refundable fee no later than 11:59:59 p.m. PST on the last day of instruction. Leave is granted on a quarterly basis, though the following students may request up to four consecutive quarters of leave at one time: PCMI students, military personnel with deployment orders, and some UW Fulbright grantees (with the exception of military personnel with deployment orders, these students will be required to pay the fee for ea</w:t>
      </w:r>
      <w:r w:rsidR="009F7289" w:rsidRPr="005B2634">
        <w:t>ch quarter of leave requested).</w:t>
      </w:r>
      <w:r w:rsidRPr="005B2634">
        <w:t xml:space="preserve"> </w:t>
      </w:r>
      <w:bookmarkStart w:id="124" w:name="_Toc455133638"/>
    </w:p>
    <w:p w14:paraId="589876BA" w14:textId="72D5B37D" w:rsidR="00E93E2C" w:rsidRPr="00BF07E5" w:rsidRDefault="001F007B" w:rsidP="00BF07E5">
      <w:pPr>
        <w:pStyle w:val="Heading2"/>
        <w:rPr>
          <w:rFonts w:ascii="Times New Roman" w:hAnsi="Times New Roman" w:cs="Times New Roman"/>
          <w:sz w:val="28"/>
        </w:rPr>
      </w:pPr>
      <w:bookmarkStart w:id="125" w:name="_Toc77085285"/>
      <w:r w:rsidRPr="00BF07E5">
        <w:rPr>
          <w:rFonts w:ascii="Times New Roman" w:hAnsi="Times New Roman" w:cs="Times New Roman"/>
          <w:sz w:val="28"/>
        </w:rPr>
        <w:t>Return</w:t>
      </w:r>
      <w:r w:rsidR="00BF07E5" w:rsidRPr="00BF07E5">
        <w:rPr>
          <w:rFonts w:ascii="Times New Roman" w:hAnsi="Times New Roman" w:cs="Times New Roman"/>
          <w:sz w:val="28"/>
        </w:rPr>
        <w:t>ing</w:t>
      </w:r>
      <w:r w:rsidR="004865A0" w:rsidRPr="00BF07E5">
        <w:rPr>
          <w:rFonts w:ascii="Times New Roman" w:hAnsi="Times New Roman" w:cs="Times New Roman"/>
          <w:sz w:val="28"/>
        </w:rPr>
        <w:t xml:space="preserve"> From On-Leave Status:</w:t>
      </w:r>
      <w:bookmarkEnd w:id="124"/>
      <w:bookmarkEnd w:id="125"/>
      <w:r w:rsidR="004865A0" w:rsidRPr="00BF07E5">
        <w:rPr>
          <w:rFonts w:ascii="Times New Roman" w:hAnsi="Times New Roman" w:cs="Times New Roman"/>
          <w:sz w:val="28"/>
        </w:rPr>
        <w:t xml:space="preserve"> </w:t>
      </w:r>
    </w:p>
    <w:p w14:paraId="6C0F9695" w14:textId="77777777" w:rsidR="00E93E2C" w:rsidRPr="005B2634" w:rsidRDefault="00E93E2C" w:rsidP="00E93E2C">
      <w:pPr>
        <w:spacing w:after="240"/>
      </w:pPr>
      <w:r w:rsidRPr="005B2634">
        <w:t xml:space="preserve">Graduate students who are on approved leave are eligible to register for the quarter immediately following the expiration of the on-leave period. It is the student’s responsibility to keep in contact with the program advisor and to update his/her program plan based on curricular changes made by the Education Program. </w:t>
      </w:r>
    </w:p>
    <w:p w14:paraId="0D0022FD" w14:textId="77777777" w:rsidR="002B752F" w:rsidRDefault="002B752F" w:rsidP="001F007B">
      <w:pPr>
        <w:pStyle w:val="Heading2"/>
        <w:rPr>
          <w:rFonts w:ascii="Times New Roman" w:hAnsi="Times New Roman" w:cs="Times New Roman"/>
          <w:sz w:val="28"/>
        </w:rPr>
      </w:pPr>
      <w:bookmarkStart w:id="126" w:name="_Toc455133639"/>
    </w:p>
    <w:p w14:paraId="2C603E5F" w14:textId="77777777" w:rsidR="002B752F" w:rsidRDefault="002B752F" w:rsidP="001F007B">
      <w:pPr>
        <w:pStyle w:val="Heading2"/>
        <w:rPr>
          <w:rFonts w:ascii="Times New Roman" w:hAnsi="Times New Roman" w:cs="Times New Roman"/>
          <w:sz w:val="28"/>
        </w:rPr>
      </w:pPr>
    </w:p>
    <w:p w14:paraId="2D10CA3E" w14:textId="594AF9DB" w:rsidR="00E93E2C" w:rsidRPr="00BF07E5" w:rsidRDefault="004865A0" w:rsidP="001F007B">
      <w:pPr>
        <w:pStyle w:val="Heading2"/>
        <w:rPr>
          <w:rFonts w:ascii="Times New Roman" w:hAnsi="Times New Roman" w:cs="Times New Roman"/>
          <w:sz w:val="28"/>
        </w:rPr>
      </w:pPr>
      <w:bookmarkStart w:id="127" w:name="_Toc77085286"/>
      <w:r w:rsidRPr="00BF07E5">
        <w:rPr>
          <w:rFonts w:ascii="Times New Roman" w:hAnsi="Times New Roman" w:cs="Times New Roman"/>
          <w:sz w:val="28"/>
        </w:rPr>
        <w:lastRenderedPageBreak/>
        <w:t>Reinstatement:</w:t>
      </w:r>
      <w:bookmarkEnd w:id="126"/>
      <w:bookmarkEnd w:id="127"/>
      <w:r w:rsidRPr="00BF07E5">
        <w:rPr>
          <w:rFonts w:ascii="Times New Roman" w:hAnsi="Times New Roman" w:cs="Times New Roman"/>
          <w:sz w:val="28"/>
        </w:rPr>
        <w:t xml:space="preserve"> </w:t>
      </w:r>
    </w:p>
    <w:p w14:paraId="782B6697" w14:textId="6E75D55C" w:rsidR="00E93E2C" w:rsidRPr="005B2634" w:rsidRDefault="00E93E2C" w:rsidP="00E93E2C">
      <w:pPr>
        <w:spacing w:after="240"/>
      </w:pPr>
      <w:r w:rsidRPr="005B2634">
        <w:t xml:space="preserve">Students previously registered in the Graduate School who have failed to maintain graduate student status (on-leave status was not secured or registration was not maintained) but wish to resume studies within the same degree program must file a </w:t>
      </w:r>
      <w:hyperlink r:id="rId31" w:history="1">
        <w:r w:rsidRPr="005B2634">
          <w:rPr>
            <w:rStyle w:val="Hyperlink"/>
          </w:rPr>
          <w:t>request for reinstatement</w:t>
        </w:r>
      </w:hyperlink>
      <w:r w:rsidRPr="005B2634">
        <w:t xml:space="preserve"> to the Graduate School. Requests will first be reviewed and approved by the department. Once the department has approved the request and the Graduate School has confirmed student’s eligibility for reinstatement, students will be notified to pay a non-refundable reinstatement fee before registering for the requested qua</w:t>
      </w:r>
      <w:r w:rsidR="009F7289" w:rsidRPr="005B2634">
        <w:t xml:space="preserve">rter of reinstatement. </w:t>
      </w:r>
      <w:r w:rsidRPr="005B2634">
        <w:t xml:space="preserve"> </w:t>
      </w:r>
    </w:p>
    <w:p w14:paraId="197A1279" w14:textId="77777777" w:rsidR="00BF07E5" w:rsidRPr="00BF07E5" w:rsidRDefault="00BF07E5" w:rsidP="00BF07E5">
      <w:pPr>
        <w:pStyle w:val="Heading2"/>
        <w:rPr>
          <w:rFonts w:ascii="Times New Roman" w:hAnsi="Times New Roman" w:cs="Times New Roman"/>
          <w:sz w:val="28"/>
        </w:rPr>
      </w:pPr>
      <w:bookmarkStart w:id="128" w:name="_Toc77085287"/>
      <w:r w:rsidRPr="00BF07E5">
        <w:rPr>
          <w:rFonts w:ascii="Times New Roman" w:hAnsi="Times New Roman" w:cs="Times New Roman"/>
          <w:sz w:val="28"/>
        </w:rPr>
        <w:t>Satisfactory Progress:</w:t>
      </w:r>
      <w:bookmarkEnd w:id="128"/>
      <w:r w:rsidRPr="00BF07E5">
        <w:rPr>
          <w:rFonts w:ascii="Times New Roman" w:hAnsi="Times New Roman" w:cs="Times New Roman"/>
          <w:sz w:val="28"/>
        </w:rPr>
        <w:t xml:space="preserve"> </w:t>
      </w:r>
    </w:p>
    <w:p w14:paraId="7B2367D2" w14:textId="77777777" w:rsidR="00BF07E5" w:rsidRPr="005B2634" w:rsidRDefault="00BF07E5" w:rsidP="00BF07E5">
      <w:pPr>
        <w:spacing w:line="276" w:lineRule="auto"/>
        <w:rPr>
          <w:b/>
        </w:rPr>
      </w:pPr>
      <w:r w:rsidRPr="005B2634">
        <w:t xml:space="preserve">Satisfactory Progress in the UWT Ed.D. program is defined as meeting the Graduate School minimum grade point requirements and the standards of the Ed.D. Program. </w:t>
      </w:r>
    </w:p>
    <w:p w14:paraId="5E100168" w14:textId="77777777" w:rsidR="008E29BE" w:rsidRDefault="008E29BE" w:rsidP="00D744CE">
      <w:pPr>
        <w:spacing w:line="276" w:lineRule="auto"/>
        <w:rPr>
          <w:rStyle w:val="Heading2Char"/>
          <w:rFonts w:ascii="Times New Roman" w:hAnsi="Times New Roman" w:cs="Times New Roman"/>
          <w:sz w:val="28"/>
        </w:rPr>
      </w:pPr>
    </w:p>
    <w:p w14:paraId="2035F60F" w14:textId="76CB6515" w:rsidR="00E8161A" w:rsidRPr="005B2634" w:rsidRDefault="00E8161A" w:rsidP="00D744CE">
      <w:pPr>
        <w:spacing w:line="276" w:lineRule="auto"/>
        <w:rPr>
          <w:b/>
          <w:sz w:val="18"/>
          <w:szCs w:val="18"/>
        </w:rPr>
      </w:pPr>
      <w:bookmarkStart w:id="129" w:name="_Toc77085288"/>
      <w:r w:rsidRPr="00BF07E5">
        <w:rPr>
          <w:rStyle w:val="Heading2Char"/>
          <w:rFonts w:ascii="Times New Roman" w:hAnsi="Times New Roman" w:cs="Times New Roman"/>
          <w:sz w:val="28"/>
        </w:rPr>
        <w:t>Satisfactory Progress Polic</w:t>
      </w:r>
      <w:r w:rsidR="008E29BE">
        <w:rPr>
          <w:rStyle w:val="Heading2Char"/>
          <w:rFonts w:ascii="Times New Roman" w:hAnsi="Times New Roman" w:cs="Times New Roman"/>
          <w:sz w:val="28"/>
        </w:rPr>
        <w:t>y:</w:t>
      </w:r>
      <w:bookmarkEnd w:id="129"/>
      <w:r w:rsidR="00403D68" w:rsidRPr="005B2634">
        <w:rPr>
          <w:b/>
          <w:szCs w:val="18"/>
        </w:rPr>
        <w:t xml:space="preserve"> </w:t>
      </w:r>
    </w:p>
    <w:p w14:paraId="56F5D2AF" w14:textId="2624FF0F" w:rsidR="00E8161A" w:rsidRPr="005B2634" w:rsidRDefault="00E8161A" w:rsidP="001F007B">
      <w:r w:rsidRPr="005B2634">
        <w:t xml:space="preserve">The </w:t>
      </w:r>
      <w:hyperlink r:id="rId32" w:history="1">
        <w:r w:rsidRPr="009E0E78">
          <w:rPr>
            <w:rStyle w:val="Hyperlink"/>
          </w:rPr>
          <w:t>Satisfactory Progress Policy</w:t>
        </w:r>
      </w:hyperlink>
      <w:r w:rsidRPr="005B2634">
        <w:t xml:space="preserve"> of the University of Washington Tacoma (UWT) Doctoral Program in Educational Leadership (Ed.D.) outlines the policy and procedures for review of satisfactory progress for students.  </w:t>
      </w:r>
    </w:p>
    <w:p w14:paraId="282BD329" w14:textId="77777777" w:rsidR="00403D68" w:rsidRPr="005B2634" w:rsidRDefault="00E8161A" w:rsidP="00E8161A">
      <w:pPr>
        <w:spacing w:line="276" w:lineRule="auto"/>
      </w:pPr>
      <w:r w:rsidRPr="005B2634">
        <w:tab/>
      </w:r>
    </w:p>
    <w:p w14:paraId="3B90F579" w14:textId="2DE0966D" w:rsidR="00441FDD" w:rsidRDefault="00E8161A" w:rsidP="000425DC">
      <w:pPr>
        <w:spacing w:line="276" w:lineRule="auto"/>
        <w:rPr>
          <w:sz w:val="28"/>
        </w:rPr>
      </w:pPr>
      <w:r w:rsidRPr="005B2634">
        <w:t xml:space="preserve">Ed.D. students are admitted into the Graduate School of the University of Washington and to the UWT Ed.D. Program.  Students must meet all academic and professional guidelines of the UWT Ed.D. Program, the UWT </w:t>
      </w:r>
      <w:r w:rsidR="00990922">
        <w:t>School of Education</w:t>
      </w:r>
      <w:r w:rsidRPr="005B2634">
        <w:t>, and the University of Washington Graduate School.</w:t>
      </w:r>
    </w:p>
    <w:p w14:paraId="315A0FFD" w14:textId="73E7CED3" w:rsidR="00403D68" w:rsidRPr="00BF07E5" w:rsidRDefault="00E8161A" w:rsidP="001F007B">
      <w:pPr>
        <w:pStyle w:val="Heading2"/>
        <w:rPr>
          <w:rFonts w:ascii="Times New Roman" w:hAnsi="Times New Roman" w:cs="Times New Roman"/>
          <w:sz w:val="28"/>
        </w:rPr>
      </w:pPr>
      <w:bookmarkStart w:id="130" w:name="_Toc77085289"/>
      <w:r w:rsidRPr="00BF07E5">
        <w:rPr>
          <w:rFonts w:ascii="Times New Roman" w:hAnsi="Times New Roman" w:cs="Times New Roman"/>
          <w:sz w:val="28"/>
        </w:rPr>
        <w:t>Review of Student Academic or Professional Behavior</w:t>
      </w:r>
      <w:r w:rsidR="00403D68" w:rsidRPr="00BF07E5">
        <w:rPr>
          <w:rFonts w:ascii="Times New Roman" w:hAnsi="Times New Roman" w:cs="Times New Roman"/>
          <w:sz w:val="28"/>
        </w:rPr>
        <w:t>:</w:t>
      </w:r>
      <w:bookmarkEnd w:id="130"/>
    </w:p>
    <w:p w14:paraId="248E339F" w14:textId="67243A92" w:rsidR="00E8161A" w:rsidRPr="005B2634" w:rsidRDefault="00E8161A" w:rsidP="00403D68">
      <w:pPr>
        <w:spacing w:line="276" w:lineRule="auto"/>
        <w:rPr>
          <w:b/>
        </w:rPr>
      </w:pPr>
      <w:r w:rsidRPr="005B2634">
        <w:t xml:space="preserve">The staff and faculty of the Ed.D. Program at the University of Washington Tacoma take very seriously their responsibility to prepare, and recommend for degree and/or certification individuals who uphold the highest intellectual, moral, ethical, and standards of the profession.  Retention or dismissal from the Ed.D. Program is not only an academic issue, but includes issues of professionalism and skill acquisition.  Professional behaviors are further delineated below in section </w:t>
      </w:r>
      <w:r w:rsidRPr="005B2634">
        <w:rPr>
          <w:bCs/>
          <w:i/>
        </w:rPr>
        <w:t xml:space="preserve">Standards for Essential Abilities and Dispositions. </w:t>
      </w:r>
      <w:r w:rsidRPr="005B2634">
        <w:t xml:space="preserve"> A review may be initiated with performance information provided by the Ed.D. advisor, faculty practicum supervisor, preceptor/supervisor, agency personnel, faculty, or Ed.D. program director</w:t>
      </w:r>
      <w:r w:rsidRPr="005B2634">
        <w:rPr>
          <w:b/>
          <w:bCs/>
        </w:rPr>
        <w:t xml:space="preserve"> </w:t>
      </w:r>
      <w:r w:rsidRPr="005B2634">
        <w:t>on any issues regarding progress in the professional development of the students.</w:t>
      </w:r>
    </w:p>
    <w:p w14:paraId="1470814E" w14:textId="77777777" w:rsidR="00296BF6" w:rsidRPr="005B2634" w:rsidRDefault="00E8161A" w:rsidP="00E8161A">
      <w:pPr>
        <w:tabs>
          <w:tab w:val="left" w:pos="0"/>
        </w:tabs>
        <w:spacing w:line="276" w:lineRule="auto"/>
      </w:pPr>
      <w:r w:rsidRPr="005B2634">
        <w:tab/>
      </w:r>
    </w:p>
    <w:p w14:paraId="7E5F102F" w14:textId="3B1D57E4" w:rsidR="00E8161A" w:rsidRPr="005B2634" w:rsidRDefault="00E8161A" w:rsidP="00E8161A">
      <w:pPr>
        <w:tabs>
          <w:tab w:val="left" w:pos="0"/>
        </w:tabs>
        <w:spacing w:line="276" w:lineRule="auto"/>
      </w:pPr>
      <w:r w:rsidRPr="005B2634">
        <w:t xml:space="preserve">The Ed.D. Faculty Council (Council) will conduct annual reviews of all students to assess satisfactory progress toward completion of degree/program requirements. For this review, the program advisor will provide a list of all Ed.D. students to the Council, noting any student not making satisfactory progress toward completion of degree/program requirements.  In addition, the Council will review for satisfactory performance and progress concerns raised relative to the </w:t>
      </w:r>
      <w:r w:rsidRPr="005B2634">
        <w:rPr>
          <w:i/>
        </w:rPr>
        <w:lastRenderedPageBreak/>
        <w:t>Standards for Essential Abilities and Dispositions</w:t>
      </w:r>
      <w:r w:rsidRPr="005B2634">
        <w:t>. UWT faculty and program advisors may initiate a review at any time based on a violation(s) of scholarship and/or performance standards.  The Ed.D. advisor will notify students who are not making progress toward completion of degree/program requirements to set up a meeting to review and update their program plans. In cases of serious breach of professional standards or legal obligations, students may be immediately removed from their Practicum placement, and may be dismissed from the Ed.D.</w:t>
      </w:r>
    </w:p>
    <w:p w14:paraId="7F2F500F" w14:textId="31759603" w:rsidR="00E8161A" w:rsidRPr="00BF07E5" w:rsidRDefault="00E8161A" w:rsidP="001F007B">
      <w:pPr>
        <w:pStyle w:val="Heading2"/>
        <w:rPr>
          <w:rFonts w:ascii="Times New Roman" w:hAnsi="Times New Roman" w:cs="Times New Roman"/>
          <w:sz w:val="28"/>
        </w:rPr>
      </w:pPr>
      <w:bookmarkStart w:id="131" w:name="_Toc77085290"/>
      <w:r w:rsidRPr="00BF07E5">
        <w:rPr>
          <w:rFonts w:ascii="Times New Roman" w:hAnsi="Times New Roman" w:cs="Times New Roman"/>
          <w:sz w:val="28"/>
        </w:rPr>
        <w:t>Academic standards</w:t>
      </w:r>
      <w:r w:rsidR="00296BF6" w:rsidRPr="00BF07E5">
        <w:rPr>
          <w:rFonts w:ascii="Times New Roman" w:hAnsi="Times New Roman" w:cs="Times New Roman"/>
          <w:sz w:val="28"/>
        </w:rPr>
        <w:t>:</w:t>
      </w:r>
      <w:bookmarkEnd w:id="131"/>
      <w:r w:rsidRPr="00BF07E5">
        <w:rPr>
          <w:rFonts w:ascii="Times New Roman" w:hAnsi="Times New Roman" w:cs="Times New Roman"/>
          <w:sz w:val="28"/>
        </w:rPr>
        <w:t xml:space="preserve"> </w:t>
      </w:r>
    </w:p>
    <w:p w14:paraId="551F5917" w14:textId="6FC19566" w:rsidR="00E8161A" w:rsidRPr="005B2634" w:rsidRDefault="00E8161A" w:rsidP="00E8161A">
      <w:pPr>
        <w:tabs>
          <w:tab w:val="left" w:pos="0"/>
        </w:tabs>
        <w:spacing w:line="276" w:lineRule="auto"/>
      </w:pPr>
      <w:r w:rsidRPr="005B2634">
        <w:t>To remain in good standing and continue study in the Ed.D. Program, students must meet the standards of academic performance outlined below:</w:t>
      </w:r>
    </w:p>
    <w:p w14:paraId="2EA9BB1F" w14:textId="77777777" w:rsidR="00E8161A" w:rsidRPr="005B2634" w:rsidRDefault="00E8161A" w:rsidP="00E8161A">
      <w:pPr>
        <w:tabs>
          <w:tab w:val="left" w:pos="0"/>
        </w:tabs>
        <w:spacing w:line="276" w:lineRule="auto"/>
      </w:pPr>
    </w:p>
    <w:p w14:paraId="407C6017" w14:textId="77777777" w:rsidR="00E8161A" w:rsidRPr="005B2634" w:rsidRDefault="00E8161A" w:rsidP="00D744CE">
      <w:pPr>
        <w:numPr>
          <w:ilvl w:val="0"/>
          <w:numId w:val="12"/>
        </w:numPr>
        <w:tabs>
          <w:tab w:val="left" w:pos="720"/>
        </w:tabs>
        <w:spacing w:line="276" w:lineRule="auto"/>
        <w:ind w:left="720"/>
      </w:pPr>
      <w:r w:rsidRPr="005B2634">
        <w:t>Earn a minimum of 2.7, or credit (CR) in each course.  Courses where a grade below a 2.7 or a no credit (NC) is earned, credit will not be applied toward the Ed.D. degree.</w:t>
      </w:r>
    </w:p>
    <w:p w14:paraId="7E7F254C" w14:textId="77777777" w:rsidR="00E8161A" w:rsidRPr="005B2634" w:rsidRDefault="00E8161A" w:rsidP="00D744CE">
      <w:pPr>
        <w:numPr>
          <w:ilvl w:val="0"/>
          <w:numId w:val="12"/>
        </w:numPr>
        <w:tabs>
          <w:tab w:val="left" w:pos="0"/>
        </w:tabs>
        <w:spacing w:line="276" w:lineRule="auto"/>
        <w:ind w:left="0" w:firstLine="0"/>
      </w:pPr>
      <w:r w:rsidRPr="005B2634">
        <w:t>Earn a minimum quarterly grade-point average of 3.0.</w:t>
      </w:r>
    </w:p>
    <w:p w14:paraId="6EC6D7BB" w14:textId="77777777" w:rsidR="00E8161A" w:rsidRPr="005B2634" w:rsidRDefault="00E8161A" w:rsidP="00D744CE">
      <w:pPr>
        <w:numPr>
          <w:ilvl w:val="0"/>
          <w:numId w:val="12"/>
        </w:numPr>
        <w:tabs>
          <w:tab w:val="left" w:pos="0"/>
        </w:tabs>
        <w:spacing w:line="276" w:lineRule="auto"/>
        <w:ind w:left="0" w:firstLine="0"/>
      </w:pPr>
      <w:r w:rsidRPr="005B2634">
        <w:t>Earn a minimum cumulative grade-point average of 3.0.</w:t>
      </w:r>
    </w:p>
    <w:p w14:paraId="5D4F1C30" w14:textId="77777777" w:rsidR="00E8161A" w:rsidRPr="005B2634" w:rsidRDefault="00E8161A" w:rsidP="00E8161A">
      <w:pPr>
        <w:pStyle w:val="Default"/>
        <w:tabs>
          <w:tab w:val="left" w:pos="0"/>
        </w:tabs>
        <w:spacing w:line="276" w:lineRule="auto"/>
        <w:rPr>
          <w:color w:val="auto"/>
        </w:rPr>
      </w:pPr>
      <w:r w:rsidRPr="005B2634">
        <w:rPr>
          <w:color w:val="auto"/>
        </w:rPr>
        <w:t xml:space="preserve">4. </w:t>
      </w:r>
      <w:r w:rsidRPr="005B2634">
        <w:rPr>
          <w:color w:val="auto"/>
        </w:rPr>
        <w:tab/>
        <w:t>Make satisfactory progress in meeting degree requirements including:</w:t>
      </w:r>
    </w:p>
    <w:p w14:paraId="3EF955FF" w14:textId="77777777" w:rsidR="00E8161A" w:rsidRPr="005B2634" w:rsidRDefault="00E8161A" w:rsidP="00E8161A">
      <w:pPr>
        <w:pStyle w:val="Default"/>
        <w:tabs>
          <w:tab w:val="left" w:pos="0"/>
        </w:tabs>
        <w:spacing w:line="276" w:lineRule="auto"/>
        <w:ind w:left="720"/>
        <w:rPr>
          <w:color w:val="auto"/>
        </w:rPr>
      </w:pPr>
      <w:r w:rsidRPr="005B2634">
        <w:rPr>
          <w:color w:val="auto"/>
        </w:rPr>
        <w:t xml:space="preserve">a)  All Incomplete (I) grades converted to a satisfactory grade within the agreed upon time frame. </w:t>
      </w:r>
    </w:p>
    <w:p w14:paraId="7E64FB70" w14:textId="4BAE221B" w:rsidR="00E8161A" w:rsidRPr="005B2634" w:rsidRDefault="00E8161A" w:rsidP="00E8161A">
      <w:pPr>
        <w:pStyle w:val="Default"/>
        <w:tabs>
          <w:tab w:val="left" w:pos="0"/>
        </w:tabs>
        <w:spacing w:line="276" w:lineRule="auto"/>
        <w:ind w:left="720"/>
        <w:rPr>
          <w:color w:val="auto"/>
        </w:rPr>
      </w:pPr>
      <w:r w:rsidRPr="005B2634">
        <w:rPr>
          <w:color w:val="auto"/>
        </w:rPr>
        <w:t>b)  An accumulation of no</w:t>
      </w:r>
      <w:r w:rsidR="00AE0DD1" w:rsidRPr="005B2634">
        <w:rPr>
          <w:color w:val="auto"/>
        </w:rPr>
        <w:t>t</w:t>
      </w:r>
      <w:r w:rsidRPr="005B2634">
        <w:rPr>
          <w:color w:val="auto"/>
        </w:rPr>
        <w:t xml:space="preserve"> more than two courses for which I grades were given.</w:t>
      </w:r>
    </w:p>
    <w:p w14:paraId="030EF5CC" w14:textId="77777777" w:rsidR="00E8161A" w:rsidRPr="005B2634" w:rsidRDefault="00E8161A" w:rsidP="00E8161A">
      <w:pPr>
        <w:pStyle w:val="Default"/>
        <w:tabs>
          <w:tab w:val="left" w:pos="0"/>
        </w:tabs>
        <w:spacing w:line="276" w:lineRule="auto"/>
        <w:ind w:left="720"/>
        <w:rPr>
          <w:color w:val="auto"/>
        </w:rPr>
      </w:pPr>
      <w:r w:rsidRPr="005B2634">
        <w:rPr>
          <w:color w:val="auto"/>
        </w:rPr>
        <w:t>c)  Not more than one non-hardship withdrawal per year.</w:t>
      </w:r>
    </w:p>
    <w:p w14:paraId="6FF83B32" w14:textId="77777777" w:rsidR="00E8161A" w:rsidRPr="005B2634" w:rsidRDefault="00E8161A" w:rsidP="00E8161A">
      <w:pPr>
        <w:pStyle w:val="Default"/>
        <w:tabs>
          <w:tab w:val="left" w:pos="720"/>
        </w:tabs>
        <w:spacing w:line="276" w:lineRule="auto"/>
        <w:ind w:left="720" w:hanging="720"/>
        <w:rPr>
          <w:color w:val="auto"/>
        </w:rPr>
      </w:pPr>
      <w:r w:rsidRPr="005B2634">
        <w:rPr>
          <w:color w:val="auto"/>
        </w:rPr>
        <w:t xml:space="preserve">5.  </w:t>
      </w:r>
      <w:r w:rsidRPr="005B2634">
        <w:rPr>
          <w:color w:val="auto"/>
        </w:rPr>
        <w:tab/>
        <w:t xml:space="preserve">Adherence to </w:t>
      </w:r>
      <w:r w:rsidRPr="005B2634">
        <w:rPr>
          <w:i/>
          <w:color w:val="auto"/>
        </w:rPr>
        <w:t>Standard for Essential Abilities and Dispositions</w:t>
      </w:r>
      <w:r w:rsidRPr="005B2634">
        <w:rPr>
          <w:color w:val="auto"/>
        </w:rPr>
        <w:t xml:space="preserve"> </w:t>
      </w:r>
    </w:p>
    <w:p w14:paraId="29FBEE32" w14:textId="4120B5F0" w:rsidR="00E8161A" w:rsidRPr="00BF07E5" w:rsidRDefault="00E8161A" w:rsidP="001F007B">
      <w:pPr>
        <w:pStyle w:val="Heading2"/>
        <w:rPr>
          <w:rFonts w:ascii="Times New Roman" w:hAnsi="Times New Roman" w:cs="Times New Roman"/>
          <w:sz w:val="28"/>
        </w:rPr>
      </w:pPr>
      <w:bookmarkStart w:id="132" w:name="_Toc77085291"/>
      <w:r w:rsidRPr="00BF07E5">
        <w:rPr>
          <w:rFonts w:ascii="Times New Roman" w:hAnsi="Times New Roman" w:cs="Times New Roman"/>
          <w:sz w:val="28"/>
        </w:rPr>
        <w:t>Procedures for Implementation</w:t>
      </w:r>
      <w:r w:rsidR="00296BF6" w:rsidRPr="00BF07E5">
        <w:rPr>
          <w:rFonts w:ascii="Times New Roman" w:hAnsi="Times New Roman" w:cs="Times New Roman"/>
          <w:sz w:val="28"/>
        </w:rPr>
        <w:t>:</w:t>
      </w:r>
      <w:bookmarkEnd w:id="132"/>
      <w:r w:rsidRPr="00BF07E5">
        <w:rPr>
          <w:rFonts w:ascii="Times New Roman" w:hAnsi="Times New Roman" w:cs="Times New Roman"/>
          <w:sz w:val="28"/>
        </w:rPr>
        <w:tab/>
      </w:r>
    </w:p>
    <w:p w14:paraId="40EDC623" w14:textId="708D6682" w:rsidR="00E8161A" w:rsidRPr="005B2634" w:rsidRDefault="00E8161A" w:rsidP="00E8161A">
      <w:pPr>
        <w:tabs>
          <w:tab w:val="left" w:pos="0"/>
        </w:tabs>
        <w:spacing w:line="276" w:lineRule="auto"/>
        <w:rPr>
          <w:b/>
        </w:rPr>
      </w:pPr>
      <w:r w:rsidRPr="005B2634">
        <w:t>During the second week of the quarter the program advisor reviews academic progress for the most recent quarter, notifying the Council of students who have not met standards.  Ed.D. faculty may initiate a review at any time based on a violation(s) of scholarship and/or performance standards.  Results of the review will be reported to the Ed.D. program director</w:t>
      </w:r>
      <w:r w:rsidRPr="005B2634">
        <w:rPr>
          <w:rStyle w:val="FootnoteReference"/>
        </w:rPr>
        <w:footnoteReference w:id="2"/>
      </w:r>
      <w:r w:rsidRPr="005B2634">
        <w:t>.</w:t>
      </w:r>
    </w:p>
    <w:p w14:paraId="5E7F9A23" w14:textId="69CCC01C" w:rsidR="00E8161A" w:rsidRPr="00BF07E5" w:rsidRDefault="00E8161A" w:rsidP="001F007B">
      <w:pPr>
        <w:pStyle w:val="Heading2"/>
        <w:rPr>
          <w:rFonts w:ascii="Times New Roman" w:hAnsi="Times New Roman" w:cs="Times New Roman"/>
          <w:sz w:val="28"/>
        </w:rPr>
      </w:pPr>
      <w:bookmarkStart w:id="133" w:name="_Toc77085292"/>
      <w:r w:rsidRPr="00BF07E5">
        <w:rPr>
          <w:rFonts w:ascii="Times New Roman" w:hAnsi="Times New Roman" w:cs="Times New Roman"/>
          <w:sz w:val="28"/>
        </w:rPr>
        <w:t>Review of academic standards</w:t>
      </w:r>
      <w:r w:rsidRPr="00BF07E5">
        <w:rPr>
          <w:rStyle w:val="FootnoteReference"/>
          <w:rFonts w:ascii="Times New Roman" w:hAnsi="Times New Roman" w:cs="Times New Roman"/>
          <w:b w:val="0"/>
          <w:sz w:val="28"/>
        </w:rPr>
        <w:footnoteReference w:id="3"/>
      </w:r>
      <w:r w:rsidR="00296BF6" w:rsidRPr="00BF07E5">
        <w:rPr>
          <w:rFonts w:ascii="Times New Roman" w:hAnsi="Times New Roman" w:cs="Times New Roman"/>
          <w:sz w:val="28"/>
        </w:rPr>
        <w:t>:</w:t>
      </w:r>
      <w:bookmarkEnd w:id="133"/>
    </w:p>
    <w:p w14:paraId="60492454" w14:textId="7BA27E30" w:rsidR="00E8161A" w:rsidRPr="005B2634" w:rsidRDefault="00E8161A" w:rsidP="00E8161A">
      <w:pPr>
        <w:tabs>
          <w:tab w:val="left" w:pos="0"/>
        </w:tabs>
        <w:spacing w:line="276" w:lineRule="auto"/>
      </w:pPr>
      <w:r w:rsidRPr="005B2634">
        <w:t xml:space="preserve">When reviewing </w:t>
      </w:r>
      <w:r w:rsidRPr="005B2634">
        <w:rPr>
          <w:b/>
          <w:i/>
        </w:rPr>
        <w:t>academic standards</w:t>
      </w:r>
      <w:r w:rsidRPr="005B2634">
        <w:t>, the UW Graduate School guidelines below will be followed when determining a change of status based on scholarship standards:</w:t>
      </w:r>
    </w:p>
    <w:p w14:paraId="71038EC4" w14:textId="77777777" w:rsidR="00E8161A" w:rsidRPr="005B2634" w:rsidRDefault="00E8161A" w:rsidP="00E8161A">
      <w:pPr>
        <w:tabs>
          <w:tab w:val="left" w:pos="0"/>
        </w:tabs>
        <w:spacing w:line="276" w:lineRule="auto"/>
      </w:pPr>
    </w:p>
    <w:p w14:paraId="3088F6C1" w14:textId="77777777" w:rsidR="00E8161A" w:rsidRPr="005B2634" w:rsidRDefault="00E8161A" w:rsidP="00D744CE">
      <w:pPr>
        <w:numPr>
          <w:ilvl w:val="0"/>
          <w:numId w:val="13"/>
        </w:numPr>
        <w:tabs>
          <w:tab w:val="left" w:pos="720"/>
        </w:tabs>
        <w:spacing w:line="276" w:lineRule="auto"/>
        <w:ind w:left="720"/>
      </w:pPr>
      <w:r w:rsidRPr="005B2634">
        <w:t xml:space="preserve">Where a student’s cumulative GPA is above 3.0 but whose </w:t>
      </w:r>
      <w:r w:rsidRPr="005B2634">
        <w:rPr>
          <w:rStyle w:val="Strong"/>
        </w:rPr>
        <w:t>most recent quarter's course work</w:t>
      </w:r>
      <w:r w:rsidRPr="005B2634">
        <w:t xml:space="preserve"> is below 3.0 and there is no cause for concern, the graduate advisor will send a </w:t>
      </w:r>
      <w:r w:rsidRPr="005B2634">
        <w:lastRenderedPageBreak/>
        <w:t>letter to the student with a reminder of the policy and the student will remain in good standing.  There is no formal committee review and no change in status communicated to the Dean of the Graduate School.</w:t>
      </w:r>
    </w:p>
    <w:p w14:paraId="116F2634" w14:textId="77777777" w:rsidR="00E8161A" w:rsidRPr="005B2634" w:rsidRDefault="00E8161A" w:rsidP="00D744CE">
      <w:pPr>
        <w:numPr>
          <w:ilvl w:val="0"/>
          <w:numId w:val="13"/>
        </w:numPr>
        <w:tabs>
          <w:tab w:val="left" w:pos="-90"/>
        </w:tabs>
        <w:spacing w:line="276" w:lineRule="auto"/>
        <w:ind w:left="720"/>
      </w:pPr>
      <w:r w:rsidRPr="005B2634">
        <w:t xml:space="preserve">Where a student’s quarter and/or cumulative GPA falls below a 3.0, the Council may place the student on </w:t>
      </w:r>
      <w:r w:rsidRPr="005B2634">
        <w:rPr>
          <w:b/>
        </w:rPr>
        <w:t>warning</w:t>
      </w:r>
      <w:r w:rsidRPr="005B2634">
        <w:t>.  The Ed.D. graduate advisor will notify the Ed.D. program director and the Council, and will send a letter notifying the student of a change in status, the policy, and the time limit specified by the graduate program in which he/she must regain satisfactory standing.</w:t>
      </w:r>
    </w:p>
    <w:p w14:paraId="7019556E" w14:textId="77777777" w:rsidR="00E8161A" w:rsidRPr="005B2634" w:rsidRDefault="00E8161A" w:rsidP="00D744CE">
      <w:pPr>
        <w:numPr>
          <w:ilvl w:val="0"/>
          <w:numId w:val="13"/>
        </w:numPr>
        <w:tabs>
          <w:tab w:val="left" w:pos="-90"/>
        </w:tabs>
        <w:spacing w:line="276" w:lineRule="auto"/>
        <w:ind w:left="720"/>
      </w:pPr>
      <w:r w:rsidRPr="005B2634">
        <w:t xml:space="preserve">Where a student’s quarter and/or cumulative GPA falls below a 3.0 for two quarters, the Council may place the student on </w:t>
      </w:r>
      <w:r w:rsidRPr="005B2634">
        <w:rPr>
          <w:b/>
        </w:rPr>
        <w:t>probation</w:t>
      </w:r>
      <w:r w:rsidRPr="005B2634">
        <w:t>.  The graduate advisor will officially communicate this change of status to the Dean of the Graduate School.  The Ed.D. program director will notify the student of his/her change in status, the policy, and the time limit specified by the graduate program in which he/she must regain satisfactory standing.</w:t>
      </w:r>
    </w:p>
    <w:p w14:paraId="16EF542D" w14:textId="77777777" w:rsidR="00E8161A" w:rsidRPr="005B2634" w:rsidRDefault="00E8161A" w:rsidP="00D744CE">
      <w:pPr>
        <w:numPr>
          <w:ilvl w:val="0"/>
          <w:numId w:val="13"/>
        </w:numPr>
        <w:tabs>
          <w:tab w:val="left" w:pos="-180"/>
        </w:tabs>
        <w:spacing w:line="276" w:lineRule="auto"/>
        <w:ind w:left="720"/>
      </w:pPr>
      <w:r w:rsidRPr="005B2634">
        <w:t xml:space="preserve">Where a student’s quarter and/or cumulative GPA falls below a 3.0 for three quarters, the Council may place the student on </w:t>
      </w:r>
      <w:r w:rsidRPr="005B2634">
        <w:rPr>
          <w:b/>
        </w:rPr>
        <w:t>final probation</w:t>
      </w:r>
      <w:r w:rsidRPr="005B2634">
        <w:t>.  The graduate advisor will officially communicate this change of status to the Dean of the Graduate School.  The Ed.D. program director will notify the student of his/her change in status, the policy, and the time limit specified by the graduate program in which he/she must regain satisfactory standing.</w:t>
      </w:r>
    </w:p>
    <w:p w14:paraId="767CF585" w14:textId="77777777" w:rsidR="00E8161A" w:rsidRPr="005B2634" w:rsidRDefault="00E8161A" w:rsidP="00D744CE">
      <w:pPr>
        <w:numPr>
          <w:ilvl w:val="0"/>
          <w:numId w:val="13"/>
        </w:numPr>
        <w:tabs>
          <w:tab w:val="left" w:pos="-90"/>
        </w:tabs>
        <w:spacing w:line="276" w:lineRule="auto"/>
        <w:ind w:left="720"/>
      </w:pPr>
      <w:r w:rsidRPr="005B2634">
        <w:t xml:space="preserve">Where a student’s quarter and/or cumulative GPA falls below a 3.0 for four quarters, the Council may </w:t>
      </w:r>
      <w:r w:rsidRPr="005B2634">
        <w:rPr>
          <w:b/>
        </w:rPr>
        <w:t>drop the student</w:t>
      </w:r>
      <w:r w:rsidRPr="005B2634">
        <w:t xml:space="preserve"> from the Ed.D. program.  The graduate advisor will officially communicate this change of status to the Dean of the Graduate School.  The Ed.D. Program Director will notify the student of his/her change in status, the policy, and whether or not he/she may return to the program at a later date.</w:t>
      </w:r>
    </w:p>
    <w:p w14:paraId="32E3F1D8" w14:textId="77777777" w:rsidR="00E8161A" w:rsidRPr="005B2634" w:rsidRDefault="00E8161A" w:rsidP="00D744CE">
      <w:pPr>
        <w:numPr>
          <w:ilvl w:val="0"/>
          <w:numId w:val="13"/>
        </w:numPr>
        <w:tabs>
          <w:tab w:val="left" w:pos="-90"/>
        </w:tabs>
        <w:spacing w:line="276" w:lineRule="auto"/>
        <w:ind w:left="720"/>
      </w:pPr>
      <w:r w:rsidRPr="005B2634">
        <w:t xml:space="preserve">Where a student has not met benchmarks outlined by the program for entry to or exit from Practicum, the Ed.D. Program Director will notify the student of his/her change in status, and options for continuance. </w:t>
      </w:r>
    </w:p>
    <w:p w14:paraId="6DC1AEFA" w14:textId="279E7BBD" w:rsidR="00E8161A" w:rsidRPr="005B2634" w:rsidRDefault="00E8161A" w:rsidP="00D744CE">
      <w:pPr>
        <w:numPr>
          <w:ilvl w:val="0"/>
          <w:numId w:val="13"/>
        </w:numPr>
        <w:tabs>
          <w:tab w:val="left" w:pos="-90"/>
        </w:tabs>
        <w:spacing w:line="276" w:lineRule="auto"/>
        <w:ind w:left="720"/>
      </w:pPr>
      <w:r w:rsidRPr="005B2634">
        <w:t xml:space="preserve">Where a student has not met benchmarks outlined by the program for entry to or exit from </w:t>
      </w:r>
      <w:r w:rsidR="00F92E36">
        <w:t>Dissertation</w:t>
      </w:r>
      <w:r w:rsidRPr="005B2634">
        <w:t>, the Ed.D. Program Director will notify the student of his/her change in status, and options for continuance.</w:t>
      </w:r>
    </w:p>
    <w:p w14:paraId="3A629FE9" w14:textId="77777777" w:rsidR="00E8161A" w:rsidRPr="005B2634" w:rsidRDefault="00E8161A" w:rsidP="00E8161A">
      <w:pPr>
        <w:tabs>
          <w:tab w:val="left" w:pos="0"/>
        </w:tabs>
        <w:spacing w:line="276" w:lineRule="auto"/>
        <w:ind w:left="720"/>
      </w:pPr>
    </w:p>
    <w:p w14:paraId="749D877B" w14:textId="680DBF72" w:rsidR="00E8161A" w:rsidRPr="005B2634" w:rsidRDefault="00E8161A" w:rsidP="00E8161A">
      <w:pPr>
        <w:tabs>
          <w:tab w:val="left" w:pos="0"/>
        </w:tabs>
        <w:spacing w:line="276" w:lineRule="auto"/>
      </w:pPr>
      <w:r w:rsidRPr="005B2634">
        <w:t>To return to good standing, the student must earn a cumulative and quarter GPA of 3.0 or higher.</w:t>
      </w:r>
    </w:p>
    <w:p w14:paraId="42AE1D39" w14:textId="77777777" w:rsidR="00296BF6" w:rsidRPr="005B2634" w:rsidRDefault="00296BF6" w:rsidP="00E8161A">
      <w:pPr>
        <w:tabs>
          <w:tab w:val="left" w:pos="0"/>
        </w:tabs>
        <w:spacing w:line="276" w:lineRule="auto"/>
      </w:pPr>
    </w:p>
    <w:p w14:paraId="5A6371B8" w14:textId="72766283" w:rsidR="00E8161A" w:rsidRPr="005B2634" w:rsidRDefault="00E8161A" w:rsidP="00E8161A">
      <w:pPr>
        <w:tabs>
          <w:tab w:val="left" w:pos="0"/>
        </w:tabs>
        <w:spacing w:line="276" w:lineRule="auto"/>
      </w:pPr>
      <w:r w:rsidRPr="005B2634">
        <w:t xml:space="preserve">When reviewing for </w:t>
      </w:r>
      <w:r w:rsidRPr="005B2634">
        <w:rPr>
          <w:b/>
          <w:i/>
        </w:rPr>
        <w:t>performance standards</w:t>
      </w:r>
      <w:r w:rsidRPr="005B2634">
        <w:t>, the Council will review the concern and make appropriate recommendations and determine next steps.  The Council may recommend a change of status to the Graduate School based on the severity of the violation to include a warning, probation, final probation, or drop.</w:t>
      </w:r>
    </w:p>
    <w:p w14:paraId="1D58BF3A" w14:textId="77777777" w:rsidR="002B752F" w:rsidRDefault="002B752F" w:rsidP="001F007B">
      <w:pPr>
        <w:pStyle w:val="Heading2"/>
        <w:rPr>
          <w:rFonts w:ascii="Times New Roman" w:hAnsi="Times New Roman" w:cs="Times New Roman"/>
          <w:sz w:val="28"/>
        </w:rPr>
      </w:pPr>
    </w:p>
    <w:p w14:paraId="2A4DC106" w14:textId="03458700" w:rsidR="00E8161A" w:rsidRPr="00BF07E5" w:rsidRDefault="00E8161A" w:rsidP="001F007B">
      <w:pPr>
        <w:pStyle w:val="Heading2"/>
        <w:rPr>
          <w:rFonts w:ascii="Times New Roman" w:hAnsi="Times New Roman" w:cs="Times New Roman"/>
          <w:sz w:val="28"/>
        </w:rPr>
      </w:pPr>
      <w:bookmarkStart w:id="134" w:name="_Toc77085293"/>
      <w:r w:rsidRPr="00BF07E5">
        <w:rPr>
          <w:rFonts w:ascii="Times New Roman" w:hAnsi="Times New Roman" w:cs="Times New Roman"/>
          <w:sz w:val="28"/>
        </w:rPr>
        <w:lastRenderedPageBreak/>
        <w:t>Appeals</w:t>
      </w:r>
      <w:r w:rsidR="00296BF6" w:rsidRPr="00BF07E5">
        <w:rPr>
          <w:rFonts w:ascii="Times New Roman" w:hAnsi="Times New Roman" w:cs="Times New Roman"/>
          <w:sz w:val="28"/>
        </w:rPr>
        <w:t>:</w:t>
      </w:r>
      <w:bookmarkEnd w:id="134"/>
    </w:p>
    <w:p w14:paraId="03F2CEF0" w14:textId="7F3C7B2D" w:rsidR="00E8161A" w:rsidRPr="005B2634" w:rsidRDefault="00E8161A" w:rsidP="00E8161A">
      <w:pPr>
        <w:tabs>
          <w:tab w:val="left" w:pos="0"/>
        </w:tabs>
        <w:autoSpaceDE w:val="0"/>
        <w:autoSpaceDN w:val="0"/>
        <w:adjustRightInd w:val="0"/>
        <w:spacing w:line="276" w:lineRule="auto"/>
      </w:pPr>
      <w:r w:rsidRPr="005B2634">
        <w:t>Students may appeal a change in status through a written petition directly to the Ed.D. program director.  Appeals beyond this point should follow the process outlined in</w:t>
      </w:r>
      <w:r w:rsidR="00296BF6" w:rsidRPr="005B2634">
        <w:t xml:space="preserve"> Graduate School </w:t>
      </w:r>
      <w:hyperlink r:id="rId33" w:history="1">
        <w:r w:rsidR="00296BF6" w:rsidRPr="005B2634">
          <w:rPr>
            <w:rStyle w:val="Hyperlink"/>
          </w:rPr>
          <w:t xml:space="preserve">Memorandum </w:t>
        </w:r>
        <w:r w:rsidR="003503BD">
          <w:rPr>
            <w:rStyle w:val="Hyperlink"/>
          </w:rPr>
          <w:t xml:space="preserve">No. </w:t>
        </w:r>
        <w:r w:rsidRPr="005B2634">
          <w:rPr>
            <w:rStyle w:val="Hyperlink"/>
          </w:rPr>
          <w:t>33, Academic Grievance Procedure</w:t>
        </w:r>
      </w:hyperlink>
      <w:r w:rsidR="00296BF6" w:rsidRPr="005B2634">
        <w:t xml:space="preserve">. </w:t>
      </w:r>
      <w:r w:rsidRPr="005B2634">
        <w:t xml:space="preserve"> </w:t>
      </w:r>
    </w:p>
    <w:p w14:paraId="26057ABE" w14:textId="77777777" w:rsidR="00296BF6" w:rsidRPr="005B2634" w:rsidRDefault="00E8161A" w:rsidP="00E8161A">
      <w:pPr>
        <w:tabs>
          <w:tab w:val="left" w:pos="0"/>
        </w:tabs>
        <w:autoSpaceDE w:val="0"/>
        <w:autoSpaceDN w:val="0"/>
        <w:adjustRightInd w:val="0"/>
        <w:spacing w:line="276" w:lineRule="auto"/>
      </w:pPr>
      <w:r w:rsidRPr="005B2634">
        <w:tab/>
      </w:r>
    </w:p>
    <w:p w14:paraId="14F972CE" w14:textId="049E5B6D" w:rsidR="00E8161A" w:rsidRPr="005B2634" w:rsidRDefault="00E8161A" w:rsidP="00E8161A">
      <w:pPr>
        <w:tabs>
          <w:tab w:val="left" w:pos="0"/>
        </w:tabs>
        <w:autoSpaceDE w:val="0"/>
        <w:autoSpaceDN w:val="0"/>
        <w:adjustRightInd w:val="0"/>
        <w:spacing w:line="276" w:lineRule="auto"/>
        <w:rPr>
          <w:u w:val="single"/>
        </w:rPr>
      </w:pPr>
      <w:r w:rsidRPr="005B2634">
        <w:t xml:space="preserve">Further details, including guidelines for change of status actions may be found in Graduate School </w:t>
      </w:r>
      <w:hyperlink r:id="rId34" w:history="1">
        <w:r w:rsidR="003503BD">
          <w:rPr>
            <w:rStyle w:val="Hyperlink"/>
          </w:rPr>
          <w:t>Memorandum No. 16, Academic Performance and Progress</w:t>
        </w:r>
      </w:hyperlink>
      <w:r w:rsidRPr="005B2634">
        <w:t xml:space="preserve">.  </w:t>
      </w:r>
    </w:p>
    <w:p w14:paraId="03B3B144" w14:textId="2FF7E549" w:rsidR="00296BF6" w:rsidRPr="00BF07E5" w:rsidRDefault="00E8161A" w:rsidP="001F007B">
      <w:pPr>
        <w:pStyle w:val="Heading2"/>
        <w:rPr>
          <w:rFonts w:ascii="Times New Roman" w:hAnsi="Times New Roman" w:cs="Times New Roman"/>
          <w:sz w:val="28"/>
        </w:rPr>
      </w:pPr>
      <w:bookmarkStart w:id="135" w:name="_Toc77085294"/>
      <w:r w:rsidRPr="00BF07E5">
        <w:rPr>
          <w:rFonts w:ascii="Times New Roman" w:hAnsi="Times New Roman" w:cs="Times New Roman"/>
          <w:sz w:val="28"/>
        </w:rPr>
        <w:t xml:space="preserve">Graduate School Academic Grievance </w:t>
      </w:r>
      <w:r w:rsidR="00296BF6" w:rsidRPr="00BF07E5">
        <w:rPr>
          <w:rFonts w:ascii="Times New Roman" w:hAnsi="Times New Roman" w:cs="Times New Roman"/>
          <w:sz w:val="28"/>
        </w:rPr>
        <w:t>Procedure:</w:t>
      </w:r>
      <w:bookmarkEnd w:id="135"/>
    </w:p>
    <w:p w14:paraId="2E37E5A7" w14:textId="68169459" w:rsidR="00441FDD" w:rsidRDefault="00E8161A" w:rsidP="00441FDD">
      <w:pPr>
        <w:pStyle w:val="Pa2"/>
        <w:spacing w:line="276" w:lineRule="auto"/>
        <w:rPr>
          <w:rFonts w:ascii="Times New Roman" w:hAnsi="Times New Roman"/>
          <w:sz w:val="28"/>
        </w:rPr>
      </w:pPr>
      <w:r w:rsidRPr="005B2634">
        <w:rPr>
          <w:rFonts w:ascii="Times New Roman" w:hAnsi="Times New Roman"/>
        </w:rPr>
        <w:t xml:space="preserve">Having exhausted the avenues for resolution within the UWT Ed.D. Program, a doctoral student with a complaint of unfair treatment involving academic policies may file a formal complaint seeking resolution by the Graduate School Academic Grievance Committee.  (For complete procedural details, refer to the Graduate School </w:t>
      </w:r>
      <w:hyperlink r:id="rId35" w:history="1">
        <w:r w:rsidRPr="005B2634">
          <w:rPr>
            <w:rStyle w:val="Hyperlink"/>
            <w:rFonts w:ascii="Times New Roman" w:hAnsi="Times New Roman"/>
          </w:rPr>
          <w:t>Memorandum No. 33, Academic Grievance Procedure</w:t>
        </w:r>
      </w:hyperlink>
      <w:r w:rsidR="00296BF6" w:rsidRPr="005B2634">
        <w:rPr>
          <w:rFonts w:ascii="Times New Roman" w:hAnsi="Times New Roman"/>
        </w:rPr>
        <w:t>.</w:t>
      </w:r>
    </w:p>
    <w:p w14:paraId="17990A6A" w14:textId="2552EF56" w:rsidR="00296BF6" w:rsidRPr="00BF07E5" w:rsidRDefault="00E8161A" w:rsidP="001F007B">
      <w:pPr>
        <w:pStyle w:val="Heading2"/>
        <w:rPr>
          <w:rFonts w:ascii="Times New Roman" w:hAnsi="Times New Roman" w:cs="Times New Roman"/>
          <w:sz w:val="28"/>
        </w:rPr>
      </w:pPr>
      <w:bookmarkStart w:id="136" w:name="_Toc77085295"/>
      <w:r w:rsidRPr="00BF07E5">
        <w:rPr>
          <w:rFonts w:ascii="Times New Roman" w:hAnsi="Times New Roman" w:cs="Times New Roman"/>
          <w:sz w:val="28"/>
        </w:rPr>
        <w:t>Ombud</w:t>
      </w:r>
      <w:r w:rsidR="004B7A82" w:rsidRPr="00BF07E5">
        <w:rPr>
          <w:rFonts w:ascii="Times New Roman" w:hAnsi="Times New Roman" w:cs="Times New Roman"/>
          <w:sz w:val="28"/>
        </w:rPr>
        <w:t>sman</w:t>
      </w:r>
      <w:r w:rsidRPr="00BF07E5">
        <w:rPr>
          <w:rFonts w:ascii="Times New Roman" w:hAnsi="Times New Roman" w:cs="Times New Roman"/>
          <w:sz w:val="28"/>
        </w:rPr>
        <w:t>:</w:t>
      </w:r>
      <w:bookmarkEnd w:id="136"/>
      <w:r w:rsidRPr="00BF07E5">
        <w:rPr>
          <w:rFonts w:ascii="Times New Roman" w:hAnsi="Times New Roman" w:cs="Times New Roman"/>
          <w:sz w:val="28"/>
        </w:rPr>
        <w:t xml:space="preserve"> </w:t>
      </w:r>
    </w:p>
    <w:p w14:paraId="4F0DDC46" w14:textId="745998C5" w:rsidR="00E8161A" w:rsidRPr="005B2634" w:rsidRDefault="00E8161A" w:rsidP="00E8161A">
      <w:pPr>
        <w:spacing w:line="276" w:lineRule="auto"/>
        <w:rPr>
          <w:iCs/>
        </w:rPr>
      </w:pPr>
      <w:r w:rsidRPr="005B2634">
        <w:rPr>
          <w:iCs/>
        </w:rPr>
        <w:t xml:space="preserve">The </w:t>
      </w:r>
      <w:hyperlink r:id="rId36" w:history="1">
        <w:r w:rsidRPr="005B2634">
          <w:rPr>
            <w:rStyle w:val="Hyperlink"/>
            <w:iCs/>
          </w:rPr>
          <w:t>Ombud</w:t>
        </w:r>
        <w:r w:rsidR="004B7A82" w:rsidRPr="005B2634">
          <w:rPr>
            <w:rStyle w:val="Hyperlink"/>
            <w:iCs/>
          </w:rPr>
          <w:t>sman</w:t>
        </w:r>
        <w:r w:rsidRPr="005B2634">
          <w:rPr>
            <w:rStyle w:val="Hyperlink"/>
            <w:iCs/>
          </w:rPr>
          <w:t>’s</w:t>
        </w:r>
      </w:hyperlink>
      <w:r w:rsidRPr="005B2634">
        <w:rPr>
          <w:iCs/>
        </w:rPr>
        <w:t xml:space="preserve"> role is to assist in the protection of the rights and interests of individual members of the student body, the faculty and the staff against arbitrary or capricious action or lack of appropriate action by University agencies, the student body, the faculty, or staff. </w:t>
      </w:r>
    </w:p>
    <w:p w14:paraId="54F3C346" w14:textId="757AF3DB" w:rsidR="005A2DAF" w:rsidRPr="00103EA3" w:rsidRDefault="005A2DAF" w:rsidP="001F007B">
      <w:pPr>
        <w:pStyle w:val="Heading1"/>
        <w:rPr>
          <w:rStyle w:val="Heading1Char"/>
          <w:rFonts w:ascii="Times New Roman" w:hAnsi="Times New Roman" w:cs="Times New Roman"/>
          <w:b/>
          <w:bCs/>
          <w:color w:val="auto"/>
        </w:rPr>
      </w:pPr>
      <w:bookmarkStart w:id="137" w:name="_Toc455133640"/>
      <w:bookmarkStart w:id="138" w:name="_Toc77085296"/>
      <w:r w:rsidRPr="00103EA3">
        <w:rPr>
          <w:rStyle w:val="Heading1Char"/>
          <w:rFonts w:ascii="Times New Roman" w:hAnsi="Times New Roman" w:cs="Times New Roman"/>
          <w:b/>
          <w:bCs/>
          <w:color w:val="auto"/>
        </w:rPr>
        <w:t>Limit Enrollment Policy:</w:t>
      </w:r>
      <w:bookmarkEnd w:id="137"/>
      <w:bookmarkEnd w:id="138"/>
      <w:r w:rsidRPr="00103EA3">
        <w:rPr>
          <w:rStyle w:val="Heading1Char"/>
          <w:rFonts w:ascii="Times New Roman" w:hAnsi="Times New Roman" w:cs="Times New Roman"/>
          <w:b/>
          <w:bCs/>
          <w:color w:val="auto"/>
        </w:rPr>
        <w:t xml:space="preserve"> </w:t>
      </w:r>
    </w:p>
    <w:p w14:paraId="0F7B614D" w14:textId="3E95CCC3" w:rsidR="00451410" w:rsidRDefault="00E93E2C" w:rsidP="000425DC">
      <w:r w:rsidRPr="005B2634">
        <w:t xml:space="preserve">Students may not enroll in a course from which they withdrew (after the add/drop deadline) or completed but failed for a third time. </w:t>
      </w:r>
    </w:p>
    <w:p w14:paraId="13DD2BD6" w14:textId="77777777" w:rsidR="000425DC" w:rsidRPr="005B2634" w:rsidRDefault="000425DC" w:rsidP="000425DC">
      <w:pPr>
        <w:rPr>
          <w:rStyle w:val="Heading1Char"/>
          <w:rFonts w:ascii="Times New Roman" w:hAnsi="Times New Roman" w:cs="Times New Roman"/>
          <w:color w:val="auto"/>
          <w:sz w:val="24"/>
          <w:szCs w:val="24"/>
        </w:rPr>
      </w:pPr>
    </w:p>
    <w:p w14:paraId="08C376DE" w14:textId="568F74BB" w:rsidR="00E93E2C" w:rsidRPr="005B2634" w:rsidRDefault="005A2DAF" w:rsidP="00E93E2C">
      <w:pPr>
        <w:spacing w:after="240"/>
        <w:rPr>
          <w:b/>
          <w:i/>
        </w:rPr>
      </w:pPr>
      <w:bookmarkStart w:id="139" w:name="_Toc455133641"/>
      <w:bookmarkStart w:id="140" w:name="_Toc77085297"/>
      <w:r w:rsidRPr="00054459">
        <w:rPr>
          <w:rStyle w:val="Heading1Char"/>
          <w:rFonts w:ascii="Times New Roman" w:hAnsi="Times New Roman" w:cs="Times New Roman"/>
          <w:color w:val="auto"/>
        </w:rPr>
        <w:t>Memoranda:</w:t>
      </w:r>
      <w:bookmarkEnd w:id="139"/>
      <w:bookmarkEnd w:id="140"/>
      <w:r w:rsidR="00E93E2C" w:rsidRPr="005B2634">
        <w:rPr>
          <w:b/>
        </w:rPr>
        <w:br/>
      </w:r>
      <w:r w:rsidR="00451410" w:rsidRPr="005B2634">
        <w:t>The</w:t>
      </w:r>
      <w:r w:rsidR="00E93E2C" w:rsidRPr="005B2634">
        <w:t xml:space="preserve"> list of </w:t>
      </w:r>
      <w:hyperlink r:id="rId37" w:history="1">
        <w:r w:rsidR="00E93E2C" w:rsidRPr="005B2634">
          <w:rPr>
            <w:rStyle w:val="Hyperlink"/>
          </w:rPr>
          <w:t>memoranda</w:t>
        </w:r>
      </w:hyperlink>
      <w:r w:rsidR="00E93E2C" w:rsidRPr="005B2634">
        <w:t xml:space="preserve"> includes graduate program policies maintained by the Graduate School. Content is reviewed and modified as needed. Final decisions regarding implementation or continuation of policies receive the advice of the Graduate School Council. </w:t>
      </w:r>
      <w:r w:rsidR="00E93E2C" w:rsidRPr="005B2634">
        <w:rPr>
          <w:b/>
        </w:rPr>
        <w:t>These policies apply to all graduate students (including those in the Ed.D. Program at UW Tacoma).</w:t>
      </w:r>
    </w:p>
    <w:p w14:paraId="06B1A0BB" w14:textId="14CE3652" w:rsidR="00E93E2C" w:rsidRPr="00054459" w:rsidRDefault="005A2DAF" w:rsidP="001F007B">
      <w:pPr>
        <w:pStyle w:val="Heading1"/>
        <w:rPr>
          <w:rFonts w:ascii="Times New Roman" w:hAnsi="Times New Roman" w:cs="Times New Roman"/>
          <w:color w:val="auto"/>
        </w:rPr>
      </w:pPr>
      <w:bookmarkStart w:id="141" w:name="_Toc455133642"/>
      <w:bookmarkStart w:id="142" w:name="_Toc77085298"/>
      <w:r w:rsidRPr="00054459">
        <w:rPr>
          <w:rFonts w:ascii="Times New Roman" w:hAnsi="Times New Roman" w:cs="Times New Roman"/>
          <w:color w:val="auto"/>
        </w:rPr>
        <w:t>Selected Policies:</w:t>
      </w:r>
      <w:bookmarkEnd w:id="141"/>
      <w:bookmarkEnd w:id="142"/>
      <w:r w:rsidRPr="00054459">
        <w:rPr>
          <w:rFonts w:ascii="Times New Roman" w:hAnsi="Times New Roman" w:cs="Times New Roman"/>
          <w:color w:val="auto"/>
        </w:rPr>
        <w:t xml:space="preserve"> </w:t>
      </w:r>
    </w:p>
    <w:p w14:paraId="676FEC97" w14:textId="35865DC3" w:rsidR="00E93E2C" w:rsidRPr="005B2634" w:rsidRDefault="00E93E2C" w:rsidP="00E93E2C">
      <w:pPr>
        <w:spacing w:after="240"/>
      </w:pPr>
      <w:r w:rsidRPr="005B2634">
        <w:t xml:space="preserve">Please read and refer to The Graduate School website regarding </w:t>
      </w:r>
      <w:hyperlink r:id="rId38" w:history="1">
        <w:r w:rsidR="00451410" w:rsidRPr="005B2634">
          <w:rPr>
            <w:rStyle w:val="Hyperlink"/>
          </w:rPr>
          <w:t>Policies &amp; Procedures</w:t>
        </w:r>
      </w:hyperlink>
      <w:r w:rsidR="00451410" w:rsidRPr="005B2634">
        <w:t>.</w:t>
      </w:r>
      <w:r w:rsidRPr="005B2634">
        <w:t xml:space="preserve"> </w:t>
      </w:r>
    </w:p>
    <w:p w14:paraId="4BD441B5" w14:textId="2D97668F" w:rsidR="00E93E2C" w:rsidRPr="00054459" w:rsidRDefault="005A2DAF" w:rsidP="001F007B">
      <w:pPr>
        <w:pStyle w:val="Heading1"/>
        <w:rPr>
          <w:rFonts w:ascii="Times New Roman" w:hAnsi="Times New Roman" w:cs="Times New Roman"/>
          <w:color w:val="auto"/>
        </w:rPr>
      </w:pPr>
      <w:bookmarkStart w:id="143" w:name="_Toc455133643"/>
      <w:bookmarkStart w:id="144" w:name="_Toc77085299"/>
      <w:r w:rsidRPr="00054459">
        <w:rPr>
          <w:rFonts w:ascii="Times New Roman" w:hAnsi="Times New Roman" w:cs="Times New Roman"/>
          <w:color w:val="auto"/>
        </w:rPr>
        <w:t>Specific Doctoral Policies:</w:t>
      </w:r>
      <w:bookmarkEnd w:id="143"/>
      <w:bookmarkEnd w:id="144"/>
      <w:r w:rsidRPr="00054459">
        <w:rPr>
          <w:rFonts w:ascii="Times New Roman" w:hAnsi="Times New Roman" w:cs="Times New Roman"/>
          <w:color w:val="auto"/>
        </w:rPr>
        <w:t xml:space="preserve"> </w:t>
      </w:r>
    </w:p>
    <w:p w14:paraId="28E9A954" w14:textId="13DEAB74" w:rsidR="00E93E2C" w:rsidRPr="005B2634" w:rsidRDefault="00E93E2C" w:rsidP="00E93E2C">
      <w:pPr>
        <w:spacing w:after="240"/>
      </w:pPr>
      <w:r w:rsidRPr="005B2634">
        <w:t xml:space="preserve">To qualify for the doctoral degree, it is the responsibility of the student to meet the following Graduate School minimum </w:t>
      </w:r>
      <w:hyperlink r:id="rId39" w:history="1">
        <w:r w:rsidR="00451410" w:rsidRPr="005B2634">
          <w:rPr>
            <w:rStyle w:val="Hyperlink"/>
          </w:rPr>
          <w:t>Doctoral Degree Requirements</w:t>
        </w:r>
      </w:hyperlink>
      <w:r w:rsidR="00451410" w:rsidRPr="005B2634">
        <w:t xml:space="preserve">. </w:t>
      </w:r>
      <w:r w:rsidRPr="005B2634">
        <w:t xml:space="preserve"> </w:t>
      </w:r>
    </w:p>
    <w:p w14:paraId="32E8D9D0" w14:textId="0F86B74E" w:rsidR="00367BE9" w:rsidRPr="00054459" w:rsidRDefault="00D16D9A" w:rsidP="001F007B">
      <w:pPr>
        <w:pStyle w:val="Heading1"/>
        <w:rPr>
          <w:rFonts w:ascii="Times New Roman" w:hAnsi="Times New Roman" w:cs="Times New Roman"/>
          <w:color w:val="auto"/>
        </w:rPr>
      </w:pPr>
      <w:bookmarkStart w:id="145" w:name="_Toc455133644"/>
      <w:bookmarkStart w:id="146" w:name="_Toc77085300"/>
      <w:r w:rsidRPr="00054459">
        <w:rPr>
          <w:rFonts w:ascii="Times New Roman" w:hAnsi="Times New Roman" w:cs="Times New Roman"/>
          <w:color w:val="auto"/>
        </w:rPr>
        <w:lastRenderedPageBreak/>
        <w:t xml:space="preserve">STUDENT </w:t>
      </w:r>
      <w:r w:rsidR="003338C5" w:rsidRPr="00054459">
        <w:rPr>
          <w:rFonts w:ascii="Times New Roman" w:hAnsi="Times New Roman" w:cs="Times New Roman"/>
          <w:color w:val="auto"/>
        </w:rPr>
        <w:t>RESOURCES</w:t>
      </w:r>
      <w:r w:rsidR="0000029E" w:rsidRPr="00054459">
        <w:rPr>
          <w:rFonts w:ascii="Times New Roman" w:hAnsi="Times New Roman" w:cs="Times New Roman"/>
          <w:color w:val="auto"/>
        </w:rPr>
        <w:t>:</w:t>
      </w:r>
      <w:bookmarkEnd w:id="145"/>
      <w:bookmarkEnd w:id="146"/>
    </w:p>
    <w:p w14:paraId="2F20F189" w14:textId="5BCCC7AB" w:rsidR="00367BE9" w:rsidRPr="00054459" w:rsidRDefault="0000029E" w:rsidP="001F007B">
      <w:pPr>
        <w:pStyle w:val="Heading2"/>
        <w:rPr>
          <w:rFonts w:ascii="Times New Roman" w:hAnsi="Times New Roman" w:cs="Times New Roman"/>
          <w:sz w:val="28"/>
        </w:rPr>
      </w:pPr>
      <w:bookmarkStart w:id="147" w:name="_Toc455133645"/>
      <w:bookmarkStart w:id="148" w:name="_Toc77085301"/>
      <w:r w:rsidRPr="00054459">
        <w:rPr>
          <w:rFonts w:ascii="Times New Roman" w:hAnsi="Times New Roman" w:cs="Times New Roman"/>
          <w:sz w:val="28"/>
        </w:rPr>
        <w:t>Departmental Resources:</w:t>
      </w:r>
      <w:bookmarkEnd w:id="147"/>
      <w:bookmarkEnd w:id="148"/>
      <w:r w:rsidRPr="00054459">
        <w:rPr>
          <w:rFonts w:ascii="Times New Roman" w:hAnsi="Times New Roman" w:cs="Times New Roman"/>
          <w:sz w:val="28"/>
        </w:rPr>
        <w:t xml:space="preserve"> </w:t>
      </w:r>
    </w:p>
    <w:p w14:paraId="1DDEDD01" w14:textId="77777777" w:rsidR="00367BE9" w:rsidRPr="005B2634" w:rsidRDefault="00367BE9" w:rsidP="00367BE9">
      <w:pPr>
        <w:pStyle w:val="NoSpacing"/>
      </w:pPr>
      <w:r w:rsidRPr="005B2634">
        <w:t xml:space="preserve">Most general information for students can be found on the UW Tacoma web site. Please check under </w:t>
      </w:r>
      <w:r w:rsidRPr="005B2634">
        <w:rPr>
          <w:i/>
        </w:rPr>
        <w:t>current students</w:t>
      </w:r>
      <w:r w:rsidRPr="005B2634">
        <w:t xml:space="preserve"> on the home page </w:t>
      </w:r>
      <w:hyperlink r:id="rId40" w:history="1">
        <w:r w:rsidRPr="005B2634">
          <w:rPr>
            <w:rStyle w:val="Hyperlink"/>
          </w:rPr>
          <w:t>www.tacoma.uw.edu</w:t>
        </w:r>
      </w:hyperlink>
      <w:r w:rsidRPr="005B2634">
        <w:t xml:space="preserve"> to review information available.</w:t>
      </w:r>
    </w:p>
    <w:p w14:paraId="09D126BD" w14:textId="77777777" w:rsidR="00367BE9" w:rsidRPr="005B2634" w:rsidRDefault="00367BE9" w:rsidP="00367BE9">
      <w:pPr>
        <w:pStyle w:val="NoSpacing"/>
        <w:rPr>
          <w:b/>
        </w:rPr>
      </w:pPr>
    </w:p>
    <w:p w14:paraId="684FD565" w14:textId="5EAC2444" w:rsidR="00563E69" w:rsidRPr="005B2634" w:rsidRDefault="00E44168" w:rsidP="00441FDD">
      <w:pPr>
        <w:pStyle w:val="Heading2"/>
      </w:pPr>
      <w:hyperlink r:id="rId41" w:history="1">
        <w:bookmarkStart w:id="149" w:name="_Toc77085302"/>
        <w:r w:rsidR="00071C5E">
          <w:rPr>
            <w:rStyle w:val="Hyperlink"/>
            <w:rFonts w:ascii="Times New Roman" w:hAnsi="Times New Roman" w:cs="Times New Roman"/>
            <w:sz w:val="28"/>
          </w:rPr>
          <w:t>School of Education</w:t>
        </w:r>
        <w:bookmarkEnd w:id="149"/>
      </w:hyperlink>
    </w:p>
    <w:p w14:paraId="7B782745" w14:textId="0CF82357" w:rsidR="00367BE9" w:rsidRPr="005B2634" w:rsidRDefault="00E44168" w:rsidP="00441FDD">
      <w:pPr>
        <w:pStyle w:val="Heading2"/>
        <w:rPr>
          <w:b w:val="0"/>
        </w:rPr>
      </w:pPr>
      <w:hyperlink r:id="rId42" w:history="1">
        <w:bookmarkStart w:id="150" w:name="_Toc77085303"/>
        <w:r w:rsidR="00563E69" w:rsidRPr="00054459">
          <w:rPr>
            <w:rStyle w:val="Hyperlink"/>
            <w:rFonts w:ascii="Times New Roman" w:hAnsi="Times New Roman" w:cs="Times New Roman"/>
            <w:sz w:val="28"/>
          </w:rPr>
          <w:t>Nursing &amp; Healthcare Leadership</w:t>
        </w:r>
        <w:bookmarkEnd w:id="150"/>
      </w:hyperlink>
      <w:r w:rsidR="00563E69" w:rsidRPr="00054459">
        <w:rPr>
          <w:rFonts w:ascii="Times New Roman" w:hAnsi="Times New Roman" w:cs="Times New Roman"/>
          <w:sz w:val="28"/>
        </w:rPr>
        <w:t xml:space="preserve"> </w:t>
      </w:r>
    </w:p>
    <w:p w14:paraId="6E0E8860" w14:textId="0CC72634" w:rsidR="00367BE9" w:rsidRPr="00054459" w:rsidRDefault="00E44168" w:rsidP="00054459">
      <w:pPr>
        <w:pStyle w:val="Heading2"/>
        <w:rPr>
          <w:sz w:val="28"/>
          <w:szCs w:val="28"/>
        </w:rPr>
      </w:pPr>
      <w:hyperlink r:id="rId43" w:history="1">
        <w:bookmarkStart w:id="151" w:name="_Toc77085304"/>
        <w:r w:rsidR="00367BE9" w:rsidRPr="00054459">
          <w:rPr>
            <w:rStyle w:val="Hyperlink"/>
            <w:rFonts w:ascii="Times New Roman" w:hAnsi="Times New Roman" w:cs="Times New Roman"/>
            <w:sz w:val="28"/>
            <w:szCs w:val="28"/>
          </w:rPr>
          <w:t>The Graduate School</w:t>
        </w:r>
        <w:bookmarkEnd w:id="151"/>
      </w:hyperlink>
      <w:r w:rsidR="00367BE9" w:rsidRPr="00054459">
        <w:rPr>
          <w:sz w:val="28"/>
          <w:szCs w:val="28"/>
        </w:rPr>
        <w:t xml:space="preserve"> </w:t>
      </w:r>
    </w:p>
    <w:p w14:paraId="1E9CE600" w14:textId="4580A003" w:rsidR="00367BE9" w:rsidRPr="00054459" w:rsidRDefault="00E44168" w:rsidP="001F007B">
      <w:pPr>
        <w:pStyle w:val="Heading2"/>
        <w:rPr>
          <w:rFonts w:ascii="Times New Roman" w:hAnsi="Times New Roman" w:cs="Times New Roman"/>
          <w:sz w:val="40"/>
        </w:rPr>
      </w:pPr>
      <w:hyperlink r:id="rId44" w:history="1">
        <w:bookmarkStart w:id="152" w:name="_Toc455133646"/>
        <w:bookmarkStart w:id="153" w:name="_Toc77085305"/>
        <w:r w:rsidR="0000029E" w:rsidRPr="00054459">
          <w:rPr>
            <w:rStyle w:val="Hyperlink"/>
            <w:rFonts w:ascii="Times New Roman" w:hAnsi="Times New Roman" w:cs="Times New Roman"/>
            <w:sz w:val="28"/>
            <w:szCs w:val="24"/>
          </w:rPr>
          <w:t>UW Tacoma Course Catalog</w:t>
        </w:r>
        <w:bookmarkEnd w:id="152"/>
        <w:bookmarkEnd w:id="153"/>
      </w:hyperlink>
      <w:r w:rsidR="00563E69" w:rsidRPr="00054459">
        <w:rPr>
          <w:rFonts w:ascii="Times New Roman" w:hAnsi="Times New Roman" w:cs="Times New Roman"/>
          <w:sz w:val="40"/>
        </w:rPr>
        <w:t xml:space="preserve"> </w:t>
      </w:r>
    </w:p>
    <w:p w14:paraId="0430520A" w14:textId="4F2098B1" w:rsidR="00367BE9" w:rsidRPr="00054459" w:rsidRDefault="0000029E" w:rsidP="001F007B">
      <w:pPr>
        <w:pStyle w:val="Heading2"/>
        <w:rPr>
          <w:rFonts w:ascii="Times New Roman" w:hAnsi="Times New Roman" w:cs="Times New Roman"/>
          <w:sz w:val="28"/>
        </w:rPr>
      </w:pPr>
      <w:bookmarkStart w:id="154" w:name="_Toc455133647"/>
      <w:bookmarkStart w:id="155" w:name="_Toc77085306"/>
      <w:r w:rsidRPr="00054459">
        <w:rPr>
          <w:rFonts w:ascii="Times New Roman" w:hAnsi="Times New Roman" w:cs="Times New Roman"/>
          <w:sz w:val="28"/>
        </w:rPr>
        <w:t>UW Tacoma Registration Guide:</w:t>
      </w:r>
      <w:bookmarkEnd w:id="154"/>
      <w:bookmarkEnd w:id="155"/>
    </w:p>
    <w:p w14:paraId="77B1D6D2" w14:textId="7287794A" w:rsidR="001A5D4C" w:rsidRDefault="00367BE9" w:rsidP="001A5D4C">
      <w:pPr>
        <w:spacing w:after="240"/>
        <w:rPr>
          <w:sz w:val="28"/>
        </w:rPr>
      </w:pPr>
      <w:r w:rsidRPr="005B2634">
        <w:t>For important registration information for current quarters</w:t>
      </w:r>
      <w:r w:rsidR="00563E69" w:rsidRPr="005B2634">
        <w:t xml:space="preserve">, review the </w:t>
      </w:r>
      <w:hyperlink r:id="rId45" w:history="1">
        <w:r w:rsidR="00563E69" w:rsidRPr="005B2634">
          <w:rPr>
            <w:rStyle w:val="Hyperlink"/>
          </w:rPr>
          <w:t>UW Tacoma Registration Guide.</w:t>
        </w:r>
      </w:hyperlink>
      <w:r w:rsidR="00563E69" w:rsidRPr="005B2634">
        <w:t xml:space="preserve"> </w:t>
      </w:r>
      <w:bookmarkStart w:id="156" w:name="_Toc455133648"/>
    </w:p>
    <w:p w14:paraId="2EDE7180" w14:textId="35A34E0F" w:rsidR="00367BE9" w:rsidRPr="00054459" w:rsidRDefault="0000029E" w:rsidP="001F007B">
      <w:pPr>
        <w:pStyle w:val="Heading2"/>
        <w:rPr>
          <w:rFonts w:ascii="Times New Roman" w:hAnsi="Times New Roman" w:cs="Times New Roman"/>
          <w:sz w:val="28"/>
        </w:rPr>
      </w:pPr>
      <w:bookmarkStart w:id="157" w:name="_Toc77085307"/>
      <w:r w:rsidRPr="00054459">
        <w:rPr>
          <w:rFonts w:ascii="Times New Roman" w:hAnsi="Times New Roman" w:cs="Times New Roman"/>
          <w:sz w:val="28"/>
        </w:rPr>
        <w:t>Information Technology Help Desk:</w:t>
      </w:r>
      <w:bookmarkEnd w:id="156"/>
      <w:bookmarkEnd w:id="157"/>
      <w:r w:rsidRPr="00054459">
        <w:rPr>
          <w:rFonts w:ascii="Times New Roman" w:hAnsi="Times New Roman" w:cs="Times New Roman"/>
          <w:sz w:val="28"/>
        </w:rPr>
        <w:t xml:space="preserve"> </w:t>
      </w:r>
    </w:p>
    <w:p w14:paraId="0B2BC5DA" w14:textId="524502CB" w:rsidR="00367BE9" w:rsidRPr="005B2634" w:rsidRDefault="00E44168" w:rsidP="0000029E">
      <w:pPr>
        <w:rPr>
          <w:bCs/>
        </w:rPr>
      </w:pPr>
      <w:hyperlink r:id="rId46" w:history="1">
        <w:r w:rsidR="00367BE9" w:rsidRPr="001A5D4C">
          <w:rPr>
            <w:rStyle w:val="Hyperlink"/>
          </w:rPr>
          <w:t>The Department of Information Technology</w:t>
        </w:r>
      </w:hyperlink>
      <w:r w:rsidR="00367BE9" w:rsidRPr="005B2634">
        <w:t xml:space="preserve"> provides computing, media and academic technology support across the UW Tacoma Campus. </w:t>
      </w:r>
    </w:p>
    <w:p w14:paraId="29A27A6C" w14:textId="3C8909C7" w:rsidR="00367BE9" w:rsidRPr="00054459" w:rsidRDefault="00E44168" w:rsidP="001F007B">
      <w:pPr>
        <w:pStyle w:val="Heading2"/>
        <w:rPr>
          <w:rFonts w:ascii="Times New Roman" w:hAnsi="Times New Roman" w:cs="Times New Roman"/>
          <w:sz w:val="40"/>
        </w:rPr>
      </w:pPr>
      <w:hyperlink r:id="rId47" w:history="1">
        <w:bookmarkStart w:id="158" w:name="_Toc455133649"/>
        <w:bookmarkStart w:id="159" w:name="_Toc77085308"/>
        <w:r w:rsidR="00437842" w:rsidRPr="00054459">
          <w:rPr>
            <w:rStyle w:val="Hyperlink"/>
            <w:rFonts w:ascii="Times New Roman" w:hAnsi="Times New Roman" w:cs="Times New Roman"/>
            <w:sz w:val="28"/>
            <w:szCs w:val="24"/>
          </w:rPr>
          <w:t>Academic Calendar</w:t>
        </w:r>
        <w:bookmarkEnd w:id="158"/>
        <w:bookmarkEnd w:id="159"/>
      </w:hyperlink>
      <w:r w:rsidR="00563E69" w:rsidRPr="00054459">
        <w:rPr>
          <w:rFonts w:ascii="Times New Roman" w:hAnsi="Times New Roman" w:cs="Times New Roman"/>
          <w:sz w:val="40"/>
        </w:rPr>
        <w:t xml:space="preserve"> </w:t>
      </w:r>
    </w:p>
    <w:p w14:paraId="5058CA3B" w14:textId="7048DD93" w:rsidR="00367BE9" w:rsidRPr="00054459" w:rsidRDefault="00E44168" w:rsidP="001F007B">
      <w:pPr>
        <w:pStyle w:val="Heading2"/>
        <w:rPr>
          <w:rFonts w:ascii="Times New Roman" w:hAnsi="Times New Roman" w:cs="Times New Roman"/>
          <w:sz w:val="40"/>
        </w:rPr>
      </w:pPr>
      <w:hyperlink r:id="rId48" w:history="1">
        <w:bookmarkStart w:id="160" w:name="_Toc455133650"/>
        <w:bookmarkStart w:id="161" w:name="_Toc77085309"/>
        <w:r w:rsidR="00437842" w:rsidRPr="00054459">
          <w:rPr>
            <w:rStyle w:val="Hyperlink"/>
            <w:rFonts w:ascii="Times New Roman" w:hAnsi="Times New Roman" w:cs="Times New Roman"/>
            <w:sz w:val="28"/>
            <w:szCs w:val="24"/>
          </w:rPr>
          <w:t>Enrollment Services</w:t>
        </w:r>
        <w:bookmarkEnd w:id="160"/>
        <w:bookmarkEnd w:id="161"/>
      </w:hyperlink>
      <w:r w:rsidR="00563E69" w:rsidRPr="00054459">
        <w:rPr>
          <w:rFonts w:ascii="Times New Roman" w:hAnsi="Times New Roman" w:cs="Times New Roman"/>
          <w:sz w:val="40"/>
        </w:rPr>
        <w:t xml:space="preserve"> </w:t>
      </w:r>
    </w:p>
    <w:p w14:paraId="27FAE611" w14:textId="1076DE83" w:rsidR="00367BE9" w:rsidRPr="00054459" w:rsidRDefault="00E44168" w:rsidP="001F007B">
      <w:pPr>
        <w:pStyle w:val="Heading2"/>
        <w:rPr>
          <w:rFonts w:ascii="Times New Roman" w:hAnsi="Times New Roman" w:cs="Times New Roman"/>
          <w:sz w:val="28"/>
          <w:szCs w:val="28"/>
        </w:rPr>
      </w:pPr>
      <w:hyperlink r:id="rId49" w:history="1">
        <w:bookmarkStart w:id="162" w:name="_Toc455133651"/>
        <w:bookmarkStart w:id="163" w:name="_Toc77085310"/>
        <w:r w:rsidR="00437842" w:rsidRPr="00054459">
          <w:rPr>
            <w:rStyle w:val="Hyperlink"/>
            <w:rFonts w:ascii="Times New Roman" w:hAnsi="Times New Roman" w:cs="Times New Roman"/>
            <w:sz w:val="28"/>
            <w:szCs w:val="28"/>
          </w:rPr>
          <w:t>Tuition Payment</w:t>
        </w:r>
        <w:bookmarkEnd w:id="162"/>
        <w:bookmarkEnd w:id="163"/>
      </w:hyperlink>
    </w:p>
    <w:p w14:paraId="00075110" w14:textId="366938C7" w:rsidR="00367BE9" w:rsidRPr="00054459" w:rsidRDefault="00E44168" w:rsidP="001F007B">
      <w:pPr>
        <w:pStyle w:val="Heading2"/>
        <w:rPr>
          <w:rFonts w:ascii="Times New Roman" w:hAnsi="Times New Roman" w:cs="Times New Roman"/>
          <w:sz w:val="40"/>
        </w:rPr>
      </w:pPr>
      <w:hyperlink r:id="rId50" w:history="1">
        <w:bookmarkStart w:id="164" w:name="_Toc455133652"/>
        <w:bookmarkStart w:id="165" w:name="_Toc77085311"/>
        <w:r w:rsidR="00E02D44" w:rsidRPr="00054459">
          <w:rPr>
            <w:rStyle w:val="Hyperlink"/>
            <w:rFonts w:ascii="Times New Roman" w:hAnsi="Times New Roman" w:cs="Times New Roman"/>
            <w:sz w:val="28"/>
            <w:szCs w:val="24"/>
          </w:rPr>
          <w:t>Financial Aid and Scholarships</w:t>
        </w:r>
        <w:bookmarkEnd w:id="164"/>
        <w:bookmarkEnd w:id="165"/>
      </w:hyperlink>
      <w:r w:rsidR="00563E69" w:rsidRPr="00054459">
        <w:rPr>
          <w:rFonts w:ascii="Times New Roman" w:hAnsi="Times New Roman" w:cs="Times New Roman"/>
          <w:sz w:val="40"/>
        </w:rPr>
        <w:t xml:space="preserve"> </w:t>
      </w:r>
    </w:p>
    <w:p w14:paraId="33BD7B33" w14:textId="2EACA223" w:rsidR="00367BE9" w:rsidRPr="00054459" w:rsidRDefault="00E02D44" w:rsidP="001F007B">
      <w:pPr>
        <w:pStyle w:val="Heading2"/>
        <w:rPr>
          <w:rFonts w:ascii="Times New Roman" w:hAnsi="Times New Roman" w:cs="Times New Roman"/>
          <w:sz w:val="28"/>
        </w:rPr>
      </w:pPr>
      <w:bookmarkStart w:id="166" w:name="_Toc455133653"/>
      <w:bookmarkStart w:id="167" w:name="_Toc77085312"/>
      <w:r w:rsidRPr="00054459">
        <w:rPr>
          <w:rFonts w:ascii="Times New Roman" w:hAnsi="Times New Roman" w:cs="Times New Roman"/>
          <w:sz w:val="28"/>
        </w:rPr>
        <w:t>Library Resources:</w:t>
      </w:r>
      <w:bookmarkEnd w:id="166"/>
      <w:bookmarkEnd w:id="167"/>
      <w:r w:rsidRPr="00054459">
        <w:rPr>
          <w:rFonts w:ascii="Times New Roman" w:hAnsi="Times New Roman" w:cs="Times New Roman"/>
          <w:sz w:val="28"/>
        </w:rPr>
        <w:t xml:space="preserve"> </w:t>
      </w:r>
    </w:p>
    <w:p w14:paraId="444874CB" w14:textId="77777777" w:rsidR="00367BE9" w:rsidRPr="005B2634" w:rsidRDefault="00367BE9" w:rsidP="00367BE9">
      <w:pPr>
        <w:spacing w:after="240"/>
      </w:pPr>
      <w:r w:rsidRPr="005B2634">
        <w:t xml:space="preserve">The University of Washington Libraries is an extensive system sharing materials, resources, and services across the three campuses that comprise the University of Washington. UW Tacoma students have access to the entirety of the UW Libraries’ collections, electronic resources, and digital images.       </w:t>
      </w:r>
    </w:p>
    <w:p w14:paraId="7183FF84" w14:textId="32DBF88F" w:rsidR="004431BE" w:rsidRPr="005B2634" w:rsidRDefault="00367BE9" w:rsidP="004431BE">
      <w:pPr>
        <w:spacing w:after="240"/>
      </w:pPr>
      <w:r w:rsidRPr="005B2634">
        <w:t xml:space="preserve">Subject Librarians for </w:t>
      </w:r>
      <w:r w:rsidR="005D0CAF" w:rsidRPr="005B2634">
        <w:t xml:space="preserve">all </w:t>
      </w:r>
      <w:r w:rsidR="00D838E8" w:rsidRPr="005B2634">
        <w:t>disciplines</w:t>
      </w:r>
      <w:r w:rsidR="005D0CAF" w:rsidRPr="005B2634">
        <w:t xml:space="preserve"> </w:t>
      </w:r>
      <w:r w:rsidRPr="005B2634">
        <w:t xml:space="preserve">are available to provide instruction in class, for groups and individuals. From the </w:t>
      </w:r>
      <w:hyperlink r:id="rId51" w:history="1">
        <w:r w:rsidR="00C047C0" w:rsidRPr="005B2634">
          <w:rPr>
            <w:rStyle w:val="Hyperlink"/>
          </w:rPr>
          <w:t xml:space="preserve">UWT </w:t>
        </w:r>
        <w:r w:rsidRPr="005B2634">
          <w:rPr>
            <w:rStyle w:val="Hyperlink"/>
          </w:rPr>
          <w:t>Library home page</w:t>
        </w:r>
      </w:hyperlink>
      <w:r w:rsidR="00C047C0" w:rsidRPr="005B2634">
        <w:t xml:space="preserve">, </w:t>
      </w:r>
      <w:r w:rsidRPr="005B2634">
        <w:t xml:space="preserve">students can access </w:t>
      </w:r>
      <w:hyperlink r:id="rId52" w:history="1">
        <w:r w:rsidRPr="005B2634">
          <w:rPr>
            <w:rStyle w:val="Hyperlink"/>
          </w:rPr>
          <w:t>Research Guides</w:t>
        </w:r>
      </w:hyperlink>
      <w:r w:rsidRPr="005B2634">
        <w:t xml:space="preserve"> that </w:t>
      </w:r>
      <w:r w:rsidRPr="005B2634">
        <w:lastRenderedPageBreak/>
        <w:t xml:space="preserve">provide links to article databases, electronic journals, pertinent websites, search techniques, and other information to orient you to the research process. </w:t>
      </w:r>
    </w:p>
    <w:p w14:paraId="1546E3D3" w14:textId="052BF604" w:rsidR="00E02D44" w:rsidRPr="005B2634" w:rsidRDefault="00E44168" w:rsidP="00441FDD">
      <w:pPr>
        <w:pStyle w:val="Heading2"/>
      </w:pPr>
      <w:hyperlink r:id="rId53" w:history="1">
        <w:bookmarkStart w:id="168" w:name="_Toc455133654"/>
        <w:bookmarkStart w:id="169" w:name="_Toc77085313"/>
        <w:r w:rsidR="00E02D44" w:rsidRPr="00054459">
          <w:rPr>
            <w:rStyle w:val="Hyperlink"/>
            <w:rFonts w:ascii="Times New Roman" w:hAnsi="Times New Roman" w:cs="Times New Roman"/>
            <w:sz w:val="28"/>
          </w:rPr>
          <w:t>Library Writing Guides</w:t>
        </w:r>
        <w:bookmarkEnd w:id="168"/>
        <w:bookmarkEnd w:id="169"/>
      </w:hyperlink>
      <w:r w:rsidR="004624A2" w:rsidRPr="00054459">
        <w:rPr>
          <w:rFonts w:ascii="Times New Roman" w:hAnsi="Times New Roman" w:cs="Times New Roman"/>
          <w:sz w:val="28"/>
        </w:rPr>
        <w:t xml:space="preserve"> </w:t>
      </w:r>
    </w:p>
    <w:p w14:paraId="27909FE8" w14:textId="2E582BA1" w:rsidR="00367BE9" w:rsidRPr="00054459" w:rsidRDefault="00E02D44" w:rsidP="00054459">
      <w:pPr>
        <w:pStyle w:val="Heading2"/>
        <w:rPr>
          <w:rFonts w:ascii="Times New Roman" w:hAnsi="Times New Roman" w:cs="Times New Roman"/>
          <w:sz w:val="28"/>
        </w:rPr>
      </w:pPr>
      <w:bookmarkStart w:id="170" w:name="_Toc455133655"/>
      <w:bookmarkStart w:id="171" w:name="_Toc77085314"/>
      <w:r w:rsidRPr="00054459">
        <w:rPr>
          <w:rFonts w:ascii="Times New Roman" w:hAnsi="Times New Roman" w:cs="Times New Roman"/>
          <w:sz w:val="28"/>
        </w:rPr>
        <w:t>Teaching and Learning Center:</w:t>
      </w:r>
      <w:bookmarkEnd w:id="170"/>
      <w:bookmarkEnd w:id="171"/>
      <w:r w:rsidRPr="00054459">
        <w:rPr>
          <w:rFonts w:ascii="Times New Roman" w:hAnsi="Times New Roman" w:cs="Times New Roman"/>
          <w:sz w:val="28"/>
        </w:rPr>
        <w:t xml:space="preserve"> </w:t>
      </w:r>
    </w:p>
    <w:p w14:paraId="72534ADD" w14:textId="6D7FD6E5" w:rsidR="00367BE9" w:rsidRPr="005B2634" w:rsidRDefault="005D0CAF" w:rsidP="00B31CB6">
      <w:pPr>
        <w:rPr>
          <w:rStyle w:val="Hyperlink"/>
          <w:color w:val="auto"/>
          <w:u w:val="none"/>
        </w:rPr>
      </w:pPr>
      <w:r w:rsidRPr="005B2634">
        <w:t>Request the graduate writing support person</w:t>
      </w:r>
      <w:r w:rsidR="004624A2" w:rsidRPr="005B2634">
        <w:t xml:space="preserve"> from the </w:t>
      </w:r>
      <w:hyperlink r:id="rId54" w:history="1">
        <w:r w:rsidR="004624A2" w:rsidRPr="005B2634">
          <w:rPr>
            <w:rStyle w:val="Hyperlink"/>
          </w:rPr>
          <w:t>Teaching and Learning Center</w:t>
        </w:r>
      </w:hyperlink>
      <w:r w:rsidR="004624A2" w:rsidRPr="005B2634">
        <w:t xml:space="preserve"> (TLC).</w:t>
      </w:r>
      <w:r w:rsidR="00367BE9" w:rsidRPr="005B2634">
        <w:rPr>
          <w:rStyle w:val="Hyperlink"/>
          <w:color w:val="auto"/>
        </w:rPr>
        <w:t xml:space="preserve"> </w:t>
      </w:r>
    </w:p>
    <w:p w14:paraId="006C05D9" w14:textId="52761CA3" w:rsidR="00367BE9" w:rsidRPr="00054459" w:rsidRDefault="00E02D44" w:rsidP="001F007B">
      <w:pPr>
        <w:pStyle w:val="Heading2"/>
        <w:rPr>
          <w:rFonts w:ascii="Times New Roman" w:hAnsi="Times New Roman" w:cs="Times New Roman"/>
          <w:sz w:val="28"/>
        </w:rPr>
      </w:pPr>
      <w:bookmarkStart w:id="172" w:name="_Toc455133656"/>
      <w:bookmarkStart w:id="173" w:name="_Toc77085315"/>
      <w:r w:rsidRPr="00054459">
        <w:rPr>
          <w:rFonts w:ascii="Times New Roman" w:hAnsi="Times New Roman" w:cs="Times New Roman"/>
          <w:sz w:val="28"/>
        </w:rPr>
        <w:t>Husky Card (Student ID Card):</w:t>
      </w:r>
      <w:bookmarkEnd w:id="172"/>
      <w:bookmarkEnd w:id="173"/>
      <w:r w:rsidRPr="00054459">
        <w:rPr>
          <w:rFonts w:ascii="Times New Roman" w:hAnsi="Times New Roman" w:cs="Times New Roman"/>
          <w:sz w:val="28"/>
        </w:rPr>
        <w:t xml:space="preserve"> </w:t>
      </w:r>
    </w:p>
    <w:p w14:paraId="4B2913CC" w14:textId="7DB4052D" w:rsidR="00367BE9" w:rsidRPr="005B2634" w:rsidRDefault="00367BE9" w:rsidP="00367BE9">
      <w:pPr>
        <w:spacing w:after="240"/>
      </w:pPr>
      <w:r w:rsidRPr="005B2634">
        <w:t xml:space="preserve">A Husky card is required for a variety of transactions and services on campus. In addition to identification, the Husky card also serves as a library card and U-PASS (if students sign up for it). Lost ID cards can be replaced at the </w:t>
      </w:r>
      <w:hyperlink r:id="rId55" w:history="1">
        <w:r w:rsidRPr="005B2634">
          <w:rPr>
            <w:rStyle w:val="Hyperlink"/>
          </w:rPr>
          <w:t>Office of the Registrar</w:t>
        </w:r>
      </w:hyperlink>
      <w:r w:rsidRPr="005B2634">
        <w:t xml:space="preserve">. A non-refundable $20 fee is charged for replacement ID cards. Husky cards can be used in the library, the campus copy center, the West Coast Grocery convenience store. The easiest way to add funds to an account is through the </w:t>
      </w:r>
      <w:hyperlink r:id="rId56" w:anchor="gsc.tab=0" w:history="1">
        <w:r w:rsidR="004624A2" w:rsidRPr="005B2634">
          <w:rPr>
            <w:rStyle w:val="Hyperlink"/>
          </w:rPr>
          <w:t>Online Card Office</w:t>
        </w:r>
      </w:hyperlink>
      <w:r w:rsidR="004624A2" w:rsidRPr="005B2634">
        <w:t xml:space="preserve"> </w:t>
      </w:r>
      <w:r w:rsidRPr="005B2634">
        <w:t>using Visa or MasterCard. Students may also open an account or add funds to an existing account with cash in the following locations:</w:t>
      </w:r>
      <w:r w:rsidRPr="005B2634">
        <w:rPr>
          <w:b/>
        </w:rPr>
        <w:t xml:space="preserve"> </w:t>
      </w:r>
      <w:r w:rsidRPr="005B2634">
        <w:t>WG108 computer lab or UW Tacoma Library.</w:t>
      </w:r>
    </w:p>
    <w:p w14:paraId="01E95B45" w14:textId="0D59F3DD" w:rsidR="00367BE9" w:rsidRPr="00054459" w:rsidRDefault="00E02D44" w:rsidP="00054459">
      <w:pPr>
        <w:pStyle w:val="Heading2"/>
        <w:rPr>
          <w:rFonts w:ascii="Times New Roman" w:hAnsi="Times New Roman" w:cs="Times New Roman"/>
          <w:sz w:val="28"/>
        </w:rPr>
      </w:pPr>
      <w:bookmarkStart w:id="174" w:name="_Toc455133657"/>
      <w:bookmarkStart w:id="175" w:name="_Toc77085316"/>
      <w:r w:rsidRPr="00054459">
        <w:rPr>
          <w:rStyle w:val="Heading3Char"/>
          <w:rFonts w:ascii="Times New Roman" w:hAnsi="Times New Roman" w:cs="Times New Roman"/>
          <w:b/>
          <w:bCs/>
          <w:color w:val="auto"/>
          <w:sz w:val="28"/>
          <w:szCs w:val="36"/>
        </w:rPr>
        <w:t>Public Transportation:</w:t>
      </w:r>
      <w:bookmarkEnd w:id="174"/>
      <w:bookmarkEnd w:id="175"/>
      <w:r w:rsidRPr="00054459">
        <w:rPr>
          <w:rStyle w:val="Heading3Char"/>
          <w:rFonts w:ascii="Times New Roman" w:hAnsi="Times New Roman" w:cs="Times New Roman"/>
          <w:b/>
          <w:bCs/>
          <w:color w:val="auto"/>
          <w:sz w:val="28"/>
          <w:szCs w:val="36"/>
        </w:rPr>
        <w:t xml:space="preserve"> </w:t>
      </w:r>
    </w:p>
    <w:p w14:paraId="705F230E" w14:textId="3670B00A" w:rsidR="00367BE9" w:rsidRPr="005B2634" w:rsidRDefault="00367BE9" w:rsidP="00367BE9">
      <w:pPr>
        <w:spacing w:after="240"/>
      </w:pPr>
      <w:r w:rsidRPr="005B2634">
        <w:t xml:space="preserve">The campus is conveniently located near the Tacoma Dome Transit Station, Pierce Transit, Sound Transit Express, and Downtown Connector buses stop along Pacific Avenue, right in front of campus. </w:t>
      </w:r>
      <w:r w:rsidRPr="005B2634">
        <w:rPr>
          <w:rFonts w:eastAsia="Arial Unicode MS"/>
        </w:rPr>
        <w:t xml:space="preserve">Click here to learn more about </w:t>
      </w:r>
      <w:hyperlink r:id="rId57" w:history="1">
        <w:r w:rsidRPr="005B2634">
          <w:rPr>
            <w:rStyle w:val="Hyperlink"/>
            <w:rFonts w:eastAsia="Arial Unicode MS"/>
          </w:rPr>
          <w:t>travel to campus</w:t>
        </w:r>
      </w:hyperlink>
      <w:r w:rsidRPr="005B2634">
        <w:rPr>
          <w:rFonts w:eastAsia="Arial Unicode MS"/>
        </w:rPr>
        <w:t xml:space="preserve">. </w:t>
      </w:r>
    </w:p>
    <w:p w14:paraId="0CD0CAC0" w14:textId="1CAC6906" w:rsidR="00367BE9" w:rsidRPr="00054459" w:rsidRDefault="00E02D44" w:rsidP="001F007B">
      <w:pPr>
        <w:pStyle w:val="Heading2"/>
        <w:rPr>
          <w:rFonts w:ascii="Times New Roman" w:hAnsi="Times New Roman" w:cs="Times New Roman"/>
          <w:sz w:val="28"/>
        </w:rPr>
      </w:pPr>
      <w:bookmarkStart w:id="176" w:name="_Toc455133658"/>
      <w:bookmarkStart w:id="177" w:name="_Toc77085317"/>
      <w:r w:rsidRPr="00054459">
        <w:rPr>
          <w:rFonts w:ascii="Times New Roman" w:hAnsi="Times New Roman" w:cs="Times New Roman"/>
          <w:sz w:val="28"/>
        </w:rPr>
        <w:t>Parking:</w:t>
      </w:r>
      <w:bookmarkEnd w:id="176"/>
      <w:bookmarkEnd w:id="177"/>
      <w:r w:rsidRPr="00054459">
        <w:rPr>
          <w:rFonts w:ascii="Times New Roman" w:hAnsi="Times New Roman" w:cs="Times New Roman"/>
          <w:sz w:val="28"/>
        </w:rPr>
        <w:t xml:space="preserve"> </w:t>
      </w:r>
    </w:p>
    <w:p w14:paraId="40FED921" w14:textId="1C1E432E" w:rsidR="00367BE9" w:rsidRPr="005B2634" w:rsidRDefault="00367BE9" w:rsidP="00367BE9">
      <w:pPr>
        <w:spacing w:after="240"/>
      </w:pPr>
      <w:r w:rsidRPr="005B2634">
        <w:t xml:space="preserve">UWT students are eligible to purchase discounted </w:t>
      </w:r>
      <w:hyperlink r:id="rId58" w:history="1">
        <w:r w:rsidRPr="005B2634">
          <w:rPr>
            <w:rStyle w:val="Hyperlink"/>
          </w:rPr>
          <w:t>quarterly parking permits</w:t>
        </w:r>
      </w:hyperlink>
      <w:r w:rsidRPr="005B2634">
        <w:t>. For more information, contact the Office of Finance and Administra</w:t>
      </w:r>
      <w:r w:rsidR="004624A2" w:rsidRPr="005B2634">
        <w:t>tion at 253-692-5660.</w:t>
      </w:r>
    </w:p>
    <w:p w14:paraId="0BDC955E" w14:textId="5E6BF424" w:rsidR="00367BE9" w:rsidRPr="00054459" w:rsidRDefault="00E02D44" w:rsidP="001F007B">
      <w:pPr>
        <w:pStyle w:val="Heading2"/>
        <w:rPr>
          <w:rFonts w:ascii="Times New Roman" w:hAnsi="Times New Roman" w:cs="Times New Roman"/>
          <w:sz w:val="28"/>
        </w:rPr>
      </w:pPr>
      <w:bookmarkStart w:id="178" w:name="_Toc455133659"/>
      <w:bookmarkStart w:id="179" w:name="_Toc77085318"/>
      <w:r w:rsidRPr="00054459">
        <w:rPr>
          <w:rFonts w:ascii="Times New Roman" w:hAnsi="Times New Roman" w:cs="Times New Roman"/>
          <w:sz w:val="28"/>
        </w:rPr>
        <w:t>Inclement Weather:</w:t>
      </w:r>
      <w:bookmarkEnd w:id="178"/>
      <w:bookmarkEnd w:id="179"/>
      <w:r w:rsidRPr="00054459">
        <w:rPr>
          <w:rFonts w:ascii="Times New Roman" w:hAnsi="Times New Roman" w:cs="Times New Roman"/>
          <w:sz w:val="28"/>
        </w:rPr>
        <w:t xml:space="preserve"> </w:t>
      </w:r>
    </w:p>
    <w:p w14:paraId="285AEA7A" w14:textId="77777777" w:rsidR="00367BE9" w:rsidRPr="005B2634" w:rsidRDefault="00367BE9" w:rsidP="00367BE9">
      <w:pPr>
        <w:spacing w:after="240"/>
      </w:pPr>
      <w:r w:rsidRPr="005B2634">
        <w:t xml:space="preserve">In the event of inclement weather, take the following steps for determining whether the campus is open and if classes will be held as scheduled:  </w:t>
      </w:r>
    </w:p>
    <w:p w14:paraId="42E20E0E" w14:textId="77777777" w:rsidR="00367BE9" w:rsidRPr="005B2634" w:rsidRDefault="00367BE9" w:rsidP="00367BE9">
      <w:pPr>
        <w:spacing w:after="240"/>
      </w:pPr>
      <w:r w:rsidRPr="005B2634">
        <w:t xml:space="preserve">Call (253)-383-INFO to find out if the campus has been closed.  Information will also be posted on the UWT main web page. </w:t>
      </w:r>
      <w:hyperlink r:id="rId59" w:history="1">
        <w:r w:rsidRPr="005B2634">
          <w:rPr>
            <w:rStyle w:val="Hyperlink"/>
          </w:rPr>
          <w:t>http://www.tacoma.uw.edu/</w:t>
        </w:r>
      </w:hyperlink>
      <w:r w:rsidRPr="005B2634">
        <w:t xml:space="preserve">  </w:t>
      </w:r>
    </w:p>
    <w:p w14:paraId="754210B7" w14:textId="5004037E" w:rsidR="00367BE9" w:rsidRPr="005B2634" w:rsidRDefault="00367BE9" w:rsidP="00367BE9">
      <w:pPr>
        <w:spacing w:after="240"/>
      </w:pPr>
      <w:r w:rsidRPr="005B2634">
        <w:t xml:space="preserve">Sign up for </w:t>
      </w:r>
      <w:hyperlink r:id="rId60" w:history="1">
        <w:r w:rsidRPr="005B2634">
          <w:rPr>
            <w:rStyle w:val="Hyperlink"/>
          </w:rPr>
          <w:t>UW Alert</w:t>
        </w:r>
      </w:hyperlink>
      <w:r w:rsidRPr="005B2634">
        <w:t xml:space="preserve">. </w:t>
      </w:r>
      <w:r w:rsidRPr="005B2634">
        <w:rPr>
          <w:color w:val="000000"/>
          <w:shd w:val="clear" w:color="auto" w:fill="FFFFFF"/>
        </w:rPr>
        <w:t>The UW Alert system is designed to immediately notify students and employees about emergencies that affect normal campus operations. Notifications will be displayed on the UW Tacoma website and sent via email. You can also sign up to receive alerts as text messages to your cell phone. In addition to emergency or crisis situations, the system will provide information about suspensions or delays in campus operations due to inclement weather.</w:t>
      </w:r>
    </w:p>
    <w:p w14:paraId="02883053" w14:textId="44AF7C25" w:rsidR="00367BE9" w:rsidRPr="00054459" w:rsidRDefault="00E02D44" w:rsidP="001F007B">
      <w:pPr>
        <w:pStyle w:val="Heading2"/>
        <w:rPr>
          <w:rFonts w:ascii="Times New Roman" w:hAnsi="Times New Roman" w:cs="Times New Roman"/>
          <w:sz w:val="28"/>
        </w:rPr>
      </w:pPr>
      <w:bookmarkStart w:id="180" w:name="_Toc455133660"/>
      <w:bookmarkStart w:id="181" w:name="_Toc77085319"/>
      <w:r w:rsidRPr="00054459">
        <w:rPr>
          <w:rFonts w:ascii="Times New Roman" w:hAnsi="Times New Roman" w:cs="Times New Roman"/>
          <w:sz w:val="28"/>
        </w:rPr>
        <w:lastRenderedPageBreak/>
        <w:t>Campus Safety and Security:</w:t>
      </w:r>
      <w:bookmarkEnd w:id="180"/>
      <w:bookmarkEnd w:id="181"/>
      <w:r w:rsidRPr="00054459">
        <w:rPr>
          <w:rFonts w:ascii="Times New Roman" w:hAnsi="Times New Roman" w:cs="Times New Roman"/>
          <w:sz w:val="28"/>
        </w:rPr>
        <w:t xml:space="preserve"> </w:t>
      </w:r>
    </w:p>
    <w:p w14:paraId="05C82553" w14:textId="59AAB3B6" w:rsidR="00367BE9" w:rsidRPr="005B2634" w:rsidRDefault="00E44168" w:rsidP="00367BE9">
      <w:pPr>
        <w:spacing w:after="240"/>
      </w:pPr>
      <w:hyperlink r:id="rId61" w:history="1">
        <w:r w:rsidR="00367BE9" w:rsidRPr="005B2634">
          <w:rPr>
            <w:rStyle w:val="Hyperlink"/>
          </w:rPr>
          <w:t>Campus Safety and Security</w:t>
        </w:r>
      </w:hyperlink>
      <w:r w:rsidR="00367BE9" w:rsidRPr="005B2634">
        <w:t xml:space="preserve"> is located in the Dougan Building, Room 180B. Safety and Security Services works closely with the Tacoma Police Department in providing law enforcement and security for the campus community. Some of the services available include: </w:t>
      </w:r>
    </w:p>
    <w:p w14:paraId="6A4C8890" w14:textId="4506D310" w:rsidR="00367BE9" w:rsidRPr="00054459" w:rsidRDefault="00E44168" w:rsidP="00054459">
      <w:pPr>
        <w:pStyle w:val="Heading2"/>
        <w:rPr>
          <w:rFonts w:ascii="Times New Roman" w:hAnsi="Times New Roman" w:cs="Times New Roman"/>
          <w:sz w:val="28"/>
        </w:rPr>
      </w:pPr>
      <w:hyperlink r:id="rId62" w:history="1">
        <w:bookmarkStart w:id="182" w:name="_Toc77085320"/>
        <w:r w:rsidR="00367BE9" w:rsidRPr="00054459">
          <w:rPr>
            <w:rStyle w:val="Hyperlink"/>
            <w:rFonts w:ascii="Times New Roman" w:hAnsi="Times New Roman" w:cs="Times New Roman"/>
            <w:sz w:val="28"/>
          </w:rPr>
          <w:t>The Campus Safety Escort Program</w:t>
        </w:r>
        <w:bookmarkEnd w:id="182"/>
      </w:hyperlink>
      <w:r w:rsidR="00367BE9" w:rsidRPr="00054459">
        <w:rPr>
          <w:rFonts w:ascii="Times New Roman" w:hAnsi="Times New Roman" w:cs="Times New Roman"/>
          <w:sz w:val="28"/>
        </w:rPr>
        <w:t xml:space="preserve"> </w:t>
      </w:r>
    </w:p>
    <w:p w14:paraId="151FEAFC" w14:textId="31DBE1EF" w:rsidR="00367BE9" w:rsidRPr="00054459" w:rsidRDefault="00E44168" w:rsidP="00054459">
      <w:pPr>
        <w:pStyle w:val="Heading2"/>
        <w:rPr>
          <w:rFonts w:ascii="Times New Roman" w:hAnsi="Times New Roman" w:cs="Times New Roman"/>
          <w:sz w:val="28"/>
          <w:szCs w:val="28"/>
        </w:rPr>
      </w:pPr>
      <w:hyperlink r:id="rId63" w:history="1">
        <w:bookmarkStart w:id="183" w:name="_Toc77085321"/>
        <w:r w:rsidR="004624A2" w:rsidRPr="00054459">
          <w:rPr>
            <w:rStyle w:val="Hyperlink"/>
            <w:rFonts w:ascii="Times New Roman" w:hAnsi="Times New Roman" w:cs="Times New Roman"/>
            <w:sz w:val="28"/>
            <w:szCs w:val="28"/>
          </w:rPr>
          <w:t>Motorist</w:t>
        </w:r>
        <w:r w:rsidR="00367BE9" w:rsidRPr="00054459">
          <w:rPr>
            <w:rStyle w:val="Hyperlink"/>
            <w:rFonts w:ascii="Times New Roman" w:hAnsi="Times New Roman" w:cs="Times New Roman"/>
            <w:sz w:val="28"/>
            <w:szCs w:val="28"/>
          </w:rPr>
          <w:t xml:space="preserve"> Assistance</w:t>
        </w:r>
        <w:bookmarkEnd w:id="183"/>
      </w:hyperlink>
      <w:r w:rsidR="00367BE9" w:rsidRPr="00054459">
        <w:rPr>
          <w:rFonts w:ascii="Times New Roman" w:hAnsi="Times New Roman" w:cs="Times New Roman"/>
          <w:sz w:val="28"/>
          <w:szCs w:val="28"/>
        </w:rPr>
        <w:t xml:space="preserve"> </w:t>
      </w:r>
    </w:p>
    <w:p w14:paraId="76CB39FE" w14:textId="5B774E7C" w:rsidR="00441FDD" w:rsidRDefault="00E44168" w:rsidP="001F007B">
      <w:pPr>
        <w:pStyle w:val="Heading2"/>
        <w:rPr>
          <w:rFonts w:ascii="Times New Roman" w:hAnsi="Times New Roman" w:cs="Times New Roman"/>
          <w:sz w:val="28"/>
        </w:rPr>
      </w:pPr>
      <w:hyperlink r:id="rId64" w:history="1">
        <w:bookmarkStart w:id="184" w:name="_Toc77085322"/>
        <w:r w:rsidR="00367BE9" w:rsidRPr="00054459">
          <w:rPr>
            <w:rStyle w:val="Hyperlink"/>
            <w:rFonts w:ascii="Times New Roman" w:hAnsi="Times New Roman" w:cs="Times New Roman"/>
            <w:sz w:val="28"/>
            <w:szCs w:val="28"/>
          </w:rPr>
          <w:t>Lost and Found</w:t>
        </w:r>
        <w:bookmarkEnd w:id="184"/>
      </w:hyperlink>
      <w:r w:rsidR="00367BE9" w:rsidRPr="00054459">
        <w:rPr>
          <w:rFonts w:ascii="Times New Roman" w:hAnsi="Times New Roman" w:cs="Times New Roman"/>
          <w:sz w:val="28"/>
          <w:szCs w:val="28"/>
        </w:rPr>
        <w:t xml:space="preserve"> </w:t>
      </w:r>
      <w:bookmarkStart w:id="185" w:name="_Toc455133661"/>
    </w:p>
    <w:p w14:paraId="377E7A1A" w14:textId="54D8561C" w:rsidR="00367BE9" w:rsidRPr="00054459" w:rsidRDefault="00E02D44" w:rsidP="001F007B">
      <w:pPr>
        <w:pStyle w:val="Heading2"/>
        <w:rPr>
          <w:rFonts w:ascii="Times New Roman" w:hAnsi="Times New Roman" w:cs="Times New Roman"/>
          <w:sz w:val="28"/>
        </w:rPr>
      </w:pPr>
      <w:bookmarkStart w:id="186" w:name="_Toc77085323"/>
      <w:r w:rsidRPr="00054459">
        <w:rPr>
          <w:rFonts w:ascii="Times New Roman" w:hAnsi="Times New Roman" w:cs="Times New Roman"/>
          <w:sz w:val="28"/>
        </w:rPr>
        <w:t>What To Do In An Emergency:</w:t>
      </w:r>
      <w:bookmarkEnd w:id="185"/>
      <w:bookmarkEnd w:id="186"/>
      <w:r w:rsidRPr="00054459">
        <w:rPr>
          <w:rFonts w:ascii="Times New Roman" w:hAnsi="Times New Roman" w:cs="Times New Roman"/>
          <w:sz w:val="28"/>
        </w:rPr>
        <w:t xml:space="preserve"> </w:t>
      </w:r>
    </w:p>
    <w:p w14:paraId="0A1EFABC" w14:textId="0B0AE1E3" w:rsidR="00367BE9" w:rsidRPr="005B2634" w:rsidRDefault="00367BE9" w:rsidP="00367BE9">
      <w:pPr>
        <w:pStyle w:val="NoSpacing"/>
      </w:pPr>
      <w:r w:rsidRPr="005B2634">
        <w:t xml:space="preserve">If you have an emergency, </w:t>
      </w:r>
      <w:r w:rsidRPr="005B2634">
        <w:rPr>
          <w:bCs/>
        </w:rPr>
        <w:t>dial 911</w:t>
      </w:r>
      <w:r w:rsidRPr="005B2634">
        <w:t xml:space="preserve"> from any public telephone or </w:t>
      </w:r>
      <w:r w:rsidRPr="005B2634">
        <w:rPr>
          <w:bCs/>
        </w:rPr>
        <w:t>dial 9-911</w:t>
      </w:r>
      <w:r w:rsidRPr="005B2634">
        <w:t xml:space="preserve"> from any campus telephone.</w:t>
      </w:r>
      <w:r w:rsidR="004624A2" w:rsidRPr="005B2634">
        <w:t xml:space="preserve"> Review the </w:t>
      </w:r>
      <w:hyperlink r:id="rId65" w:history="1">
        <w:r w:rsidR="004624A2" w:rsidRPr="005B2634">
          <w:rPr>
            <w:rStyle w:val="Hyperlink"/>
          </w:rPr>
          <w:t>Emergency Response</w:t>
        </w:r>
      </w:hyperlink>
      <w:r w:rsidR="004624A2" w:rsidRPr="005B2634">
        <w:t xml:space="preserve"> for more information. </w:t>
      </w:r>
    </w:p>
    <w:p w14:paraId="6185B61E" w14:textId="77777777" w:rsidR="00367BE9" w:rsidRPr="005B2634" w:rsidRDefault="00367BE9" w:rsidP="00367BE9">
      <w:pPr>
        <w:pStyle w:val="NoSpacing"/>
        <w:rPr>
          <w:b/>
        </w:rPr>
      </w:pPr>
    </w:p>
    <w:p w14:paraId="61A88319" w14:textId="0708ECBD" w:rsidR="00367BE9" w:rsidRPr="005B2634" w:rsidRDefault="00367BE9" w:rsidP="00367BE9">
      <w:pPr>
        <w:spacing w:after="240"/>
      </w:pPr>
      <w:r w:rsidRPr="005B2634">
        <w:rPr>
          <w:bCs/>
        </w:rPr>
        <w:t xml:space="preserve">Non-Emergency Business: </w:t>
      </w:r>
      <w:r w:rsidRPr="005B2634">
        <w:t>Please report all campus thefts, property losses, vandalism, or suspicious activity to Campus Safety and Security</w:t>
      </w:r>
      <w:r w:rsidR="004624A2" w:rsidRPr="005B2634">
        <w:t>, 253-692-4416</w:t>
      </w:r>
      <w:r w:rsidRPr="005B2634">
        <w:t>.</w:t>
      </w:r>
      <w:r w:rsidR="004624A2" w:rsidRPr="005B2634">
        <w:t xml:space="preserve"> </w:t>
      </w:r>
    </w:p>
    <w:p w14:paraId="18BA4CFF" w14:textId="7D567B17" w:rsidR="00367BE9" w:rsidRPr="00054459" w:rsidRDefault="00E02D44" w:rsidP="001F007B">
      <w:pPr>
        <w:pStyle w:val="Heading2"/>
        <w:rPr>
          <w:rFonts w:ascii="Times New Roman" w:hAnsi="Times New Roman" w:cs="Times New Roman"/>
          <w:sz w:val="28"/>
        </w:rPr>
      </w:pPr>
      <w:bookmarkStart w:id="187" w:name="_Toc455133662"/>
      <w:bookmarkStart w:id="188" w:name="_Toc77085324"/>
      <w:r w:rsidRPr="00054459">
        <w:rPr>
          <w:rFonts w:ascii="Times New Roman" w:hAnsi="Times New Roman" w:cs="Times New Roman"/>
          <w:sz w:val="28"/>
        </w:rPr>
        <w:t>First Aid Stations:</w:t>
      </w:r>
      <w:bookmarkEnd w:id="187"/>
      <w:bookmarkEnd w:id="188"/>
      <w:r w:rsidRPr="00054459">
        <w:rPr>
          <w:rFonts w:ascii="Times New Roman" w:hAnsi="Times New Roman" w:cs="Times New Roman"/>
          <w:sz w:val="28"/>
        </w:rPr>
        <w:t xml:space="preserve"> </w:t>
      </w:r>
    </w:p>
    <w:p w14:paraId="3E28903A" w14:textId="26D242D7" w:rsidR="00367BE9" w:rsidRPr="005B2634" w:rsidRDefault="00367BE9" w:rsidP="00367BE9">
      <w:pPr>
        <w:spacing w:after="240"/>
      </w:pPr>
      <w:r w:rsidRPr="005B2634">
        <w:t xml:space="preserve">The main First Aid Station is located in </w:t>
      </w:r>
      <w:r w:rsidRPr="005B2634">
        <w:rPr>
          <w:bCs/>
        </w:rPr>
        <w:t>DOU-180 Safety &amp; Security Office</w:t>
      </w:r>
      <w:r w:rsidRPr="005B2634">
        <w:t>. First Aid Stations are also located in each office suite on Campus, including the Library, Computer lab and the Harmon Building.</w:t>
      </w:r>
    </w:p>
    <w:p w14:paraId="3531E6C0" w14:textId="48B725EF" w:rsidR="00367BE9" w:rsidRPr="00054459" w:rsidRDefault="00E02D44" w:rsidP="001F007B">
      <w:pPr>
        <w:pStyle w:val="Heading2"/>
        <w:rPr>
          <w:rFonts w:ascii="Times New Roman" w:hAnsi="Times New Roman" w:cs="Times New Roman"/>
          <w:sz w:val="28"/>
        </w:rPr>
      </w:pPr>
      <w:bookmarkStart w:id="189" w:name="_Toc455133663"/>
      <w:bookmarkStart w:id="190" w:name="_Toc77085325"/>
      <w:r w:rsidRPr="00054459">
        <w:rPr>
          <w:rFonts w:ascii="Times New Roman" w:hAnsi="Times New Roman" w:cs="Times New Roman"/>
          <w:sz w:val="28"/>
        </w:rPr>
        <w:t>UW Net ID:</w:t>
      </w:r>
      <w:bookmarkEnd w:id="189"/>
      <w:bookmarkEnd w:id="190"/>
      <w:r w:rsidRPr="00054459">
        <w:rPr>
          <w:rFonts w:ascii="Times New Roman" w:hAnsi="Times New Roman" w:cs="Times New Roman"/>
          <w:sz w:val="28"/>
        </w:rPr>
        <w:t xml:space="preserve"> </w:t>
      </w:r>
    </w:p>
    <w:p w14:paraId="566E19E2" w14:textId="4FFD4B66" w:rsidR="00367BE9" w:rsidRPr="005B2634" w:rsidRDefault="00367BE9" w:rsidP="00367BE9">
      <w:pPr>
        <w:spacing w:after="240"/>
        <w:rPr>
          <w:b/>
        </w:rPr>
      </w:pPr>
      <w:r w:rsidRPr="005B2634">
        <w:t xml:space="preserve">All newly enrolled students must create a UW NetID. Visit the </w:t>
      </w:r>
      <w:hyperlink r:id="rId66" w:history="1">
        <w:r w:rsidR="004624A2" w:rsidRPr="005B2634">
          <w:rPr>
            <w:rStyle w:val="Hyperlink"/>
          </w:rPr>
          <w:t>IT Connect</w:t>
        </w:r>
      </w:hyperlink>
      <w:r w:rsidRPr="005B2634">
        <w:t xml:space="preserve"> webpage for instructions on how to set up a UW NetID. </w:t>
      </w:r>
    </w:p>
    <w:p w14:paraId="58E3CD8A" w14:textId="2403F944" w:rsidR="00367BE9" w:rsidRPr="00054459" w:rsidRDefault="00E02D44" w:rsidP="001F007B">
      <w:pPr>
        <w:pStyle w:val="Heading2"/>
        <w:rPr>
          <w:rFonts w:ascii="Times New Roman" w:hAnsi="Times New Roman" w:cs="Times New Roman"/>
          <w:sz w:val="28"/>
        </w:rPr>
      </w:pPr>
      <w:bookmarkStart w:id="191" w:name="_Toc455133664"/>
      <w:bookmarkStart w:id="192" w:name="_Toc77085326"/>
      <w:r w:rsidRPr="00054459">
        <w:rPr>
          <w:rStyle w:val="Heading1Char"/>
          <w:rFonts w:ascii="Times New Roman" w:hAnsi="Times New Roman" w:cs="Times New Roman"/>
          <w:b/>
          <w:bCs/>
          <w:color w:val="auto"/>
          <w:szCs w:val="36"/>
        </w:rPr>
        <w:t>UW Tacoma Email Account:</w:t>
      </w:r>
      <w:bookmarkEnd w:id="191"/>
      <w:bookmarkEnd w:id="192"/>
      <w:r w:rsidRPr="00054459">
        <w:rPr>
          <w:rStyle w:val="Heading1Char"/>
          <w:rFonts w:ascii="Times New Roman" w:hAnsi="Times New Roman" w:cs="Times New Roman"/>
          <w:b/>
          <w:bCs/>
          <w:color w:val="auto"/>
          <w:szCs w:val="36"/>
        </w:rPr>
        <w:t xml:space="preserve"> </w:t>
      </w:r>
    </w:p>
    <w:p w14:paraId="36510A30" w14:textId="3B887817" w:rsidR="00367BE9" w:rsidRPr="005B2634" w:rsidRDefault="00367BE9" w:rsidP="00367BE9">
      <w:pPr>
        <w:spacing w:after="240"/>
      </w:pPr>
      <w:r w:rsidRPr="005B2634">
        <w:t xml:space="preserve">Every person who has a UW NetID has a default email address of </w:t>
      </w:r>
      <w:r w:rsidRPr="005B2634">
        <w:rPr>
          <w:rStyle w:val="Emphasis"/>
        </w:rPr>
        <w:t>your_uwnetid</w:t>
      </w:r>
      <w:r w:rsidRPr="005B2634">
        <w:rPr>
          <w:i/>
        </w:rPr>
        <w:t>@u.washington.edu</w:t>
      </w:r>
      <w:r w:rsidRPr="005B2634">
        <w:t xml:space="preserve"> </w:t>
      </w:r>
      <w:r w:rsidRPr="005B2634">
        <w:rPr>
          <w:b/>
        </w:rPr>
        <w:t>or</w:t>
      </w:r>
      <w:r w:rsidRPr="005B2634">
        <w:t xml:space="preserve"> </w:t>
      </w:r>
      <w:r w:rsidRPr="005B2634">
        <w:rPr>
          <w:rStyle w:val="Emphasis"/>
        </w:rPr>
        <w:t>your_uwnetid</w:t>
      </w:r>
      <w:r w:rsidRPr="005B2634">
        <w:rPr>
          <w:i/>
        </w:rPr>
        <w:t>@uw.edu</w:t>
      </w:r>
      <w:r w:rsidRPr="005B2634">
        <w:t xml:space="preserve"> (they are equivalent). Official messages from the University are sent only to your UW email address. You can keep your UW email address after you graduate or no longer attend UW. For questions about UW email</w:t>
      </w:r>
      <w:r w:rsidR="00C95090" w:rsidRPr="005B2634">
        <w:t xml:space="preserve">, </w:t>
      </w:r>
      <w:r w:rsidRPr="005B2634">
        <w:t>visit</w:t>
      </w:r>
      <w:r w:rsidR="00C95090" w:rsidRPr="005B2634">
        <w:t xml:space="preserve"> the </w:t>
      </w:r>
      <w:hyperlink r:id="rId67" w:history="1">
        <w:r w:rsidR="00C95090" w:rsidRPr="005B2634">
          <w:rPr>
            <w:rStyle w:val="Hyperlink"/>
          </w:rPr>
          <w:t>Email</w:t>
        </w:r>
      </w:hyperlink>
      <w:r w:rsidR="00C95090" w:rsidRPr="005B2634">
        <w:t xml:space="preserve"> webpage on the Information Technology website</w:t>
      </w:r>
      <w:r w:rsidRPr="005B2634">
        <w:t xml:space="preserve">, or contact the IT help desk at: </w:t>
      </w:r>
      <w:hyperlink r:id="rId68" w:history="1">
        <w:r w:rsidRPr="005B2634">
          <w:rPr>
            <w:rStyle w:val="Hyperlink"/>
          </w:rPr>
          <w:t>tachelp@uw.edu</w:t>
        </w:r>
      </w:hyperlink>
      <w:r w:rsidRPr="005B2634">
        <w:t>, or 253-692-HELP (4357).</w:t>
      </w:r>
    </w:p>
    <w:p w14:paraId="5E00B238" w14:textId="3C62A755" w:rsidR="00367BE9" w:rsidRPr="00054459" w:rsidRDefault="00E02D44" w:rsidP="001F007B">
      <w:pPr>
        <w:pStyle w:val="Heading2"/>
        <w:rPr>
          <w:rFonts w:ascii="Times New Roman" w:hAnsi="Times New Roman" w:cs="Times New Roman"/>
          <w:sz w:val="28"/>
        </w:rPr>
      </w:pPr>
      <w:bookmarkStart w:id="193" w:name="_Toc455133665"/>
      <w:bookmarkStart w:id="194" w:name="_Toc77085327"/>
      <w:r w:rsidRPr="00054459">
        <w:rPr>
          <w:rFonts w:ascii="Times New Roman" w:hAnsi="Times New Roman" w:cs="Times New Roman"/>
          <w:sz w:val="28"/>
        </w:rPr>
        <w:t>UW Email Policy:</w:t>
      </w:r>
      <w:bookmarkEnd w:id="193"/>
      <w:bookmarkEnd w:id="194"/>
      <w:r w:rsidRPr="00054459">
        <w:rPr>
          <w:rFonts w:ascii="Times New Roman" w:hAnsi="Times New Roman" w:cs="Times New Roman"/>
          <w:sz w:val="28"/>
        </w:rPr>
        <w:t xml:space="preserve"> </w:t>
      </w:r>
    </w:p>
    <w:p w14:paraId="3D6A5167" w14:textId="3BDB670F" w:rsidR="00367BE9" w:rsidRPr="005B2634" w:rsidRDefault="00367BE9" w:rsidP="00367BE9">
      <w:pPr>
        <w:spacing w:after="240"/>
      </w:pPr>
      <w:r w:rsidRPr="005B2634">
        <w:t>The following policy statements concern the conditions under which faculty, staff, and students are expected to use the University of Washington email system. They do not prevent faculty, staff, or students from also using that system for other purposes</w:t>
      </w:r>
      <w:r w:rsidR="00D838E8" w:rsidRPr="005B2634">
        <w:t xml:space="preserve"> </w:t>
      </w:r>
      <w:r w:rsidR="005D0CAF" w:rsidRPr="005B2634">
        <w:t>(</w:t>
      </w:r>
      <w:r w:rsidRPr="005B2634">
        <w:t xml:space="preserve"> e.g., limited private use</w:t>
      </w:r>
      <w:r w:rsidR="005D0CAF" w:rsidRPr="005B2634">
        <w:t>)</w:t>
      </w:r>
      <w:r w:rsidRPr="005B2634">
        <w:t xml:space="preserve">. </w:t>
      </w:r>
    </w:p>
    <w:p w14:paraId="32C1C35F" w14:textId="7D73CDCA" w:rsidR="00367BE9" w:rsidRPr="005B2634" w:rsidRDefault="004431BE" w:rsidP="00E02D44">
      <w:pPr>
        <w:spacing w:after="240"/>
      </w:pPr>
      <w:r w:rsidRPr="005B2634">
        <w:lastRenderedPageBreak/>
        <w:t>For more information, visit</w:t>
      </w:r>
      <w:r w:rsidR="006A4016" w:rsidRPr="005B2634">
        <w:t xml:space="preserve"> the webpage regarding </w:t>
      </w:r>
      <w:hyperlink r:id="rId69" w:history="1">
        <w:r w:rsidR="006A4016" w:rsidRPr="005B2634">
          <w:rPr>
            <w:rStyle w:val="Hyperlink"/>
          </w:rPr>
          <w:t>Appropriate Use</w:t>
        </w:r>
      </w:hyperlink>
      <w:r w:rsidR="006A4016" w:rsidRPr="005B2634">
        <w:t xml:space="preserve">. </w:t>
      </w:r>
      <w:r w:rsidR="00E02D44" w:rsidRPr="005B2634">
        <w:t xml:space="preserve"> </w:t>
      </w:r>
    </w:p>
    <w:p w14:paraId="5ADBC38F" w14:textId="5518A940" w:rsidR="00367BE9" w:rsidRPr="00054459" w:rsidRDefault="00E02D44" w:rsidP="001F007B">
      <w:pPr>
        <w:pStyle w:val="Heading2"/>
        <w:rPr>
          <w:rFonts w:ascii="Times New Roman" w:hAnsi="Times New Roman" w:cs="Times New Roman"/>
          <w:sz w:val="28"/>
        </w:rPr>
      </w:pPr>
      <w:bookmarkStart w:id="195" w:name="_Toc455133666"/>
      <w:bookmarkStart w:id="196" w:name="_Toc77085328"/>
      <w:r w:rsidRPr="00054459">
        <w:rPr>
          <w:rStyle w:val="Heading1Char"/>
          <w:rFonts w:ascii="Times New Roman" w:hAnsi="Times New Roman" w:cs="Times New Roman"/>
          <w:b/>
          <w:bCs/>
          <w:color w:val="auto"/>
          <w:szCs w:val="36"/>
        </w:rPr>
        <w:t>MYUW Web Registration Instructions:</w:t>
      </w:r>
      <w:bookmarkEnd w:id="195"/>
      <w:bookmarkEnd w:id="196"/>
      <w:r w:rsidRPr="00054459">
        <w:rPr>
          <w:rStyle w:val="Heading1Char"/>
          <w:rFonts w:ascii="Times New Roman" w:hAnsi="Times New Roman" w:cs="Times New Roman"/>
          <w:b/>
          <w:bCs/>
          <w:color w:val="auto"/>
          <w:szCs w:val="36"/>
        </w:rPr>
        <w:t xml:space="preserve"> </w:t>
      </w:r>
    </w:p>
    <w:p w14:paraId="56402497" w14:textId="29595CE0" w:rsidR="00E02D44" w:rsidRPr="005B2634" w:rsidRDefault="00E02D44" w:rsidP="00367BE9">
      <w:pPr>
        <w:spacing w:after="240"/>
      </w:pPr>
      <w:r w:rsidRPr="005B2634">
        <w:t xml:space="preserve">MyUW is a customized Web portal site for use by students, staff and faculty of the University of Washington. Students can register for classes, check their grades, check their student loan status, apply for short-term loans and get online assistance through the site. A UW NetID is required to access MyUW. </w:t>
      </w:r>
    </w:p>
    <w:p w14:paraId="3BEA2E60" w14:textId="517DB8E3" w:rsidR="00367BE9" w:rsidRPr="005B2634" w:rsidRDefault="00367BE9" w:rsidP="00367BE9">
      <w:pPr>
        <w:spacing w:after="240"/>
      </w:pPr>
      <w:r w:rsidRPr="005B2634">
        <w:t>To access MyUW and register for cla</w:t>
      </w:r>
      <w:r w:rsidR="004B7A82" w:rsidRPr="005B2634">
        <w:t xml:space="preserve">sses, first create a UW NetID by accessing the </w:t>
      </w:r>
      <w:hyperlink r:id="rId70" w:history="1">
        <w:r w:rsidR="004B7A82" w:rsidRPr="005B2634">
          <w:rPr>
            <w:rStyle w:val="Hyperlink"/>
          </w:rPr>
          <w:t>About UW NetIDs</w:t>
        </w:r>
      </w:hyperlink>
      <w:r w:rsidR="004B7A82" w:rsidRPr="005B2634">
        <w:t xml:space="preserve"> page</w:t>
      </w:r>
      <w:r w:rsidRPr="005B2634">
        <w:t xml:space="preserve">. </w:t>
      </w:r>
      <w:r w:rsidRPr="005B2634">
        <w:rPr>
          <w:b/>
          <w:iCs/>
        </w:rPr>
        <w:t>NOTE</w:t>
      </w:r>
      <w:r w:rsidRPr="005B2634">
        <w:rPr>
          <w:b/>
        </w:rPr>
        <w:t>:</w:t>
      </w:r>
      <w:r w:rsidRPr="005B2634">
        <w:t xml:space="preserve"> Your NetID will also serve as your UW e-mail address. </w:t>
      </w:r>
    </w:p>
    <w:p w14:paraId="2201E228" w14:textId="5EAAAA81" w:rsidR="00367BE9" w:rsidRPr="005B2634" w:rsidRDefault="00367BE9" w:rsidP="00367BE9">
      <w:pPr>
        <w:spacing w:after="240"/>
      </w:pPr>
      <w:r w:rsidRPr="005B2634">
        <w:t xml:space="preserve">Login to </w:t>
      </w:r>
      <w:hyperlink r:id="rId71" w:history="1">
        <w:r w:rsidRPr="005B2634">
          <w:rPr>
            <w:rStyle w:val="Hyperlink"/>
          </w:rPr>
          <w:t>MyUW</w:t>
        </w:r>
      </w:hyperlink>
      <w:r w:rsidRPr="005B2634">
        <w:t xml:space="preserve"> us</w:t>
      </w:r>
      <w:r w:rsidR="004B7A82" w:rsidRPr="005B2634">
        <w:t>ing your UW NetID and password.</w:t>
      </w:r>
    </w:p>
    <w:p w14:paraId="3D4DE4BC" w14:textId="77777777" w:rsidR="00367BE9" w:rsidRPr="005B2634" w:rsidRDefault="00367BE9" w:rsidP="00367BE9">
      <w:pPr>
        <w:spacing w:after="240"/>
      </w:pPr>
      <w:r w:rsidRPr="005B2634">
        <w:t xml:space="preserve">From the Student Personal Services menu, select </w:t>
      </w:r>
      <w:r w:rsidRPr="005B2634">
        <w:rPr>
          <w:u w:val="single"/>
        </w:rPr>
        <w:t>REGISTRATION</w:t>
      </w:r>
      <w:r w:rsidRPr="005B2634">
        <w:t xml:space="preserve">. </w:t>
      </w:r>
    </w:p>
    <w:p w14:paraId="47309D82" w14:textId="3571880B" w:rsidR="00367BE9" w:rsidRPr="005B2634" w:rsidRDefault="00367BE9" w:rsidP="00367BE9">
      <w:pPr>
        <w:spacing w:after="240"/>
        <w:rPr>
          <w:b/>
          <w:u w:val="single"/>
        </w:rPr>
      </w:pPr>
      <w:r w:rsidRPr="005B2634">
        <w:t>To register for courses, click on Registration. Enter the SLNs for the courses you wish to take, along with the ENTRY CODE (provided quarterly by the Ed.D. Graduate Advisor)</w:t>
      </w:r>
      <w:r w:rsidR="00E02D44" w:rsidRPr="005B2634">
        <w:t xml:space="preserve"> </w:t>
      </w:r>
      <w:r w:rsidRPr="005B2634">
        <w:t xml:space="preserve">for each course. </w:t>
      </w:r>
      <w:r w:rsidRPr="005B2634">
        <w:rPr>
          <w:b/>
          <w:iCs/>
        </w:rPr>
        <w:t>NOTE:</w:t>
      </w:r>
      <w:r w:rsidRPr="005B2634">
        <w:rPr>
          <w:i/>
          <w:iCs/>
        </w:rPr>
        <w:t xml:space="preserve"> </w:t>
      </w:r>
      <w:r w:rsidRPr="005B2634">
        <w:t>ENTRY CODES can only be used once. Messages will appear on the right side of the screen to alert you to any problems. Make any necessary revisions and resubmi</w:t>
      </w:r>
      <w:r w:rsidRPr="005B2634">
        <w:rPr>
          <w:rFonts w:eastAsiaTheme="minorHAnsi"/>
        </w:rPr>
        <w:t>t.</w:t>
      </w:r>
    </w:p>
    <w:p w14:paraId="7A247CFE" w14:textId="353A4771" w:rsidR="001A373D" w:rsidRPr="00054459" w:rsidRDefault="00E02D44" w:rsidP="001F007B">
      <w:pPr>
        <w:pStyle w:val="Heading2"/>
        <w:rPr>
          <w:rFonts w:ascii="Times New Roman" w:hAnsi="Times New Roman" w:cs="Times New Roman"/>
          <w:sz w:val="28"/>
        </w:rPr>
      </w:pPr>
      <w:bookmarkStart w:id="197" w:name="_Toc455133667"/>
      <w:bookmarkStart w:id="198" w:name="_Toc77085329"/>
      <w:r w:rsidRPr="00054459">
        <w:rPr>
          <w:rFonts w:ascii="Times New Roman" w:hAnsi="Times New Roman" w:cs="Times New Roman"/>
          <w:sz w:val="28"/>
        </w:rPr>
        <w:t>Diversity Resources:</w:t>
      </w:r>
      <w:bookmarkEnd w:id="197"/>
      <w:bookmarkEnd w:id="198"/>
      <w:r w:rsidRPr="00054459">
        <w:rPr>
          <w:rFonts w:ascii="Times New Roman" w:hAnsi="Times New Roman" w:cs="Times New Roman"/>
          <w:sz w:val="28"/>
        </w:rPr>
        <w:t xml:space="preserve"> </w:t>
      </w:r>
    </w:p>
    <w:p w14:paraId="737D8884" w14:textId="40EB5A51" w:rsidR="004B7A82" w:rsidRPr="005B2634" w:rsidRDefault="004B7A82" w:rsidP="004B7A82">
      <w:pPr>
        <w:spacing w:after="240"/>
      </w:pPr>
      <w:r w:rsidRPr="005B2634">
        <w:t xml:space="preserve">The </w:t>
      </w:r>
      <w:hyperlink r:id="rId72" w:history="1">
        <w:r w:rsidR="00C56EAC">
          <w:rPr>
            <w:rStyle w:val="Hyperlink"/>
          </w:rPr>
          <w:t>Center for Equity and Inclusion</w:t>
        </w:r>
      </w:hyperlink>
      <w:r w:rsidR="001A373D" w:rsidRPr="005B2634">
        <w:t xml:space="preserve"> was created to help cultivate an institutional vision and commitment to diversity while ensuring an equitable environment for all members of the UW Tacoma community.</w:t>
      </w:r>
      <w:r w:rsidR="00C047C0" w:rsidRPr="005B2634">
        <w:t xml:space="preserve"> </w:t>
      </w:r>
      <w:r w:rsidRPr="005B2634">
        <w:t xml:space="preserve">This means paying attention to policies and practices involving management, leadership, communication, resources, scholarship, and community. It includes focusing attention on the demographic composition of UW Tacoma and our surrounding community of the South Puget Sound to be certain that we know who are our students, faculty, staff, and community partners in order to better serve and work with all. </w:t>
      </w:r>
    </w:p>
    <w:p w14:paraId="703109CC" w14:textId="2F8326CC" w:rsidR="00022AFC" w:rsidRPr="00054459" w:rsidRDefault="00E02D44" w:rsidP="001F007B">
      <w:pPr>
        <w:pStyle w:val="Heading2"/>
        <w:rPr>
          <w:rFonts w:ascii="Times New Roman" w:hAnsi="Times New Roman" w:cs="Times New Roman"/>
          <w:sz w:val="28"/>
        </w:rPr>
      </w:pPr>
      <w:bookmarkStart w:id="199" w:name="_Toc455133668"/>
      <w:bookmarkStart w:id="200" w:name="_Toc77085330"/>
      <w:r w:rsidRPr="00054459">
        <w:rPr>
          <w:rFonts w:ascii="Times New Roman" w:hAnsi="Times New Roman" w:cs="Times New Roman"/>
          <w:sz w:val="28"/>
        </w:rPr>
        <w:t>Disability Support</w:t>
      </w:r>
      <w:bookmarkEnd w:id="199"/>
      <w:r w:rsidR="001F007B" w:rsidRPr="00054459">
        <w:rPr>
          <w:rFonts w:ascii="Times New Roman" w:hAnsi="Times New Roman" w:cs="Times New Roman"/>
          <w:sz w:val="28"/>
        </w:rPr>
        <w:t>:</w:t>
      </w:r>
      <w:bookmarkEnd w:id="200"/>
    </w:p>
    <w:p w14:paraId="7B2BBB4A" w14:textId="1FF49E69" w:rsidR="007964F4" w:rsidRDefault="0011752F" w:rsidP="008D3EDB">
      <w:pPr>
        <w:spacing w:after="240"/>
        <w:rPr>
          <w:rFonts w:eastAsia="Arial Unicode MS"/>
        </w:rPr>
      </w:pPr>
      <w:r w:rsidRPr="005B2634">
        <w:rPr>
          <w:rFonts w:eastAsia="Arial Unicode MS"/>
        </w:rPr>
        <w:t xml:space="preserve">UW </w:t>
      </w:r>
      <w:r w:rsidR="009771EE" w:rsidRPr="005B2634">
        <w:rPr>
          <w:rFonts w:eastAsia="Arial Unicode MS"/>
        </w:rPr>
        <w:t xml:space="preserve">Tacoma </w:t>
      </w:r>
      <w:r w:rsidR="002E6B63" w:rsidRPr="005B2634">
        <w:rPr>
          <w:rFonts w:eastAsia="Arial Unicode MS"/>
        </w:rPr>
        <w:t xml:space="preserve">is committed to </w:t>
      </w:r>
      <w:r w:rsidR="00AA11EF" w:rsidRPr="005B2634">
        <w:rPr>
          <w:rFonts w:eastAsia="Arial Unicode MS"/>
        </w:rPr>
        <w:t xml:space="preserve">making physical facilities and instructional programs more accessible to students with disabilities. Disability Support Services (DSS) functions as the focal point for coordination of services for students with disabilities. In compliance with Title II or the Americans with Disabilities Act, any enrolled student at UW Tacoma who has an appropriately document physical, emotional, or mental disability that substantially limits one or more major life activities [including walking, seeing, hearing, speaking, breathing, learning and working], is eligible for services from DSS. For more information, contact the </w:t>
      </w:r>
      <w:hyperlink r:id="rId73" w:history="1">
        <w:r w:rsidR="00AA11EF" w:rsidRPr="005B2634">
          <w:rPr>
            <w:rStyle w:val="Hyperlink"/>
            <w:rFonts w:eastAsia="Arial Unicode MS"/>
          </w:rPr>
          <w:t>DSS office</w:t>
        </w:r>
      </w:hyperlink>
      <w:r w:rsidR="002C3DA5" w:rsidRPr="005B2634">
        <w:rPr>
          <w:rFonts w:eastAsia="Arial Unicode MS"/>
        </w:rPr>
        <w:t>.</w:t>
      </w:r>
      <w:r w:rsidR="00F25E2C" w:rsidRPr="005B2634">
        <w:rPr>
          <w:rFonts w:eastAsia="Arial Unicode MS"/>
        </w:rPr>
        <w:t xml:space="preserve"> </w:t>
      </w:r>
    </w:p>
    <w:p w14:paraId="396FCEC6" w14:textId="1D031FB8" w:rsidR="00282ECA" w:rsidRDefault="00282ECA" w:rsidP="00282ECA">
      <w:pPr>
        <w:pStyle w:val="Heading2"/>
        <w:rPr>
          <w:rFonts w:ascii="Times New Roman" w:eastAsia="Arial Unicode MS" w:hAnsi="Times New Roman" w:cs="Times New Roman"/>
          <w:sz w:val="28"/>
        </w:rPr>
      </w:pPr>
      <w:bookmarkStart w:id="201" w:name="_Toc77085331"/>
      <w:r w:rsidRPr="00282ECA">
        <w:rPr>
          <w:rFonts w:ascii="Times New Roman" w:eastAsia="Arial Unicode MS" w:hAnsi="Times New Roman" w:cs="Times New Roman"/>
          <w:sz w:val="28"/>
        </w:rPr>
        <w:t>Bias Incident Reporting</w:t>
      </w:r>
      <w:bookmarkEnd w:id="201"/>
    </w:p>
    <w:p w14:paraId="6D609252" w14:textId="4E11AFF2" w:rsidR="00282ECA" w:rsidRPr="00282ECA" w:rsidRDefault="00E44168" w:rsidP="00282ECA">
      <w:pPr>
        <w:rPr>
          <w:rFonts w:eastAsia="Arial Unicode MS"/>
        </w:rPr>
      </w:pPr>
      <w:hyperlink r:id="rId74" w:history="1">
        <w:r w:rsidR="00282ECA" w:rsidRPr="00282ECA">
          <w:rPr>
            <w:rStyle w:val="Hyperlink"/>
            <w:rFonts w:eastAsia="Arial Unicode MS"/>
          </w:rPr>
          <w:t>Bias incident reporting</w:t>
        </w:r>
      </w:hyperlink>
      <w:r w:rsidR="00282ECA">
        <w:rPr>
          <w:rFonts w:eastAsia="Arial Unicode MS"/>
        </w:rPr>
        <w:t xml:space="preserve"> is a resource for anyone who needs to report an incident of bias or wants to explore and better understand issues like bias and discrimination, and how to effectively respond. </w:t>
      </w:r>
    </w:p>
    <w:p w14:paraId="115C4D03" w14:textId="1BE48F17" w:rsidR="00282ECA" w:rsidRDefault="00282ECA" w:rsidP="00282ECA">
      <w:pPr>
        <w:pStyle w:val="Heading2"/>
        <w:rPr>
          <w:rFonts w:ascii="Times New Roman" w:eastAsia="Arial Unicode MS" w:hAnsi="Times New Roman" w:cs="Times New Roman"/>
          <w:sz w:val="28"/>
        </w:rPr>
      </w:pPr>
      <w:bookmarkStart w:id="202" w:name="_Toc77085332"/>
      <w:r w:rsidRPr="00282ECA">
        <w:rPr>
          <w:rFonts w:ascii="Times New Roman" w:eastAsia="Arial Unicode MS" w:hAnsi="Times New Roman" w:cs="Times New Roman"/>
          <w:sz w:val="28"/>
        </w:rPr>
        <w:lastRenderedPageBreak/>
        <w:t>The Pantry</w:t>
      </w:r>
      <w:bookmarkEnd w:id="202"/>
    </w:p>
    <w:p w14:paraId="1797BEB1" w14:textId="6FBBF769" w:rsidR="00282ECA" w:rsidRPr="00282ECA" w:rsidRDefault="00E44168" w:rsidP="00282ECA">
      <w:pPr>
        <w:rPr>
          <w:rFonts w:eastAsia="Arial Unicode MS"/>
        </w:rPr>
      </w:pPr>
      <w:hyperlink r:id="rId75" w:history="1">
        <w:r w:rsidR="00282ECA" w:rsidRPr="00282ECA">
          <w:rPr>
            <w:rStyle w:val="Hyperlink"/>
            <w:rFonts w:eastAsia="Arial Unicode MS"/>
          </w:rPr>
          <w:t>The Pantry</w:t>
        </w:r>
      </w:hyperlink>
      <w:r w:rsidR="00282ECA">
        <w:rPr>
          <w:rFonts w:eastAsia="Arial Unicode MS"/>
        </w:rPr>
        <w:t xml:space="preserve"> provides supplemental, nutritional, and culturally relevant food as well as hygiene items to all UW Tacoma students and their families. </w:t>
      </w:r>
    </w:p>
    <w:p w14:paraId="6EBE2967" w14:textId="3A6A19EF" w:rsidR="007964F4" w:rsidRPr="00054459" w:rsidRDefault="00031CE5" w:rsidP="001F007B">
      <w:pPr>
        <w:pStyle w:val="Heading2"/>
        <w:rPr>
          <w:rFonts w:ascii="Times New Roman" w:hAnsi="Times New Roman" w:cs="Times New Roman"/>
          <w:sz w:val="28"/>
        </w:rPr>
      </w:pPr>
      <w:bookmarkStart w:id="203" w:name="_Toc455133669"/>
      <w:bookmarkStart w:id="204" w:name="_Toc77085333"/>
      <w:r w:rsidRPr="00054459">
        <w:rPr>
          <w:rFonts w:ascii="Times New Roman" w:hAnsi="Times New Roman" w:cs="Times New Roman"/>
          <w:sz w:val="28"/>
        </w:rPr>
        <w:t>UW Tacoma Commencement:</w:t>
      </w:r>
      <w:bookmarkEnd w:id="203"/>
      <w:bookmarkEnd w:id="204"/>
      <w:r w:rsidRPr="00054459">
        <w:rPr>
          <w:rFonts w:ascii="Times New Roman" w:hAnsi="Times New Roman" w:cs="Times New Roman"/>
          <w:sz w:val="28"/>
        </w:rPr>
        <w:t xml:space="preserve"> </w:t>
      </w:r>
    </w:p>
    <w:p w14:paraId="00A7C400" w14:textId="066DD27A" w:rsidR="00401A51" w:rsidRPr="005B2634" w:rsidRDefault="00902A11" w:rsidP="008D3EDB">
      <w:pPr>
        <w:spacing w:after="240"/>
        <w:rPr>
          <w:b/>
          <w:lang w:val="en"/>
        </w:rPr>
      </w:pPr>
      <w:r w:rsidRPr="005B2634">
        <w:rPr>
          <w:lang w:val="en"/>
        </w:rPr>
        <w:t>The University of Washington Tacoma holds one Commencement ceremony each year, at the end of spring quarter. Students who have graduated the previous autumn or winter quarter, along with students who have applied to graduate in spring</w:t>
      </w:r>
      <w:r w:rsidR="004C202C" w:rsidRPr="005B2634">
        <w:rPr>
          <w:lang w:val="en"/>
        </w:rPr>
        <w:t>,</w:t>
      </w:r>
      <w:r w:rsidRPr="005B2634">
        <w:rPr>
          <w:lang w:val="en"/>
        </w:rPr>
        <w:t xml:space="preserve"> summer</w:t>
      </w:r>
      <w:r w:rsidR="004C202C" w:rsidRPr="005B2634">
        <w:rPr>
          <w:lang w:val="en"/>
        </w:rPr>
        <w:t xml:space="preserve">, or autumn </w:t>
      </w:r>
      <w:r w:rsidRPr="005B2634">
        <w:rPr>
          <w:lang w:val="en"/>
        </w:rPr>
        <w:t>quarter</w:t>
      </w:r>
      <w:r w:rsidR="004C202C" w:rsidRPr="005B2634">
        <w:rPr>
          <w:lang w:val="en"/>
        </w:rPr>
        <w:t>s</w:t>
      </w:r>
      <w:r w:rsidRPr="005B2634">
        <w:rPr>
          <w:lang w:val="en"/>
        </w:rPr>
        <w:t xml:space="preserve">, are encouraged to participate. If you have questions about Commencement, please </w:t>
      </w:r>
      <w:hyperlink r:id="rId76" w:history="1">
        <w:r w:rsidRPr="005B2634">
          <w:rPr>
            <w:bdr w:val="none" w:sz="0" w:space="0" w:color="auto" w:frame="1"/>
            <w:lang w:val="en"/>
          </w:rPr>
          <w:t>check our FAQ</w:t>
        </w:r>
      </w:hyperlink>
      <w:r w:rsidR="00DE162D" w:rsidRPr="005B2634">
        <w:rPr>
          <w:bdr w:val="none" w:sz="0" w:space="0" w:color="auto" w:frame="1"/>
          <w:lang w:val="en"/>
        </w:rPr>
        <w:t xml:space="preserve"> page, contact the Commencement Team by </w:t>
      </w:r>
      <w:r w:rsidRPr="005B2634">
        <w:rPr>
          <w:lang w:val="en"/>
        </w:rPr>
        <w:t>email</w:t>
      </w:r>
      <w:r w:rsidR="00DE162D" w:rsidRPr="005B2634">
        <w:t xml:space="preserve"> </w:t>
      </w:r>
      <w:hyperlink r:id="rId77" w:history="1">
        <w:r w:rsidR="00DE162D" w:rsidRPr="005B2634">
          <w:rPr>
            <w:rStyle w:val="Hyperlink"/>
          </w:rPr>
          <w:t>tcommenc@uw.edu</w:t>
        </w:r>
      </w:hyperlink>
      <w:r w:rsidR="00DE162D" w:rsidRPr="005B2634">
        <w:t xml:space="preserve">, or visit the </w:t>
      </w:r>
      <w:hyperlink r:id="rId78" w:history="1">
        <w:r w:rsidR="00DE162D" w:rsidRPr="005B2634">
          <w:rPr>
            <w:rStyle w:val="Hyperlink"/>
          </w:rPr>
          <w:t>Commencement website</w:t>
        </w:r>
      </w:hyperlink>
      <w:r w:rsidRPr="005B2634">
        <w:rPr>
          <w:lang w:val="en"/>
        </w:rPr>
        <w:t>.</w:t>
      </w:r>
    </w:p>
    <w:sectPr w:rsidR="00401A51" w:rsidRPr="005B2634">
      <w:footerReference w:type="default" r:id="rId7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7CE68" w14:textId="77777777" w:rsidR="00E44168" w:rsidRDefault="00E44168">
      <w:r>
        <w:separator/>
      </w:r>
    </w:p>
    <w:p w14:paraId="023BC667" w14:textId="77777777" w:rsidR="00E44168" w:rsidRDefault="00E44168"/>
  </w:endnote>
  <w:endnote w:type="continuationSeparator" w:id="0">
    <w:p w14:paraId="4E5B9165" w14:textId="77777777" w:rsidR="00E44168" w:rsidRDefault="00E44168">
      <w:r>
        <w:continuationSeparator/>
      </w:r>
    </w:p>
    <w:p w14:paraId="5F32E923" w14:textId="77777777" w:rsidR="00E44168" w:rsidRDefault="00E441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inion">
    <w:altName w:val="Minio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yriad Roman">
    <w:altName w:val="Myriad Roma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682800"/>
      <w:docPartObj>
        <w:docPartGallery w:val="Page Numbers (Bottom of Page)"/>
        <w:docPartUnique/>
      </w:docPartObj>
    </w:sdtPr>
    <w:sdtEndPr>
      <w:rPr>
        <w:noProof/>
      </w:rPr>
    </w:sdtEndPr>
    <w:sdtContent>
      <w:p w14:paraId="0FA923C6" w14:textId="531629B7" w:rsidR="00FB699A" w:rsidRDefault="00FB699A">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5EC17D5B" w14:textId="77777777" w:rsidR="00FB699A" w:rsidRDefault="00FB6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F60D1" w14:textId="77777777" w:rsidR="00E44168" w:rsidRDefault="00E44168">
      <w:r>
        <w:separator/>
      </w:r>
    </w:p>
    <w:p w14:paraId="48D6BF86" w14:textId="77777777" w:rsidR="00E44168" w:rsidRDefault="00E44168"/>
  </w:footnote>
  <w:footnote w:type="continuationSeparator" w:id="0">
    <w:p w14:paraId="27F6A1F7" w14:textId="77777777" w:rsidR="00E44168" w:rsidRDefault="00E44168">
      <w:r>
        <w:continuationSeparator/>
      </w:r>
    </w:p>
    <w:p w14:paraId="50EE86B3" w14:textId="77777777" w:rsidR="00E44168" w:rsidRDefault="00E44168"/>
  </w:footnote>
  <w:footnote w:id="1">
    <w:p w14:paraId="24090855" w14:textId="77777777" w:rsidR="00E44168" w:rsidRPr="002D34CA" w:rsidRDefault="00E44168" w:rsidP="000D7495">
      <w:pPr>
        <w:pStyle w:val="FootnoteText"/>
      </w:pPr>
      <w:r w:rsidRPr="002D34CA">
        <w:rPr>
          <w:rStyle w:val="FootnoteReference"/>
        </w:rPr>
        <w:footnoteRef/>
      </w:r>
      <w:r w:rsidRPr="002D34CA">
        <w:t xml:space="preserve"> </w:t>
      </w:r>
      <w:r w:rsidRPr="002D34CA">
        <w:rPr>
          <w:rFonts w:eastAsiaTheme="minorEastAsia"/>
        </w:rPr>
        <w:t xml:space="preserve">For more information about practice doctorates, see the </w:t>
      </w:r>
      <w:hyperlink r:id="rId1" w:history="1">
        <w:r w:rsidRPr="002D34CA">
          <w:rPr>
            <w:rStyle w:val="Hyperlink"/>
            <w:rFonts w:eastAsiaTheme="minorEastAsia"/>
          </w:rPr>
          <w:t>Carnegie Project on the Education Doctorate</w:t>
        </w:r>
      </w:hyperlink>
      <w:r w:rsidRPr="002D34CA">
        <w:rPr>
          <w:rFonts w:eastAsiaTheme="minorEastAsia"/>
        </w:rPr>
        <w:t>.</w:t>
      </w:r>
    </w:p>
  </w:footnote>
  <w:footnote w:id="2">
    <w:p w14:paraId="53663C0D" w14:textId="45A041CF" w:rsidR="00E44168" w:rsidRDefault="00E44168" w:rsidP="00E8161A">
      <w:pPr>
        <w:pStyle w:val="FootnoteText"/>
      </w:pPr>
      <w:r>
        <w:rPr>
          <w:rStyle w:val="FootnoteReference"/>
        </w:rPr>
        <w:footnoteRef/>
      </w:r>
      <w:r>
        <w:t xml:space="preserve"> Also designated as the Graduate Program Coordinator (GPC) by the Graduate School.</w:t>
      </w:r>
    </w:p>
  </w:footnote>
  <w:footnote w:id="3">
    <w:p w14:paraId="141AA201" w14:textId="4DB65CAA" w:rsidR="00E44168" w:rsidRPr="008A4468" w:rsidRDefault="00E44168" w:rsidP="00E8161A">
      <w:pPr>
        <w:tabs>
          <w:tab w:val="left" w:pos="0"/>
        </w:tabs>
        <w:autoSpaceDE w:val="0"/>
        <w:autoSpaceDN w:val="0"/>
        <w:adjustRightInd w:val="0"/>
        <w:spacing w:line="276" w:lineRule="auto"/>
        <w:rPr>
          <w:sz w:val="20"/>
          <w:szCs w:val="20"/>
          <w:u w:val="single"/>
        </w:rPr>
      </w:pPr>
      <w:r w:rsidRPr="008A4468">
        <w:rPr>
          <w:rStyle w:val="FootnoteReference"/>
          <w:sz w:val="20"/>
          <w:szCs w:val="20"/>
        </w:rPr>
        <w:footnoteRef/>
      </w:r>
      <w:r w:rsidRPr="008A4468">
        <w:rPr>
          <w:sz w:val="20"/>
          <w:szCs w:val="20"/>
        </w:rPr>
        <w:t xml:space="preserve"> </w:t>
      </w:r>
      <w:hyperlink r:id="rId2" w:history="1">
        <w:r w:rsidRPr="00296BF6">
          <w:rPr>
            <w:rStyle w:val="Hyperlink"/>
            <w:sz w:val="20"/>
            <w:szCs w:val="20"/>
          </w:rPr>
          <w:t>Memo 16: Unsatisfactory Performance and Progress</w:t>
        </w:r>
      </w:hyperlink>
    </w:p>
    <w:p w14:paraId="5CC5CDB0" w14:textId="77777777" w:rsidR="00E44168" w:rsidRPr="008A4468" w:rsidRDefault="00E44168" w:rsidP="00E8161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5B4E"/>
    <w:multiLevelType w:val="hybridMultilevel"/>
    <w:tmpl w:val="FE686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17B4A"/>
    <w:multiLevelType w:val="hybridMultilevel"/>
    <w:tmpl w:val="325C594C"/>
    <w:lvl w:ilvl="0" w:tplc="29DAEA3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0F02627"/>
    <w:multiLevelType w:val="hybridMultilevel"/>
    <w:tmpl w:val="2E721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7313A"/>
    <w:multiLevelType w:val="hybridMultilevel"/>
    <w:tmpl w:val="6946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C1097"/>
    <w:multiLevelType w:val="hybridMultilevel"/>
    <w:tmpl w:val="0CE048B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56554"/>
    <w:multiLevelType w:val="hybridMultilevel"/>
    <w:tmpl w:val="E27C52D4"/>
    <w:lvl w:ilvl="0" w:tplc="AFE0CEF4">
      <w:start w:val="1"/>
      <w:numFmt w:val="decimal"/>
      <w:lvlText w:val="%1."/>
      <w:lvlJc w:val="left"/>
      <w:pPr>
        <w:ind w:left="4320" w:hanging="720"/>
      </w:pPr>
      <w:rPr>
        <w:rFonts w:cs="Times New Roman" w:hint="default"/>
      </w:rPr>
    </w:lvl>
    <w:lvl w:ilvl="1" w:tplc="04090019">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6" w15:restartNumberingAfterBreak="0">
    <w:nsid w:val="1EA7127F"/>
    <w:multiLevelType w:val="hybridMultilevel"/>
    <w:tmpl w:val="90ACB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3666E"/>
    <w:multiLevelType w:val="hybridMultilevel"/>
    <w:tmpl w:val="B924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F45C5"/>
    <w:multiLevelType w:val="hybridMultilevel"/>
    <w:tmpl w:val="8B7C9C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49C1C7F"/>
    <w:multiLevelType w:val="multilevel"/>
    <w:tmpl w:val="C48E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4F6C9A"/>
    <w:multiLevelType w:val="hybridMultilevel"/>
    <w:tmpl w:val="02025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721DF9"/>
    <w:multiLevelType w:val="hybridMultilevel"/>
    <w:tmpl w:val="EEA23E76"/>
    <w:lvl w:ilvl="0" w:tplc="0409000F">
      <w:start w:val="1"/>
      <w:numFmt w:val="decimal"/>
      <w:lvlText w:val="%1."/>
      <w:lvlJc w:val="left"/>
      <w:pPr>
        <w:ind w:left="720" w:hanging="360"/>
      </w:pPr>
      <w:rPr>
        <w:rFonts w:hint="default"/>
      </w:rPr>
    </w:lvl>
    <w:lvl w:ilvl="1" w:tplc="CC0C904E">
      <w:start w:val="1"/>
      <w:numFmt w:val="lowerLetter"/>
      <w:lvlText w:val="%2."/>
      <w:lvlJc w:val="left"/>
      <w:pPr>
        <w:ind w:left="1440" w:hanging="360"/>
      </w:pPr>
      <w:rPr>
        <w:rFonts w:ascii="Times New Roman" w:eastAsia="Times New Roman" w:hAnsi="Times New Roman" w:cs="Times New Roman"/>
        <w:i w:val="0"/>
      </w:rPr>
    </w:lvl>
    <w:lvl w:ilvl="2" w:tplc="982687A0">
      <w:start w:val="1"/>
      <w:numFmt w:val="decimal"/>
      <w:lvlText w:val="%3."/>
      <w:lvlJc w:val="left"/>
      <w:pPr>
        <w:ind w:left="2340" w:hanging="36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376F0"/>
    <w:multiLevelType w:val="multilevel"/>
    <w:tmpl w:val="5C0ED7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C6C3C6C"/>
    <w:multiLevelType w:val="hybridMultilevel"/>
    <w:tmpl w:val="5E50C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DAE0126"/>
    <w:multiLevelType w:val="hybridMultilevel"/>
    <w:tmpl w:val="687AA9FC"/>
    <w:lvl w:ilvl="0" w:tplc="36F0E004">
      <w:start w:val="1"/>
      <w:numFmt w:val="bullet"/>
      <w:lvlText w:val=""/>
      <w:lvlJc w:val="righ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E4930B0"/>
    <w:multiLevelType w:val="hybridMultilevel"/>
    <w:tmpl w:val="04D4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2F3A1B"/>
    <w:multiLevelType w:val="hybridMultilevel"/>
    <w:tmpl w:val="C124F726"/>
    <w:lvl w:ilvl="0" w:tplc="CC0C904E">
      <w:start w:val="1"/>
      <w:numFmt w:val="lowerLetter"/>
      <w:lvlText w:val="%1."/>
      <w:lvlJc w:val="left"/>
      <w:pPr>
        <w:ind w:left="1080" w:hanging="360"/>
      </w:pPr>
      <w:rPr>
        <w:rFonts w:ascii="Times New Roman" w:eastAsia="Times New Roman" w:hAnsi="Times New Roman" w:cs="Times New Roman"/>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005AE4"/>
    <w:multiLevelType w:val="hybridMultilevel"/>
    <w:tmpl w:val="57549510"/>
    <w:lvl w:ilvl="0" w:tplc="AFAE268E">
      <w:start w:val="1"/>
      <w:numFmt w:val="decimal"/>
      <w:lvlText w:val="%1."/>
      <w:lvlJc w:val="left"/>
      <w:pPr>
        <w:ind w:left="7200" w:hanging="720"/>
      </w:pPr>
      <w:rPr>
        <w:rFonts w:cs="Times New Roman" w:hint="default"/>
      </w:rPr>
    </w:lvl>
    <w:lvl w:ilvl="1" w:tplc="04090019" w:tentative="1">
      <w:start w:val="1"/>
      <w:numFmt w:val="lowerLetter"/>
      <w:lvlText w:val="%2."/>
      <w:lvlJc w:val="left"/>
      <w:pPr>
        <w:ind w:left="7200" w:hanging="360"/>
      </w:pPr>
      <w:rPr>
        <w:rFonts w:cs="Times New Roman"/>
      </w:rPr>
    </w:lvl>
    <w:lvl w:ilvl="2" w:tplc="0409001B" w:tentative="1">
      <w:start w:val="1"/>
      <w:numFmt w:val="lowerRoman"/>
      <w:lvlText w:val="%3."/>
      <w:lvlJc w:val="right"/>
      <w:pPr>
        <w:ind w:left="7920" w:hanging="180"/>
      </w:pPr>
      <w:rPr>
        <w:rFonts w:cs="Times New Roman"/>
      </w:rPr>
    </w:lvl>
    <w:lvl w:ilvl="3" w:tplc="0409000F" w:tentative="1">
      <w:start w:val="1"/>
      <w:numFmt w:val="decimal"/>
      <w:lvlText w:val="%4."/>
      <w:lvlJc w:val="left"/>
      <w:pPr>
        <w:ind w:left="8640" w:hanging="360"/>
      </w:pPr>
      <w:rPr>
        <w:rFonts w:cs="Times New Roman"/>
      </w:rPr>
    </w:lvl>
    <w:lvl w:ilvl="4" w:tplc="04090019" w:tentative="1">
      <w:start w:val="1"/>
      <w:numFmt w:val="lowerLetter"/>
      <w:lvlText w:val="%5."/>
      <w:lvlJc w:val="left"/>
      <w:pPr>
        <w:ind w:left="9360" w:hanging="360"/>
      </w:pPr>
      <w:rPr>
        <w:rFonts w:cs="Times New Roman"/>
      </w:rPr>
    </w:lvl>
    <w:lvl w:ilvl="5" w:tplc="0409001B" w:tentative="1">
      <w:start w:val="1"/>
      <w:numFmt w:val="lowerRoman"/>
      <w:lvlText w:val="%6."/>
      <w:lvlJc w:val="right"/>
      <w:pPr>
        <w:ind w:left="10080" w:hanging="180"/>
      </w:pPr>
      <w:rPr>
        <w:rFonts w:cs="Times New Roman"/>
      </w:rPr>
    </w:lvl>
    <w:lvl w:ilvl="6" w:tplc="0409000F" w:tentative="1">
      <w:start w:val="1"/>
      <w:numFmt w:val="decimal"/>
      <w:lvlText w:val="%7."/>
      <w:lvlJc w:val="left"/>
      <w:pPr>
        <w:ind w:left="10800" w:hanging="360"/>
      </w:pPr>
      <w:rPr>
        <w:rFonts w:cs="Times New Roman"/>
      </w:rPr>
    </w:lvl>
    <w:lvl w:ilvl="7" w:tplc="04090019" w:tentative="1">
      <w:start w:val="1"/>
      <w:numFmt w:val="lowerLetter"/>
      <w:lvlText w:val="%8."/>
      <w:lvlJc w:val="left"/>
      <w:pPr>
        <w:ind w:left="11520" w:hanging="360"/>
      </w:pPr>
      <w:rPr>
        <w:rFonts w:cs="Times New Roman"/>
      </w:rPr>
    </w:lvl>
    <w:lvl w:ilvl="8" w:tplc="0409001B" w:tentative="1">
      <w:start w:val="1"/>
      <w:numFmt w:val="lowerRoman"/>
      <w:lvlText w:val="%9."/>
      <w:lvlJc w:val="right"/>
      <w:pPr>
        <w:ind w:left="12240" w:hanging="180"/>
      </w:pPr>
      <w:rPr>
        <w:rFonts w:cs="Times New Roman"/>
      </w:rPr>
    </w:lvl>
  </w:abstractNum>
  <w:abstractNum w:abstractNumId="18" w15:restartNumberingAfterBreak="0">
    <w:nsid w:val="4265510B"/>
    <w:multiLevelType w:val="multilevel"/>
    <w:tmpl w:val="0409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9" w15:restartNumberingAfterBreak="0">
    <w:nsid w:val="435559D9"/>
    <w:multiLevelType w:val="hybridMultilevel"/>
    <w:tmpl w:val="3E92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CD64F3"/>
    <w:multiLevelType w:val="hybridMultilevel"/>
    <w:tmpl w:val="FF062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DC2AB7"/>
    <w:multiLevelType w:val="hybridMultilevel"/>
    <w:tmpl w:val="F2E034F4"/>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2" w15:restartNumberingAfterBreak="0">
    <w:nsid w:val="4E1F3D24"/>
    <w:multiLevelType w:val="hybridMultilevel"/>
    <w:tmpl w:val="835288E2"/>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951957"/>
    <w:multiLevelType w:val="hybridMultilevel"/>
    <w:tmpl w:val="AD5C3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4C0792"/>
    <w:multiLevelType w:val="hybridMultilevel"/>
    <w:tmpl w:val="A64E81A0"/>
    <w:lvl w:ilvl="0" w:tplc="78F27C0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5F04788A"/>
    <w:multiLevelType w:val="hybridMultilevel"/>
    <w:tmpl w:val="17AA4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F4C1F67"/>
    <w:multiLevelType w:val="hybridMultilevel"/>
    <w:tmpl w:val="FA263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5E12DA3"/>
    <w:multiLevelType w:val="hybridMultilevel"/>
    <w:tmpl w:val="2396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A84D6D"/>
    <w:multiLevelType w:val="hybridMultilevel"/>
    <w:tmpl w:val="1510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D172BD"/>
    <w:multiLevelType w:val="hybridMultilevel"/>
    <w:tmpl w:val="1F1A7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B8504F"/>
    <w:multiLevelType w:val="hybridMultilevel"/>
    <w:tmpl w:val="7270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AF532D"/>
    <w:multiLevelType w:val="multilevel"/>
    <w:tmpl w:val="6B366C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91143BE"/>
    <w:multiLevelType w:val="hybridMultilevel"/>
    <w:tmpl w:val="04C2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623CD8"/>
    <w:multiLevelType w:val="hybridMultilevel"/>
    <w:tmpl w:val="B898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0A27ED"/>
    <w:multiLevelType w:val="hybridMultilevel"/>
    <w:tmpl w:val="EBCA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1B30A5"/>
    <w:multiLevelType w:val="hybridMultilevel"/>
    <w:tmpl w:val="E2E87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22"/>
  </w:num>
  <w:num w:numId="4">
    <w:abstractNumId w:val="16"/>
  </w:num>
  <w:num w:numId="5">
    <w:abstractNumId w:val="2"/>
  </w:num>
  <w:num w:numId="6">
    <w:abstractNumId w:val="1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5"/>
  </w:num>
  <w:num w:numId="12">
    <w:abstractNumId w:val="17"/>
  </w:num>
  <w:num w:numId="13">
    <w:abstractNumId w:val="5"/>
  </w:num>
  <w:num w:numId="14">
    <w:abstractNumId w:val="31"/>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0"/>
  </w:num>
  <w:num w:numId="29">
    <w:abstractNumId w:val="35"/>
  </w:num>
  <w:num w:numId="30">
    <w:abstractNumId w:val="6"/>
  </w:num>
  <w:num w:numId="31">
    <w:abstractNumId w:val="18"/>
  </w:num>
  <w:num w:numId="32">
    <w:abstractNumId w:val="21"/>
  </w:num>
  <w:num w:numId="33">
    <w:abstractNumId w:val="27"/>
  </w:num>
  <w:num w:numId="34">
    <w:abstractNumId w:val="32"/>
  </w:num>
  <w:num w:numId="35">
    <w:abstractNumId w:val="34"/>
  </w:num>
  <w:num w:numId="36">
    <w:abstractNumId w:val="19"/>
  </w:num>
  <w:num w:numId="37">
    <w:abstractNumId w:val="23"/>
  </w:num>
  <w:num w:numId="38">
    <w:abstractNumId w:val="26"/>
  </w:num>
  <w:num w:numId="39">
    <w:abstractNumId w:val="20"/>
  </w:num>
  <w:num w:numId="40">
    <w:abstractNumId w:val="10"/>
  </w:num>
  <w:num w:numId="41">
    <w:abstractNumId w:val="9"/>
  </w:num>
  <w:num w:numId="42">
    <w:abstractNumId w:val="33"/>
  </w:num>
  <w:num w:numId="43">
    <w:abstractNumId w:val="29"/>
  </w:num>
  <w:num w:numId="44">
    <w:abstractNumId w:val="28"/>
  </w:num>
  <w:num w:numId="45">
    <w:abstractNumId w:val="15"/>
  </w:num>
  <w:num w:numId="46">
    <w:abstractNumId w:val="3"/>
  </w:num>
  <w:num w:numId="47">
    <w:abstractNumId w:val="30"/>
  </w:num>
  <w:num w:numId="48">
    <w:abstractNumId w:val="7"/>
  </w:num>
  <w:num w:numId="4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030"/>
    <w:rsid w:val="0000029E"/>
    <w:rsid w:val="00001695"/>
    <w:rsid w:val="00001924"/>
    <w:rsid w:val="00004F02"/>
    <w:rsid w:val="000058EF"/>
    <w:rsid w:val="000079B9"/>
    <w:rsid w:val="000079C7"/>
    <w:rsid w:val="00007AF5"/>
    <w:rsid w:val="0001001D"/>
    <w:rsid w:val="00012C45"/>
    <w:rsid w:val="000171E2"/>
    <w:rsid w:val="00017CC9"/>
    <w:rsid w:val="00020547"/>
    <w:rsid w:val="0002222B"/>
    <w:rsid w:val="00022AFC"/>
    <w:rsid w:val="00025DC3"/>
    <w:rsid w:val="0002759D"/>
    <w:rsid w:val="00031CE5"/>
    <w:rsid w:val="00034433"/>
    <w:rsid w:val="00035F11"/>
    <w:rsid w:val="000425DC"/>
    <w:rsid w:val="00050A1C"/>
    <w:rsid w:val="00052F1A"/>
    <w:rsid w:val="00054459"/>
    <w:rsid w:val="000577B2"/>
    <w:rsid w:val="00057AC2"/>
    <w:rsid w:val="000607CA"/>
    <w:rsid w:val="000644B4"/>
    <w:rsid w:val="00071C5E"/>
    <w:rsid w:val="00074766"/>
    <w:rsid w:val="00074895"/>
    <w:rsid w:val="000753D1"/>
    <w:rsid w:val="000778D9"/>
    <w:rsid w:val="00077AD4"/>
    <w:rsid w:val="00082AAB"/>
    <w:rsid w:val="0009472C"/>
    <w:rsid w:val="00094CAE"/>
    <w:rsid w:val="000B286F"/>
    <w:rsid w:val="000B287F"/>
    <w:rsid w:val="000B6C13"/>
    <w:rsid w:val="000B766D"/>
    <w:rsid w:val="000B78BD"/>
    <w:rsid w:val="000B7F15"/>
    <w:rsid w:val="000C22F4"/>
    <w:rsid w:val="000C5BFC"/>
    <w:rsid w:val="000C6CBA"/>
    <w:rsid w:val="000D21EA"/>
    <w:rsid w:val="000D4614"/>
    <w:rsid w:val="000D52F4"/>
    <w:rsid w:val="000D6F5A"/>
    <w:rsid w:val="000D7495"/>
    <w:rsid w:val="000E52FC"/>
    <w:rsid w:val="000E6904"/>
    <w:rsid w:val="000F120C"/>
    <w:rsid w:val="000F1261"/>
    <w:rsid w:val="000F25DB"/>
    <w:rsid w:val="000F5EFE"/>
    <w:rsid w:val="000F6B99"/>
    <w:rsid w:val="00103EA3"/>
    <w:rsid w:val="00103FA1"/>
    <w:rsid w:val="00104734"/>
    <w:rsid w:val="00107DC8"/>
    <w:rsid w:val="00110116"/>
    <w:rsid w:val="00111C9B"/>
    <w:rsid w:val="0011752F"/>
    <w:rsid w:val="00122608"/>
    <w:rsid w:val="00122CD7"/>
    <w:rsid w:val="0012307F"/>
    <w:rsid w:val="00126D2C"/>
    <w:rsid w:val="0013353C"/>
    <w:rsid w:val="0013440F"/>
    <w:rsid w:val="00141F17"/>
    <w:rsid w:val="0014360A"/>
    <w:rsid w:val="00147547"/>
    <w:rsid w:val="00153632"/>
    <w:rsid w:val="001545DD"/>
    <w:rsid w:val="00155EAD"/>
    <w:rsid w:val="0016446F"/>
    <w:rsid w:val="00171DE5"/>
    <w:rsid w:val="00176139"/>
    <w:rsid w:val="00184D90"/>
    <w:rsid w:val="00186B51"/>
    <w:rsid w:val="0019035C"/>
    <w:rsid w:val="001921F7"/>
    <w:rsid w:val="00193497"/>
    <w:rsid w:val="00193EC3"/>
    <w:rsid w:val="00194471"/>
    <w:rsid w:val="00194B56"/>
    <w:rsid w:val="001A373D"/>
    <w:rsid w:val="001A43D8"/>
    <w:rsid w:val="001A5442"/>
    <w:rsid w:val="001A5D4C"/>
    <w:rsid w:val="001B686A"/>
    <w:rsid w:val="001C217C"/>
    <w:rsid w:val="001C4A9D"/>
    <w:rsid w:val="001C63E2"/>
    <w:rsid w:val="001D3550"/>
    <w:rsid w:val="001D6B8F"/>
    <w:rsid w:val="001F007B"/>
    <w:rsid w:val="001F4F00"/>
    <w:rsid w:val="001F563C"/>
    <w:rsid w:val="001F60E5"/>
    <w:rsid w:val="002025AF"/>
    <w:rsid w:val="0020423A"/>
    <w:rsid w:val="002057C6"/>
    <w:rsid w:val="0021249A"/>
    <w:rsid w:val="00213D3F"/>
    <w:rsid w:val="00215777"/>
    <w:rsid w:val="00216B18"/>
    <w:rsid w:val="00216B60"/>
    <w:rsid w:val="0022113F"/>
    <w:rsid w:val="002219B2"/>
    <w:rsid w:val="002234EF"/>
    <w:rsid w:val="00224470"/>
    <w:rsid w:val="002264BE"/>
    <w:rsid w:val="00227042"/>
    <w:rsid w:val="002270AE"/>
    <w:rsid w:val="002346C1"/>
    <w:rsid w:val="00240B59"/>
    <w:rsid w:val="00247E13"/>
    <w:rsid w:val="002508A0"/>
    <w:rsid w:val="00251582"/>
    <w:rsid w:val="00251C5F"/>
    <w:rsid w:val="00252ACD"/>
    <w:rsid w:val="002533CC"/>
    <w:rsid w:val="002566F9"/>
    <w:rsid w:val="00273342"/>
    <w:rsid w:val="0027629E"/>
    <w:rsid w:val="00277D5D"/>
    <w:rsid w:val="00281B3D"/>
    <w:rsid w:val="00282ECA"/>
    <w:rsid w:val="002951A5"/>
    <w:rsid w:val="00296BF6"/>
    <w:rsid w:val="002A18C7"/>
    <w:rsid w:val="002A2D9E"/>
    <w:rsid w:val="002B1C33"/>
    <w:rsid w:val="002B752F"/>
    <w:rsid w:val="002C3DA5"/>
    <w:rsid w:val="002C6EFF"/>
    <w:rsid w:val="002D21AF"/>
    <w:rsid w:val="002D2460"/>
    <w:rsid w:val="002E2841"/>
    <w:rsid w:val="002E3DE3"/>
    <w:rsid w:val="002E43E9"/>
    <w:rsid w:val="002E5F21"/>
    <w:rsid w:val="002E6B63"/>
    <w:rsid w:val="002E749E"/>
    <w:rsid w:val="002F62A8"/>
    <w:rsid w:val="00302072"/>
    <w:rsid w:val="0030248A"/>
    <w:rsid w:val="00303D5C"/>
    <w:rsid w:val="003250A2"/>
    <w:rsid w:val="003250F9"/>
    <w:rsid w:val="003265F3"/>
    <w:rsid w:val="003338C5"/>
    <w:rsid w:val="00333F62"/>
    <w:rsid w:val="00337EEC"/>
    <w:rsid w:val="003445B5"/>
    <w:rsid w:val="00347207"/>
    <w:rsid w:val="00350387"/>
    <w:rsid w:val="003503BD"/>
    <w:rsid w:val="003506FB"/>
    <w:rsid w:val="00350AD6"/>
    <w:rsid w:val="00352A53"/>
    <w:rsid w:val="00357B02"/>
    <w:rsid w:val="00362B5B"/>
    <w:rsid w:val="003634DB"/>
    <w:rsid w:val="00366C1B"/>
    <w:rsid w:val="00367BE9"/>
    <w:rsid w:val="003760AA"/>
    <w:rsid w:val="00390BC4"/>
    <w:rsid w:val="00396382"/>
    <w:rsid w:val="003A384B"/>
    <w:rsid w:val="003A5054"/>
    <w:rsid w:val="003C0774"/>
    <w:rsid w:val="003C1346"/>
    <w:rsid w:val="003C5815"/>
    <w:rsid w:val="003C663B"/>
    <w:rsid w:val="003D11C7"/>
    <w:rsid w:val="003D191F"/>
    <w:rsid w:val="003E0CE7"/>
    <w:rsid w:val="003E1095"/>
    <w:rsid w:val="003E1E23"/>
    <w:rsid w:val="003E5DD9"/>
    <w:rsid w:val="003F3AA8"/>
    <w:rsid w:val="00401A51"/>
    <w:rsid w:val="00403D68"/>
    <w:rsid w:val="004064AE"/>
    <w:rsid w:val="00406591"/>
    <w:rsid w:val="00410DE1"/>
    <w:rsid w:val="0041767E"/>
    <w:rsid w:val="00421B94"/>
    <w:rsid w:val="0042482F"/>
    <w:rsid w:val="004259F7"/>
    <w:rsid w:val="00432970"/>
    <w:rsid w:val="00432FF7"/>
    <w:rsid w:val="00435F22"/>
    <w:rsid w:val="00437842"/>
    <w:rsid w:val="0044188C"/>
    <w:rsid w:val="00441FDD"/>
    <w:rsid w:val="004427EA"/>
    <w:rsid w:val="004431BE"/>
    <w:rsid w:val="004458AB"/>
    <w:rsid w:val="00446170"/>
    <w:rsid w:val="00451410"/>
    <w:rsid w:val="0046177E"/>
    <w:rsid w:val="004624A2"/>
    <w:rsid w:val="00464D95"/>
    <w:rsid w:val="00466334"/>
    <w:rsid w:val="004705BC"/>
    <w:rsid w:val="004711D6"/>
    <w:rsid w:val="00472B4B"/>
    <w:rsid w:val="00473717"/>
    <w:rsid w:val="00476FCE"/>
    <w:rsid w:val="004830A3"/>
    <w:rsid w:val="004865A0"/>
    <w:rsid w:val="004930CC"/>
    <w:rsid w:val="00497931"/>
    <w:rsid w:val="004A0C0D"/>
    <w:rsid w:val="004A6538"/>
    <w:rsid w:val="004B155A"/>
    <w:rsid w:val="004B7A82"/>
    <w:rsid w:val="004B7ECE"/>
    <w:rsid w:val="004C1388"/>
    <w:rsid w:val="004C152E"/>
    <w:rsid w:val="004C202C"/>
    <w:rsid w:val="004C3127"/>
    <w:rsid w:val="004C3639"/>
    <w:rsid w:val="004C5FA3"/>
    <w:rsid w:val="004C75D5"/>
    <w:rsid w:val="004D196B"/>
    <w:rsid w:val="004D2252"/>
    <w:rsid w:val="004D34F8"/>
    <w:rsid w:val="004D5378"/>
    <w:rsid w:val="004D68E7"/>
    <w:rsid w:val="004D7B33"/>
    <w:rsid w:val="004E0083"/>
    <w:rsid w:val="004E41EE"/>
    <w:rsid w:val="004E4FA5"/>
    <w:rsid w:val="004E5704"/>
    <w:rsid w:val="004F207E"/>
    <w:rsid w:val="004F2DA3"/>
    <w:rsid w:val="004F38CC"/>
    <w:rsid w:val="004F6D30"/>
    <w:rsid w:val="00505328"/>
    <w:rsid w:val="00510A78"/>
    <w:rsid w:val="00511C2C"/>
    <w:rsid w:val="00516FEA"/>
    <w:rsid w:val="00522327"/>
    <w:rsid w:val="00522D28"/>
    <w:rsid w:val="005324DB"/>
    <w:rsid w:val="00534192"/>
    <w:rsid w:val="00545CA8"/>
    <w:rsid w:val="00546438"/>
    <w:rsid w:val="00546AF5"/>
    <w:rsid w:val="00560ED0"/>
    <w:rsid w:val="00562487"/>
    <w:rsid w:val="0056292E"/>
    <w:rsid w:val="00563E69"/>
    <w:rsid w:val="005641CF"/>
    <w:rsid w:val="00571AAC"/>
    <w:rsid w:val="0057460C"/>
    <w:rsid w:val="00580080"/>
    <w:rsid w:val="00583472"/>
    <w:rsid w:val="00586B2A"/>
    <w:rsid w:val="00587DD9"/>
    <w:rsid w:val="005A16F0"/>
    <w:rsid w:val="005A2DAF"/>
    <w:rsid w:val="005A365D"/>
    <w:rsid w:val="005B0CA6"/>
    <w:rsid w:val="005B150E"/>
    <w:rsid w:val="005B18EF"/>
    <w:rsid w:val="005B19ED"/>
    <w:rsid w:val="005B2634"/>
    <w:rsid w:val="005B320E"/>
    <w:rsid w:val="005C00B9"/>
    <w:rsid w:val="005C490D"/>
    <w:rsid w:val="005C6739"/>
    <w:rsid w:val="005D0CAF"/>
    <w:rsid w:val="005E3D79"/>
    <w:rsid w:val="005F00AC"/>
    <w:rsid w:val="005F12E7"/>
    <w:rsid w:val="005F1442"/>
    <w:rsid w:val="00600582"/>
    <w:rsid w:val="00600621"/>
    <w:rsid w:val="00601CAE"/>
    <w:rsid w:val="0060316E"/>
    <w:rsid w:val="00606169"/>
    <w:rsid w:val="0061453A"/>
    <w:rsid w:val="00617767"/>
    <w:rsid w:val="0062276D"/>
    <w:rsid w:val="006237BB"/>
    <w:rsid w:val="00626CC1"/>
    <w:rsid w:val="00626ED2"/>
    <w:rsid w:val="00632CBF"/>
    <w:rsid w:val="00632DEC"/>
    <w:rsid w:val="006364F4"/>
    <w:rsid w:val="00636ABB"/>
    <w:rsid w:val="00636BCA"/>
    <w:rsid w:val="00640D12"/>
    <w:rsid w:val="006602DF"/>
    <w:rsid w:val="006637BE"/>
    <w:rsid w:val="00663944"/>
    <w:rsid w:val="00665ECE"/>
    <w:rsid w:val="0066668C"/>
    <w:rsid w:val="0067083A"/>
    <w:rsid w:val="00672821"/>
    <w:rsid w:val="00672DF6"/>
    <w:rsid w:val="00676C29"/>
    <w:rsid w:val="00682FA6"/>
    <w:rsid w:val="00683361"/>
    <w:rsid w:val="006910F1"/>
    <w:rsid w:val="006966B9"/>
    <w:rsid w:val="00696B75"/>
    <w:rsid w:val="00696EE4"/>
    <w:rsid w:val="006A05D7"/>
    <w:rsid w:val="006A2F23"/>
    <w:rsid w:val="006A4016"/>
    <w:rsid w:val="006A76F0"/>
    <w:rsid w:val="006B0348"/>
    <w:rsid w:val="006B06ED"/>
    <w:rsid w:val="006C0527"/>
    <w:rsid w:val="006C12B4"/>
    <w:rsid w:val="006C182F"/>
    <w:rsid w:val="006C6D26"/>
    <w:rsid w:val="006D15D1"/>
    <w:rsid w:val="006D282E"/>
    <w:rsid w:val="006D305F"/>
    <w:rsid w:val="006D76AE"/>
    <w:rsid w:val="006E7F2D"/>
    <w:rsid w:val="006F0608"/>
    <w:rsid w:val="006F258C"/>
    <w:rsid w:val="006F43B1"/>
    <w:rsid w:val="006F6C61"/>
    <w:rsid w:val="006F7488"/>
    <w:rsid w:val="006F7803"/>
    <w:rsid w:val="00700566"/>
    <w:rsid w:val="007058F5"/>
    <w:rsid w:val="00707B1B"/>
    <w:rsid w:val="007115C7"/>
    <w:rsid w:val="00711AC9"/>
    <w:rsid w:val="00715FAE"/>
    <w:rsid w:val="00723BAF"/>
    <w:rsid w:val="007241FF"/>
    <w:rsid w:val="00724986"/>
    <w:rsid w:val="007319B6"/>
    <w:rsid w:val="007349CC"/>
    <w:rsid w:val="007447CB"/>
    <w:rsid w:val="00747F3C"/>
    <w:rsid w:val="0075266B"/>
    <w:rsid w:val="00754F22"/>
    <w:rsid w:val="0076616D"/>
    <w:rsid w:val="007737A7"/>
    <w:rsid w:val="00782579"/>
    <w:rsid w:val="00784244"/>
    <w:rsid w:val="00784994"/>
    <w:rsid w:val="007854F0"/>
    <w:rsid w:val="00791D9E"/>
    <w:rsid w:val="0079242B"/>
    <w:rsid w:val="0079487A"/>
    <w:rsid w:val="007964F4"/>
    <w:rsid w:val="007A0C6A"/>
    <w:rsid w:val="007B4F1E"/>
    <w:rsid w:val="007C78D0"/>
    <w:rsid w:val="007D274D"/>
    <w:rsid w:val="007D771D"/>
    <w:rsid w:val="007E2B16"/>
    <w:rsid w:val="007E343F"/>
    <w:rsid w:val="007E5B53"/>
    <w:rsid w:val="007F5655"/>
    <w:rsid w:val="007F5EFF"/>
    <w:rsid w:val="007F630B"/>
    <w:rsid w:val="008071AC"/>
    <w:rsid w:val="00824CDA"/>
    <w:rsid w:val="00830CC2"/>
    <w:rsid w:val="00833C04"/>
    <w:rsid w:val="008354BA"/>
    <w:rsid w:val="00836E31"/>
    <w:rsid w:val="00836EDB"/>
    <w:rsid w:val="00837237"/>
    <w:rsid w:val="008408B9"/>
    <w:rsid w:val="0084202A"/>
    <w:rsid w:val="00843A34"/>
    <w:rsid w:val="00844915"/>
    <w:rsid w:val="00847908"/>
    <w:rsid w:val="00852DBB"/>
    <w:rsid w:val="0085780B"/>
    <w:rsid w:val="00865DB3"/>
    <w:rsid w:val="00867E6F"/>
    <w:rsid w:val="00874E6C"/>
    <w:rsid w:val="008758C1"/>
    <w:rsid w:val="00881B65"/>
    <w:rsid w:val="008850D9"/>
    <w:rsid w:val="0088671F"/>
    <w:rsid w:val="0089204E"/>
    <w:rsid w:val="008940BD"/>
    <w:rsid w:val="00896812"/>
    <w:rsid w:val="008968DE"/>
    <w:rsid w:val="008A6860"/>
    <w:rsid w:val="008A7AD0"/>
    <w:rsid w:val="008B081C"/>
    <w:rsid w:val="008C7E4A"/>
    <w:rsid w:val="008D3EDB"/>
    <w:rsid w:val="008D4458"/>
    <w:rsid w:val="008E29BE"/>
    <w:rsid w:val="008E639F"/>
    <w:rsid w:val="008F3C00"/>
    <w:rsid w:val="008F7051"/>
    <w:rsid w:val="008F7161"/>
    <w:rsid w:val="00900324"/>
    <w:rsid w:val="009003DB"/>
    <w:rsid w:val="009013E5"/>
    <w:rsid w:val="00902A11"/>
    <w:rsid w:val="00902DE7"/>
    <w:rsid w:val="00916A09"/>
    <w:rsid w:val="00924BF8"/>
    <w:rsid w:val="00927D36"/>
    <w:rsid w:val="00940368"/>
    <w:rsid w:val="009408B9"/>
    <w:rsid w:val="00941156"/>
    <w:rsid w:val="0094473D"/>
    <w:rsid w:val="0094594F"/>
    <w:rsid w:val="00953BDB"/>
    <w:rsid w:val="0095572B"/>
    <w:rsid w:val="009578DA"/>
    <w:rsid w:val="0096154D"/>
    <w:rsid w:val="00966F4C"/>
    <w:rsid w:val="00970C35"/>
    <w:rsid w:val="00972C29"/>
    <w:rsid w:val="009771EE"/>
    <w:rsid w:val="0097726D"/>
    <w:rsid w:val="0098140A"/>
    <w:rsid w:val="00990922"/>
    <w:rsid w:val="00991225"/>
    <w:rsid w:val="009962EF"/>
    <w:rsid w:val="009A0504"/>
    <w:rsid w:val="009A13AE"/>
    <w:rsid w:val="009A2A5C"/>
    <w:rsid w:val="009A389C"/>
    <w:rsid w:val="009A4AA7"/>
    <w:rsid w:val="009B5743"/>
    <w:rsid w:val="009B5CE8"/>
    <w:rsid w:val="009C19C1"/>
    <w:rsid w:val="009D23F0"/>
    <w:rsid w:val="009D325D"/>
    <w:rsid w:val="009D4A3B"/>
    <w:rsid w:val="009E0350"/>
    <w:rsid w:val="009E0B1B"/>
    <w:rsid w:val="009E0E78"/>
    <w:rsid w:val="009E1CF9"/>
    <w:rsid w:val="009E37F7"/>
    <w:rsid w:val="009E49E0"/>
    <w:rsid w:val="009F6007"/>
    <w:rsid w:val="009F7289"/>
    <w:rsid w:val="009F73FA"/>
    <w:rsid w:val="00A0011A"/>
    <w:rsid w:val="00A00EF0"/>
    <w:rsid w:val="00A044EF"/>
    <w:rsid w:val="00A11210"/>
    <w:rsid w:val="00A11D6D"/>
    <w:rsid w:val="00A13098"/>
    <w:rsid w:val="00A146EE"/>
    <w:rsid w:val="00A1581C"/>
    <w:rsid w:val="00A171AB"/>
    <w:rsid w:val="00A17A1D"/>
    <w:rsid w:val="00A23D73"/>
    <w:rsid w:val="00A24208"/>
    <w:rsid w:val="00A24C73"/>
    <w:rsid w:val="00A2741F"/>
    <w:rsid w:val="00A351BE"/>
    <w:rsid w:val="00A40A4B"/>
    <w:rsid w:val="00A42F08"/>
    <w:rsid w:val="00A42F66"/>
    <w:rsid w:val="00A43DBC"/>
    <w:rsid w:val="00A47BAB"/>
    <w:rsid w:val="00A513A0"/>
    <w:rsid w:val="00A51947"/>
    <w:rsid w:val="00A520BA"/>
    <w:rsid w:val="00A538DF"/>
    <w:rsid w:val="00A54F1F"/>
    <w:rsid w:val="00A55457"/>
    <w:rsid w:val="00A5637B"/>
    <w:rsid w:val="00A572AE"/>
    <w:rsid w:val="00A60C13"/>
    <w:rsid w:val="00A64D04"/>
    <w:rsid w:val="00A65F37"/>
    <w:rsid w:val="00A6674D"/>
    <w:rsid w:val="00A67590"/>
    <w:rsid w:val="00A702FA"/>
    <w:rsid w:val="00A76FF7"/>
    <w:rsid w:val="00A813F6"/>
    <w:rsid w:val="00A83239"/>
    <w:rsid w:val="00A92C7B"/>
    <w:rsid w:val="00AA11EF"/>
    <w:rsid w:val="00AA349A"/>
    <w:rsid w:val="00AA3588"/>
    <w:rsid w:val="00AA7F87"/>
    <w:rsid w:val="00AB0D67"/>
    <w:rsid w:val="00AC0030"/>
    <w:rsid w:val="00AC0033"/>
    <w:rsid w:val="00AC0BAA"/>
    <w:rsid w:val="00AC25C4"/>
    <w:rsid w:val="00AD2072"/>
    <w:rsid w:val="00AD3102"/>
    <w:rsid w:val="00AD732E"/>
    <w:rsid w:val="00AD7F9F"/>
    <w:rsid w:val="00AE0DD1"/>
    <w:rsid w:val="00AE2906"/>
    <w:rsid w:val="00AE29CE"/>
    <w:rsid w:val="00AE4425"/>
    <w:rsid w:val="00AE50C4"/>
    <w:rsid w:val="00AE5E1E"/>
    <w:rsid w:val="00AF19AC"/>
    <w:rsid w:val="00B02AEB"/>
    <w:rsid w:val="00B03357"/>
    <w:rsid w:val="00B03C2F"/>
    <w:rsid w:val="00B10CD8"/>
    <w:rsid w:val="00B12CC5"/>
    <w:rsid w:val="00B143BF"/>
    <w:rsid w:val="00B149F2"/>
    <w:rsid w:val="00B30017"/>
    <w:rsid w:val="00B31CB6"/>
    <w:rsid w:val="00B330C6"/>
    <w:rsid w:val="00B3497C"/>
    <w:rsid w:val="00B4368B"/>
    <w:rsid w:val="00B60127"/>
    <w:rsid w:val="00B63675"/>
    <w:rsid w:val="00B638DD"/>
    <w:rsid w:val="00B66177"/>
    <w:rsid w:val="00B72951"/>
    <w:rsid w:val="00B7311A"/>
    <w:rsid w:val="00B75D5E"/>
    <w:rsid w:val="00B854E6"/>
    <w:rsid w:val="00B879F3"/>
    <w:rsid w:val="00B905E0"/>
    <w:rsid w:val="00B91169"/>
    <w:rsid w:val="00BA1CE1"/>
    <w:rsid w:val="00BA3322"/>
    <w:rsid w:val="00BA34F3"/>
    <w:rsid w:val="00BB0014"/>
    <w:rsid w:val="00BB0149"/>
    <w:rsid w:val="00BB0790"/>
    <w:rsid w:val="00BB0FC6"/>
    <w:rsid w:val="00BB2841"/>
    <w:rsid w:val="00BC2FFE"/>
    <w:rsid w:val="00BC4162"/>
    <w:rsid w:val="00BC4C6C"/>
    <w:rsid w:val="00BC5E22"/>
    <w:rsid w:val="00BD0805"/>
    <w:rsid w:val="00BD16D2"/>
    <w:rsid w:val="00BD58F0"/>
    <w:rsid w:val="00BE6227"/>
    <w:rsid w:val="00BF07E5"/>
    <w:rsid w:val="00BF4AD3"/>
    <w:rsid w:val="00BF52F1"/>
    <w:rsid w:val="00BF675A"/>
    <w:rsid w:val="00C01FCD"/>
    <w:rsid w:val="00C047C0"/>
    <w:rsid w:val="00C05045"/>
    <w:rsid w:val="00C14B78"/>
    <w:rsid w:val="00C2098B"/>
    <w:rsid w:val="00C21DD7"/>
    <w:rsid w:val="00C234F0"/>
    <w:rsid w:val="00C2764F"/>
    <w:rsid w:val="00C277D2"/>
    <w:rsid w:val="00C35784"/>
    <w:rsid w:val="00C43C8D"/>
    <w:rsid w:val="00C44F9A"/>
    <w:rsid w:val="00C45685"/>
    <w:rsid w:val="00C54218"/>
    <w:rsid w:val="00C55691"/>
    <w:rsid w:val="00C56046"/>
    <w:rsid w:val="00C56EAC"/>
    <w:rsid w:val="00C6065A"/>
    <w:rsid w:val="00C65AEB"/>
    <w:rsid w:val="00C726DA"/>
    <w:rsid w:val="00C7389A"/>
    <w:rsid w:val="00C77529"/>
    <w:rsid w:val="00C95090"/>
    <w:rsid w:val="00C9664A"/>
    <w:rsid w:val="00C97825"/>
    <w:rsid w:val="00CA0940"/>
    <w:rsid w:val="00CA1D34"/>
    <w:rsid w:val="00CA6117"/>
    <w:rsid w:val="00CB3755"/>
    <w:rsid w:val="00CC1391"/>
    <w:rsid w:val="00CC1CCC"/>
    <w:rsid w:val="00CC34A2"/>
    <w:rsid w:val="00CC58E3"/>
    <w:rsid w:val="00CC7D32"/>
    <w:rsid w:val="00CD0D15"/>
    <w:rsid w:val="00CD28DA"/>
    <w:rsid w:val="00CF040D"/>
    <w:rsid w:val="00CF0B77"/>
    <w:rsid w:val="00CF1B46"/>
    <w:rsid w:val="00CF2F13"/>
    <w:rsid w:val="00CF3758"/>
    <w:rsid w:val="00D0454F"/>
    <w:rsid w:val="00D1278F"/>
    <w:rsid w:val="00D13770"/>
    <w:rsid w:val="00D150E8"/>
    <w:rsid w:val="00D150FF"/>
    <w:rsid w:val="00D154EF"/>
    <w:rsid w:val="00D16D9A"/>
    <w:rsid w:val="00D318E1"/>
    <w:rsid w:val="00D33105"/>
    <w:rsid w:val="00D336FF"/>
    <w:rsid w:val="00D364CE"/>
    <w:rsid w:val="00D46B83"/>
    <w:rsid w:val="00D50459"/>
    <w:rsid w:val="00D511E1"/>
    <w:rsid w:val="00D54FD4"/>
    <w:rsid w:val="00D5503C"/>
    <w:rsid w:val="00D609C8"/>
    <w:rsid w:val="00D61CB0"/>
    <w:rsid w:val="00D65569"/>
    <w:rsid w:val="00D66F8C"/>
    <w:rsid w:val="00D67E9A"/>
    <w:rsid w:val="00D70465"/>
    <w:rsid w:val="00D72C8C"/>
    <w:rsid w:val="00D744CE"/>
    <w:rsid w:val="00D838E8"/>
    <w:rsid w:val="00D872F3"/>
    <w:rsid w:val="00D90B1B"/>
    <w:rsid w:val="00D936C7"/>
    <w:rsid w:val="00DA1DCD"/>
    <w:rsid w:val="00DA359D"/>
    <w:rsid w:val="00DB4D7B"/>
    <w:rsid w:val="00DB7BEC"/>
    <w:rsid w:val="00DC356E"/>
    <w:rsid w:val="00DC4890"/>
    <w:rsid w:val="00DC520D"/>
    <w:rsid w:val="00DC7BAC"/>
    <w:rsid w:val="00DD2A0B"/>
    <w:rsid w:val="00DD6F44"/>
    <w:rsid w:val="00DD7E21"/>
    <w:rsid w:val="00DE00DC"/>
    <w:rsid w:val="00DE07D5"/>
    <w:rsid w:val="00DE162D"/>
    <w:rsid w:val="00DE34DE"/>
    <w:rsid w:val="00DE4435"/>
    <w:rsid w:val="00DE7D70"/>
    <w:rsid w:val="00DF0248"/>
    <w:rsid w:val="00DF069A"/>
    <w:rsid w:val="00DF081B"/>
    <w:rsid w:val="00DF4C41"/>
    <w:rsid w:val="00E0088D"/>
    <w:rsid w:val="00E008E0"/>
    <w:rsid w:val="00E01207"/>
    <w:rsid w:val="00E02D44"/>
    <w:rsid w:val="00E05614"/>
    <w:rsid w:val="00E14CC6"/>
    <w:rsid w:val="00E175CE"/>
    <w:rsid w:val="00E22F3C"/>
    <w:rsid w:val="00E26160"/>
    <w:rsid w:val="00E26803"/>
    <w:rsid w:val="00E272EE"/>
    <w:rsid w:val="00E44168"/>
    <w:rsid w:val="00E44B38"/>
    <w:rsid w:val="00E473E5"/>
    <w:rsid w:val="00E54556"/>
    <w:rsid w:val="00E61903"/>
    <w:rsid w:val="00E700E9"/>
    <w:rsid w:val="00E70155"/>
    <w:rsid w:val="00E70EA9"/>
    <w:rsid w:val="00E7703E"/>
    <w:rsid w:val="00E773B7"/>
    <w:rsid w:val="00E8161A"/>
    <w:rsid w:val="00E8721A"/>
    <w:rsid w:val="00E874CD"/>
    <w:rsid w:val="00E922F0"/>
    <w:rsid w:val="00E92D0E"/>
    <w:rsid w:val="00E93E2C"/>
    <w:rsid w:val="00EA15EC"/>
    <w:rsid w:val="00EA1F47"/>
    <w:rsid w:val="00EA56F3"/>
    <w:rsid w:val="00EB3EAF"/>
    <w:rsid w:val="00EB462A"/>
    <w:rsid w:val="00EB7544"/>
    <w:rsid w:val="00EC2B04"/>
    <w:rsid w:val="00ED17BC"/>
    <w:rsid w:val="00ED3415"/>
    <w:rsid w:val="00ED34C3"/>
    <w:rsid w:val="00EF0EB3"/>
    <w:rsid w:val="00EF1799"/>
    <w:rsid w:val="00EF3E2A"/>
    <w:rsid w:val="00EF49B2"/>
    <w:rsid w:val="00EF639A"/>
    <w:rsid w:val="00EF7DDB"/>
    <w:rsid w:val="00F00C7D"/>
    <w:rsid w:val="00F06654"/>
    <w:rsid w:val="00F1214D"/>
    <w:rsid w:val="00F13E1F"/>
    <w:rsid w:val="00F15293"/>
    <w:rsid w:val="00F20FAC"/>
    <w:rsid w:val="00F21C57"/>
    <w:rsid w:val="00F24D16"/>
    <w:rsid w:val="00F25E2C"/>
    <w:rsid w:val="00F348FF"/>
    <w:rsid w:val="00F35C60"/>
    <w:rsid w:val="00F3706F"/>
    <w:rsid w:val="00F400D9"/>
    <w:rsid w:val="00F42DF6"/>
    <w:rsid w:val="00F43630"/>
    <w:rsid w:val="00F43647"/>
    <w:rsid w:val="00F4552E"/>
    <w:rsid w:val="00F52F59"/>
    <w:rsid w:val="00F56155"/>
    <w:rsid w:val="00F56E39"/>
    <w:rsid w:val="00F61D7C"/>
    <w:rsid w:val="00F749A1"/>
    <w:rsid w:val="00F75F67"/>
    <w:rsid w:val="00F8158B"/>
    <w:rsid w:val="00F81E1F"/>
    <w:rsid w:val="00F868FC"/>
    <w:rsid w:val="00F86C7D"/>
    <w:rsid w:val="00F87332"/>
    <w:rsid w:val="00F9088E"/>
    <w:rsid w:val="00F91577"/>
    <w:rsid w:val="00F92E36"/>
    <w:rsid w:val="00FA1739"/>
    <w:rsid w:val="00FA430F"/>
    <w:rsid w:val="00FB0AC8"/>
    <w:rsid w:val="00FB2227"/>
    <w:rsid w:val="00FB3331"/>
    <w:rsid w:val="00FB35C9"/>
    <w:rsid w:val="00FB4F40"/>
    <w:rsid w:val="00FB699A"/>
    <w:rsid w:val="00FC4D8D"/>
    <w:rsid w:val="00FD3784"/>
    <w:rsid w:val="00FE388E"/>
    <w:rsid w:val="00FE4D18"/>
    <w:rsid w:val="00FF29E8"/>
    <w:rsid w:val="00FF4BEF"/>
    <w:rsid w:val="00FF5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4:docId w14:val="2FC0D751"/>
  <w15:docId w15:val="{B9E78689-5548-46E3-9981-DDC116C7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0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85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C0030"/>
    <w:pPr>
      <w:spacing w:before="100" w:beforeAutospacing="1" w:after="100" w:afterAutospacing="1"/>
      <w:outlineLvl w:val="1"/>
    </w:pPr>
    <w:rPr>
      <w:rFonts w:ascii="Arial" w:hAnsi="Arial" w:cs="Arial"/>
      <w:b/>
      <w:bCs/>
      <w:sz w:val="36"/>
      <w:szCs w:val="36"/>
    </w:rPr>
  </w:style>
  <w:style w:type="paragraph" w:styleId="Heading3">
    <w:name w:val="heading 3"/>
    <w:basedOn w:val="Normal"/>
    <w:next w:val="Normal"/>
    <w:link w:val="Heading3Char"/>
    <w:uiPriority w:val="9"/>
    <w:unhideWhenUsed/>
    <w:qFormat/>
    <w:rsid w:val="008850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26CC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E57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E34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0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C0030"/>
    <w:rPr>
      <w:rFonts w:ascii="Arial" w:eastAsia="Times New Roman" w:hAnsi="Arial" w:cs="Arial"/>
      <w:b/>
      <w:bCs/>
      <w:sz w:val="36"/>
      <w:szCs w:val="36"/>
    </w:rPr>
  </w:style>
  <w:style w:type="character" w:customStyle="1" w:styleId="Heading3Char">
    <w:name w:val="Heading 3 Char"/>
    <w:basedOn w:val="DefaultParagraphFont"/>
    <w:link w:val="Heading3"/>
    <w:uiPriority w:val="9"/>
    <w:rsid w:val="008850D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626CC1"/>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4E570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7E343F"/>
    <w:rPr>
      <w:rFonts w:asciiTheme="majorHAnsi" w:eastAsiaTheme="majorEastAsia" w:hAnsiTheme="majorHAnsi" w:cstheme="majorBidi"/>
      <w:i/>
      <w:iCs/>
      <w:color w:val="243F60" w:themeColor="accent1" w:themeShade="7F"/>
      <w:sz w:val="24"/>
      <w:szCs w:val="24"/>
    </w:rPr>
  </w:style>
  <w:style w:type="character" w:styleId="Hyperlink">
    <w:name w:val="Hyperlink"/>
    <w:uiPriority w:val="99"/>
    <w:rsid w:val="00AC0030"/>
    <w:rPr>
      <w:color w:val="3300CC"/>
      <w:u w:val="single"/>
    </w:rPr>
  </w:style>
  <w:style w:type="paragraph" w:styleId="Footer">
    <w:name w:val="footer"/>
    <w:basedOn w:val="Normal"/>
    <w:link w:val="FooterChar"/>
    <w:uiPriority w:val="99"/>
    <w:rsid w:val="00AC0030"/>
    <w:pPr>
      <w:tabs>
        <w:tab w:val="center" w:pos="4320"/>
        <w:tab w:val="right" w:pos="8640"/>
      </w:tabs>
    </w:pPr>
    <w:rPr>
      <w:szCs w:val="20"/>
    </w:rPr>
  </w:style>
  <w:style w:type="character" w:customStyle="1" w:styleId="FooterChar">
    <w:name w:val="Footer Char"/>
    <w:basedOn w:val="DefaultParagraphFont"/>
    <w:link w:val="Footer"/>
    <w:uiPriority w:val="99"/>
    <w:rsid w:val="00AC0030"/>
    <w:rPr>
      <w:rFonts w:ascii="Times New Roman" w:eastAsia="Times New Roman" w:hAnsi="Times New Roman" w:cs="Times New Roman"/>
      <w:sz w:val="24"/>
      <w:szCs w:val="20"/>
    </w:rPr>
  </w:style>
  <w:style w:type="paragraph" w:customStyle="1" w:styleId="BodyText1">
    <w:name w:val="Body Text1"/>
    <w:basedOn w:val="Normal"/>
    <w:rsid w:val="00AC0030"/>
    <w:pPr>
      <w:widowControl w:val="0"/>
      <w:autoSpaceDE w:val="0"/>
      <w:autoSpaceDN w:val="0"/>
      <w:adjustRightInd w:val="0"/>
      <w:spacing w:after="101" w:line="260" w:lineRule="atLeast"/>
      <w:textAlignment w:val="center"/>
    </w:pPr>
    <w:rPr>
      <w:rFonts w:ascii="Minion" w:hAnsi="Minion"/>
      <w:color w:val="000000"/>
      <w:sz w:val="22"/>
      <w:szCs w:val="20"/>
    </w:rPr>
  </w:style>
  <w:style w:type="character" w:styleId="Emphasis">
    <w:name w:val="Emphasis"/>
    <w:uiPriority w:val="20"/>
    <w:qFormat/>
    <w:rsid w:val="00AC0030"/>
    <w:rPr>
      <w:i/>
      <w:iCs/>
    </w:rPr>
  </w:style>
  <w:style w:type="character" w:styleId="PageNumber">
    <w:name w:val="page number"/>
    <w:basedOn w:val="DefaultParagraphFont"/>
    <w:rsid w:val="00AC0030"/>
  </w:style>
  <w:style w:type="paragraph" w:styleId="Title">
    <w:name w:val="Title"/>
    <w:basedOn w:val="Normal"/>
    <w:link w:val="TitleChar"/>
    <w:qFormat/>
    <w:rsid w:val="00AC0030"/>
    <w:pPr>
      <w:jc w:val="center"/>
    </w:pPr>
    <w:rPr>
      <w:rFonts w:ascii="Arial" w:hAnsi="Arial" w:cs="Arial"/>
      <w:b/>
      <w:bCs/>
    </w:rPr>
  </w:style>
  <w:style w:type="character" w:customStyle="1" w:styleId="TitleChar">
    <w:name w:val="Title Char"/>
    <w:basedOn w:val="DefaultParagraphFont"/>
    <w:link w:val="Title"/>
    <w:rsid w:val="00AC0030"/>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AC0030"/>
    <w:rPr>
      <w:rFonts w:ascii="Tahoma" w:hAnsi="Tahoma" w:cs="Tahoma"/>
      <w:sz w:val="16"/>
      <w:szCs w:val="16"/>
    </w:rPr>
  </w:style>
  <w:style w:type="character" w:customStyle="1" w:styleId="BalloonTextChar">
    <w:name w:val="Balloon Text Char"/>
    <w:basedOn w:val="DefaultParagraphFont"/>
    <w:link w:val="BalloonText"/>
    <w:uiPriority w:val="99"/>
    <w:semiHidden/>
    <w:rsid w:val="00AC0030"/>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7E5B53"/>
    <w:rPr>
      <w:color w:val="800080" w:themeColor="followedHyperlink"/>
      <w:u w:val="single"/>
    </w:rPr>
  </w:style>
  <w:style w:type="paragraph" w:styleId="ListParagraph">
    <w:name w:val="List Paragraph"/>
    <w:basedOn w:val="Normal"/>
    <w:uiPriority w:val="34"/>
    <w:qFormat/>
    <w:rsid w:val="009A13AE"/>
    <w:pPr>
      <w:ind w:left="720"/>
      <w:contextualSpacing/>
    </w:pPr>
  </w:style>
  <w:style w:type="paragraph" w:customStyle="1" w:styleId="breadcrumb">
    <w:name w:val="breadcrumb"/>
    <w:basedOn w:val="Normal"/>
    <w:rsid w:val="002025AF"/>
    <w:pPr>
      <w:spacing w:before="100" w:beforeAutospacing="1" w:after="100" w:afterAutospacing="1"/>
    </w:pPr>
  </w:style>
  <w:style w:type="paragraph" w:styleId="NormalWeb">
    <w:name w:val="Normal (Web)"/>
    <w:basedOn w:val="Normal"/>
    <w:uiPriority w:val="99"/>
    <w:unhideWhenUsed/>
    <w:rsid w:val="002025AF"/>
    <w:pPr>
      <w:spacing w:before="100" w:beforeAutospacing="1" w:after="100" w:afterAutospacing="1"/>
    </w:pPr>
  </w:style>
  <w:style w:type="character" w:styleId="Strong">
    <w:name w:val="Strong"/>
    <w:basedOn w:val="DefaultParagraphFont"/>
    <w:uiPriority w:val="99"/>
    <w:qFormat/>
    <w:rsid w:val="002025AF"/>
    <w:rPr>
      <w:b/>
      <w:bCs/>
    </w:rPr>
  </w:style>
  <w:style w:type="paragraph" w:styleId="Header">
    <w:name w:val="header"/>
    <w:basedOn w:val="Normal"/>
    <w:link w:val="HeaderChar"/>
    <w:uiPriority w:val="99"/>
    <w:unhideWhenUsed/>
    <w:rsid w:val="002025AF"/>
    <w:pPr>
      <w:tabs>
        <w:tab w:val="center" w:pos="4680"/>
        <w:tab w:val="right" w:pos="9360"/>
      </w:tabs>
    </w:pPr>
  </w:style>
  <w:style w:type="character" w:customStyle="1" w:styleId="HeaderChar">
    <w:name w:val="Header Char"/>
    <w:basedOn w:val="DefaultParagraphFont"/>
    <w:link w:val="Header"/>
    <w:uiPriority w:val="99"/>
    <w:rsid w:val="002025AF"/>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6F43B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F43B1"/>
    <w:rPr>
      <w:rFonts w:ascii="Calibri" w:hAnsi="Calibri"/>
      <w:szCs w:val="21"/>
    </w:rPr>
  </w:style>
  <w:style w:type="table" w:styleId="TableGrid">
    <w:name w:val="Table Grid"/>
    <w:basedOn w:val="TableNormal"/>
    <w:uiPriority w:val="39"/>
    <w:rsid w:val="004A0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49A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A4AA7"/>
    <w:rPr>
      <w:sz w:val="16"/>
      <w:szCs w:val="16"/>
    </w:rPr>
  </w:style>
  <w:style w:type="paragraph" w:styleId="CommentText">
    <w:name w:val="annotation text"/>
    <w:basedOn w:val="Normal"/>
    <w:link w:val="CommentTextChar"/>
    <w:uiPriority w:val="99"/>
    <w:semiHidden/>
    <w:unhideWhenUsed/>
    <w:rsid w:val="009A4AA7"/>
    <w:rPr>
      <w:sz w:val="20"/>
      <w:szCs w:val="20"/>
    </w:rPr>
  </w:style>
  <w:style w:type="character" w:customStyle="1" w:styleId="CommentTextChar">
    <w:name w:val="Comment Text Char"/>
    <w:basedOn w:val="DefaultParagraphFont"/>
    <w:link w:val="CommentText"/>
    <w:uiPriority w:val="99"/>
    <w:semiHidden/>
    <w:rsid w:val="009A4A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4AA7"/>
    <w:rPr>
      <w:b/>
      <w:bCs/>
    </w:rPr>
  </w:style>
  <w:style w:type="character" w:customStyle="1" w:styleId="CommentSubjectChar">
    <w:name w:val="Comment Subject Char"/>
    <w:basedOn w:val="CommentTextChar"/>
    <w:link w:val="CommentSubject"/>
    <w:uiPriority w:val="99"/>
    <w:semiHidden/>
    <w:rsid w:val="009A4AA7"/>
    <w:rPr>
      <w:rFonts w:ascii="Times New Roman" w:eastAsia="Times New Roman" w:hAnsi="Times New Roman" w:cs="Times New Roman"/>
      <w:b/>
      <w:bCs/>
      <w:sz w:val="20"/>
      <w:szCs w:val="20"/>
    </w:rPr>
  </w:style>
  <w:style w:type="paragraph" w:styleId="TOCHeading">
    <w:name w:val="TOC Heading"/>
    <w:basedOn w:val="Heading1"/>
    <w:next w:val="Normal"/>
    <w:uiPriority w:val="39"/>
    <w:unhideWhenUsed/>
    <w:qFormat/>
    <w:rsid w:val="00DC7BAC"/>
    <w:pPr>
      <w:spacing w:line="276" w:lineRule="auto"/>
      <w:outlineLvl w:val="9"/>
    </w:pPr>
    <w:rPr>
      <w:lang w:eastAsia="ja-JP"/>
    </w:rPr>
  </w:style>
  <w:style w:type="paragraph" w:styleId="TOC1">
    <w:name w:val="toc 1"/>
    <w:basedOn w:val="Normal"/>
    <w:next w:val="Normal"/>
    <w:autoRedefine/>
    <w:uiPriority w:val="39"/>
    <w:unhideWhenUsed/>
    <w:qFormat/>
    <w:rsid w:val="00F24D16"/>
    <w:pPr>
      <w:tabs>
        <w:tab w:val="right" w:leader="dot" w:pos="9350"/>
      </w:tabs>
      <w:spacing w:after="100"/>
    </w:pPr>
    <w:rPr>
      <w:bCs/>
      <w:noProof/>
    </w:rPr>
  </w:style>
  <w:style w:type="paragraph" w:styleId="TOC2">
    <w:name w:val="toc 2"/>
    <w:basedOn w:val="Normal"/>
    <w:next w:val="Normal"/>
    <w:autoRedefine/>
    <w:uiPriority w:val="39"/>
    <w:unhideWhenUsed/>
    <w:qFormat/>
    <w:rsid w:val="00E272EE"/>
    <w:pPr>
      <w:tabs>
        <w:tab w:val="right" w:leader="dot" w:pos="9350"/>
      </w:tabs>
      <w:spacing w:after="100"/>
      <w:ind w:left="240"/>
    </w:pPr>
  </w:style>
  <w:style w:type="paragraph" w:styleId="TOC3">
    <w:name w:val="toc 3"/>
    <w:basedOn w:val="Normal"/>
    <w:next w:val="Normal"/>
    <w:autoRedefine/>
    <w:uiPriority w:val="39"/>
    <w:unhideWhenUsed/>
    <w:qFormat/>
    <w:rsid w:val="005B18EF"/>
    <w:pPr>
      <w:tabs>
        <w:tab w:val="right" w:leader="dot" w:pos="9350"/>
      </w:tabs>
      <w:spacing w:after="100"/>
      <w:ind w:left="480"/>
    </w:pPr>
  </w:style>
  <w:style w:type="paragraph" w:styleId="Subtitle">
    <w:name w:val="Subtitle"/>
    <w:basedOn w:val="Normal"/>
    <w:next w:val="Normal"/>
    <w:link w:val="SubtitleChar"/>
    <w:uiPriority w:val="11"/>
    <w:qFormat/>
    <w:rsid w:val="00DC7BA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C7BAC"/>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DF081B"/>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35784"/>
  </w:style>
  <w:style w:type="paragraph" w:styleId="TOC4">
    <w:name w:val="toc 4"/>
    <w:basedOn w:val="Normal"/>
    <w:next w:val="Normal"/>
    <w:autoRedefine/>
    <w:uiPriority w:val="39"/>
    <w:unhideWhenUsed/>
    <w:rsid w:val="00626ED2"/>
    <w:pPr>
      <w:spacing w:after="100"/>
      <w:ind w:left="720"/>
    </w:pPr>
  </w:style>
  <w:style w:type="table" w:customStyle="1" w:styleId="TableGrid1">
    <w:name w:val="Table Grid1"/>
    <w:basedOn w:val="TableNormal"/>
    <w:next w:val="TableGrid"/>
    <w:uiPriority w:val="59"/>
    <w:rsid w:val="001C217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C217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B7544"/>
    <w:rPr>
      <w:sz w:val="22"/>
    </w:rPr>
  </w:style>
  <w:style w:type="character" w:customStyle="1" w:styleId="BodyTextChar">
    <w:name w:val="Body Text Char"/>
    <w:basedOn w:val="DefaultParagraphFont"/>
    <w:link w:val="BodyText"/>
    <w:rsid w:val="00EB7544"/>
    <w:rPr>
      <w:rFonts w:ascii="Times New Roman" w:eastAsia="Times New Roman" w:hAnsi="Times New Roman" w:cs="Times New Roman"/>
      <w:szCs w:val="24"/>
    </w:rPr>
  </w:style>
  <w:style w:type="character" w:customStyle="1" w:styleId="A2">
    <w:name w:val="A2"/>
    <w:uiPriority w:val="99"/>
    <w:rsid w:val="00E8161A"/>
    <w:rPr>
      <w:color w:val="000000"/>
      <w:sz w:val="26"/>
    </w:rPr>
  </w:style>
  <w:style w:type="paragraph" w:customStyle="1" w:styleId="Pa1">
    <w:name w:val="Pa1"/>
    <w:basedOn w:val="Default"/>
    <w:next w:val="Default"/>
    <w:uiPriority w:val="99"/>
    <w:rsid w:val="00E8161A"/>
    <w:pPr>
      <w:spacing w:line="241" w:lineRule="atLeast"/>
    </w:pPr>
    <w:rPr>
      <w:rFonts w:ascii="Myriad Roman" w:eastAsia="Times New Roman" w:hAnsi="Myriad Roman"/>
      <w:color w:val="auto"/>
    </w:rPr>
  </w:style>
  <w:style w:type="paragraph" w:styleId="FootnoteText">
    <w:name w:val="footnote text"/>
    <w:basedOn w:val="Normal"/>
    <w:link w:val="FootnoteTextChar"/>
    <w:uiPriority w:val="99"/>
    <w:semiHidden/>
    <w:unhideWhenUsed/>
    <w:rsid w:val="00E8161A"/>
    <w:rPr>
      <w:sz w:val="20"/>
      <w:szCs w:val="20"/>
    </w:rPr>
  </w:style>
  <w:style w:type="character" w:customStyle="1" w:styleId="FootnoteTextChar">
    <w:name w:val="Footnote Text Char"/>
    <w:basedOn w:val="DefaultParagraphFont"/>
    <w:link w:val="FootnoteText"/>
    <w:uiPriority w:val="99"/>
    <w:semiHidden/>
    <w:rsid w:val="00E8161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E8161A"/>
    <w:rPr>
      <w:vertAlign w:val="superscript"/>
    </w:rPr>
  </w:style>
  <w:style w:type="paragraph" w:customStyle="1" w:styleId="Pa2">
    <w:name w:val="Pa2"/>
    <w:basedOn w:val="Default"/>
    <w:next w:val="Default"/>
    <w:uiPriority w:val="99"/>
    <w:rsid w:val="00E8161A"/>
    <w:pPr>
      <w:spacing w:line="241" w:lineRule="atLeast"/>
    </w:pPr>
    <w:rPr>
      <w:rFonts w:ascii="Myriad Roman" w:eastAsia="Times New Roman" w:hAnsi="Myriad Roman"/>
      <w:color w:val="auto"/>
    </w:rPr>
  </w:style>
  <w:style w:type="paragraph" w:customStyle="1" w:styleId="Pa0">
    <w:name w:val="Pa0"/>
    <w:basedOn w:val="Default"/>
    <w:next w:val="Default"/>
    <w:uiPriority w:val="99"/>
    <w:rsid w:val="00E8161A"/>
    <w:pPr>
      <w:spacing w:line="221" w:lineRule="atLeast"/>
    </w:pPr>
    <w:rPr>
      <w:rFonts w:ascii="Myriad Roman" w:eastAsia="Times New Roman" w:hAnsi="Myriad Roman"/>
      <w:color w:val="auto"/>
    </w:rPr>
  </w:style>
  <w:style w:type="character" w:customStyle="1" w:styleId="A0">
    <w:name w:val="A0"/>
    <w:uiPriority w:val="99"/>
    <w:rsid w:val="00E8161A"/>
    <w:rPr>
      <w:rFonts w:ascii="Minion" w:hAnsi="Minio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5485">
      <w:bodyDiv w:val="1"/>
      <w:marLeft w:val="0"/>
      <w:marRight w:val="0"/>
      <w:marTop w:val="0"/>
      <w:marBottom w:val="0"/>
      <w:divBdr>
        <w:top w:val="none" w:sz="0" w:space="0" w:color="auto"/>
        <w:left w:val="none" w:sz="0" w:space="0" w:color="auto"/>
        <w:bottom w:val="none" w:sz="0" w:space="0" w:color="auto"/>
        <w:right w:val="none" w:sz="0" w:space="0" w:color="auto"/>
      </w:divBdr>
    </w:div>
    <w:div w:id="274680501">
      <w:bodyDiv w:val="1"/>
      <w:marLeft w:val="0"/>
      <w:marRight w:val="0"/>
      <w:marTop w:val="0"/>
      <w:marBottom w:val="0"/>
      <w:divBdr>
        <w:top w:val="none" w:sz="0" w:space="0" w:color="auto"/>
        <w:left w:val="none" w:sz="0" w:space="0" w:color="auto"/>
        <w:bottom w:val="none" w:sz="0" w:space="0" w:color="auto"/>
        <w:right w:val="none" w:sz="0" w:space="0" w:color="auto"/>
      </w:divBdr>
      <w:divsChild>
        <w:div w:id="994534164">
          <w:marLeft w:val="0"/>
          <w:marRight w:val="0"/>
          <w:marTop w:val="0"/>
          <w:marBottom w:val="0"/>
          <w:divBdr>
            <w:top w:val="none" w:sz="0" w:space="0" w:color="auto"/>
            <w:left w:val="none" w:sz="0" w:space="0" w:color="auto"/>
            <w:bottom w:val="none" w:sz="0" w:space="0" w:color="auto"/>
            <w:right w:val="none" w:sz="0" w:space="0" w:color="auto"/>
          </w:divBdr>
          <w:divsChild>
            <w:div w:id="311833452">
              <w:marLeft w:val="0"/>
              <w:marRight w:val="0"/>
              <w:marTop w:val="0"/>
              <w:marBottom w:val="0"/>
              <w:divBdr>
                <w:top w:val="none" w:sz="0" w:space="0" w:color="auto"/>
                <w:left w:val="none" w:sz="0" w:space="0" w:color="auto"/>
                <w:bottom w:val="none" w:sz="0" w:space="0" w:color="auto"/>
                <w:right w:val="none" w:sz="0" w:space="0" w:color="auto"/>
              </w:divBdr>
              <w:divsChild>
                <w:div w:id="119658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20223">
      <w:bodyDiv w:val="1"/>
      <w:marLeft w:val="0"/>
      <w:marRight w:val="0"/>
      <w:marTop w:val="0"/>
      <w:marBottom w:val="0"/>
      <w:divBdr>
        <w:top w:val="none" w:sz="0" w:space="0" w:color="auto"/>
        <w:left w:val="none" w:sz="0" w:space="0" w:color="auto"/>
        <w:bottom w:val="none" w:sz="0" w:space="0" w:color="auto"/>
        <w:right w:val="none" w:sz="0" w:space="0" w:color="auto"/>
      </w:divBdr>
    </w:div>
    <w:div w:id="338578095">
      <w:bodyDiv w:val="1"/>
      <w:marLeft w:val="0"/>
      <w:marRight w:val="0"/>
      <w:marTop w:val="0"/>
      <w:marBottom w:val="0"/>
      <w:divBdr>
        <w:top w:val="none" w:sz="0" w:space="0" w:color="auto"/>
        <w:left w:val="none" w:sz="0" w:space="0" w:color="auto"/>
        <w:bottom w:val="none" w:sz="0" w:space="0" w:color="auto"/>
        <w:right w:val="none" w:sz="0" w:space="0" w:color="auto"/>
      </w:divBdr>
      <w:divsChild>
        <w:div w:id="172693566">
          <w:marLeft w:val="0"/>
          <w:marRight w:val="0"/>
          <w:marTop w:val="0"/>
          <w:marBottom w:val="0"/>
          <w:divBdr>
            <w:top w:val="none" w:sz="0" w:space="0" w:color="auto"/>
            <w:left w:val="none" w:sz="0" w:space="0" w:color="auto"/>
            <w:bottom w:val="none" w:sz="0" w:space="0" w:color="auto"/>
            <w:right w:val="none" w:sz="0" w:space="0" w:color="auto"/>
          </w:divBdr>
          <w:divsChild>
            <w:div w:id="198319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00911">
      <w:bodyDiv w:val="1"/>
      <w:marLeft w:val="0"/>
      <w:marRight w:val="0"/>
      <w:marTop w:val="0"/>
      <w:marBottom w:val="0"/>
      <w:divBdr>
        <w:top w:val="none" w:sz="0" w:space="0" w:color="auto"/>
        <w:left w:val="none" w:sz="0" w:space="0" w:color="auto"/>
        <w:bottom w:val="none" w:sz="0" w:space="0" w:color="auto"/>
        <w:right w:val="none" w:sz="0" w:space="0" w:color="auto"/>
      </w:divBdr>
      <w:divsChild>
        <w:div w:id="1366833433">
          <w:marLeft w:val="0"/>
          <w:marRight w:val="0"/>
          <w:marTop w:val="0"/>
          <w:marBottom w:val="0"/>
          <w:divBdr>
            <w:top w:val="none" w:sz="0" w:space="0" w:color="auto"/>
            <w:left w:val="none" w:sz="0" w:space="0" w:color="auto"/>
            <w:bottom w:val="none" w:sz="0" w:space="0" w:color="auto"/>
            <w:right w:val="none" w:sz="0" w:space="0" w:color="auto"/>
          </w:divBdr>
          <w:divsChild>
            <w:div w:id="744110086">
              <w:marLeft w:val="0"/>
              <w:marRight w:val="0"/>
              <w:marTop w:val="0"/>
              <w:marBottom w:val="0"/>
              <w:divBdr>
                <w:top w:val="none" w:sz="0" w:space="0" w:color="auto"/>
                <w:left w:val="none" w:sz="0" w:space="0" w:color="auto"/>
                <w:bottom w:val="none" w:sz="0" w:space="0" w:color="auto"/>
                <w:right w:val="none" w:sz="0" w:space="0" w:color="auto"/>
              </w:divBdr>
              <w:divsChild>
                <w:div w:id="1641105951">
                  <w:marLeft w:val="0"/>
                  <w:marRight w:val="0"/>
                  <w:marTop w:val="0"/>
                  <w:marBottom w:val="0"/>
                  <w:divBdr>
                    <w:top w:val="none" w:sz="0" w:space="0" w:color="auto"/>
                    <w:left w:val="none" w:sz="0" w:space="0" w:color="auto"/>
                    <w:bottom w:val="none" w:sz="0" w:space="0" w:color="auto"/>
                    <w:right w:val="none" w:sz="0" w:space="0" w:color="auto"/>
                  </w:divBdr>
                  <w:divsChild>
                    <w:div w:id="1345596838">
                      <w:marLeft w:val="0"/>
                      <w:marRight w:val="0"/>
                      <w:marTop w:val="0"/>
                      <w:marBottom w:val="0"/>
                      <w:divBdr>
                        <w:top w:val="none" w:sz="0" w:space="0" w:color="auto"/>
                        <w:left w:val="none" w:sz="0" w:space="0" w:color="auto"/>
                        <w:bottom w:val="none" w:sz="0" w:space="0" w:color="auto"/>
                        <w:right w:val="none" w:sz="0" w:space="0" w:color="auto"/>
                      </w:divBdr>
                      <w:divsChild>
                        <w:div w:id="136821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769052">
      <w:bodyDiv w:val="1"/>
      <w:marLeft w:val="0"/>
      <w:marRight w:val="0"/>
      <w:marTop w:val="0"/>
      <w:marBottom w:val="0"/>
      <w:divBdr>
        <w:top w:val="none" w:sz="0" w:space="0" w:color="auto"/>
        <w:left w:val="none" w:sz="0" w:space="0" w:color="auto"/>
        <w:bottom w:val="none" w:sz="0" w:space="0" w:color="auto"/>
        <w:right w:val="none" w:sz="0" w:space="0" w:color="auto"/>
      </w:divBdr>
      <w:divsChild>
        <w:div w:id="1154179997">
          <w:marLeft w:val="0"/>
          <w:marRight w:val="0"/>
          <w:marTop w:val="0"/>
          <w:marBottom w:val="0"/>
          <w:divBdr>
            <w:top w:val="none" w:sz="0" w:space="0" w:color="auto"/>
            <w:left w:val="none" w:sz="0" w:space="0" w:color="auto"/>
            <w:bottom w:val="none" w:sz="0" w:space="0" w:color="auto"/>
            <w:right w:val="none" w:sz="0" w:space="0" w:color="auto"/>
          </w:divBdr>
          <w:divsChild>
            <w:div w:id="751976571">
              <w:marLeft w:val="0"/>
              <w:marRight w:val="0"/>
              <w:marTop w:val="0"/>
              <w:marBottom w:val="0"/>
              <w:divBdr>
                <w:top w:val="none" w:sz="0" w:space="0" w:color="auto"/>
                <w:left w:val="none" w:sz="0" w:space="0" w:color="auto"/>
                <w:bottom w:val="none" w:sz="0" w:space="0" w:color="auto"/>
                <w:right w:val="none" w:sz="0" w:space="0" w:color="auto"/>
              </w:divBdr>
              <w:divsChild>
                <w:div w:id="1644117144">
                  <w:marLeft w:val="0"/>
                  <w:marRight w:val="0"/>
                  <w:marTop w:val="0"/>
                  <w:marBottom w:val="0"/>
                  <w:divBdr>
                    <w:top w:val="none" w:sz="0" w:space="0" w:color="auto"/>
                    <w:left w:val="none" w:sz="0" w:space="0" w:color="auto"/>
                    <w:bottom w:val="none" w:sz="0" w:space="0" w:color="auto"/>
                    <w:right w:val="none" w:sz="0" w:space="0" w:color="auto"/>
                  </w:divBdr>
                  <w:divsChild>
                    <w:div w:id="952134960">
                      <w:marLeft w:val="0"/>
                      <w:marRight w:val="0"/>
                      <w:marTop w:val="0"/>
                      <w:marBottom w:val="0"/>
                      <w:divBdr>
                        <w:top w:val="none" w:sz="0" w:space="0" w:color="auto"/>
                        <w:left w:val="none" w:sz="0" w:space="0" w:color="auto"/>
                        <w:bottom w:val="none" w:sz="0" w:space="0" w:color="auto"/>
                        <w:right w:val="none" w:sz="0" w:space="0" w:color="auto"/>
                      </w:divBdr>
                      <w:divsChild>
                        <w:div w:id="5721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272882">
      <w:bodyDiv w:val="1"/>
      <w:marLeft w:val="0"/>
      <w:marRight w:val="0"/>
      <w:marTop w:val="0"/>
      <w:marBottom w:val="0"/>
      <w:divBdr>
        <w:top w:val="none" w:sz="0" w:space="0" w:color="auto"/>
        <w:left w:val="none" w:sz="0" w:space="0" w:color="auto"/>
        <w:bottom w:val="none" w:sz="0" w:space="0" w:color="auto"/>
        <w:right w:val="none" w:sz="0" w:space="0" w:color="auto"/>
      </w:divBdr>
    </w:div>
    <w:div w:id="491916743">
      <w:bodyDiv w:val="1"/>
      <w:marLeft w:val="0"/>
      <w:marRight w:val="0"/>
      <w:marTop w:val="0"/>
      <w:marBottom w:val="0"/>
      <w:divBdr>
        <w:top w:val="none" w:sz="0" w:space="0" w:color="auto"/>
        <w:left w:val="none" w:sz="0" w:space="0" w:color="auto"/>
        <w:bottom w:val="none" w:sz="0" w:space="0" w:color="auto"/>
        <w:right w:val="none" w:sz="0" w:space="0" w:color="auto"/>
      </w:divBdr>
    </w:div>
    <w:div w:id="499275509">
      <w:bodyDiv w:val="1"/>
      <w:marLeft w:val="0"/>
      <w:marRight w:val="0"/>
      <w:marTop w:val="0"/>
      <w:marBottom w:val="0"/>
      <w:divBdr>
        <w:top w:val="none" w:sz="0" w:space="0" w:color="auto"/>
        <w:left w:val="none" w:sz="0" w:space="0" w:color="auto"/>
        <w:bottom w:val="none" w:sz="0" w:space="0" w:color="auto"/>
        <w:right w:val="none" w:sz="0" w:space="0" w:color="auto"/>
      </w:divBdr>
      <w:divsChild>
        <w:div w:id="956301900">
          <w:marLeft w:val="0"/>
          <w:marRight w:val="0"/>
          <w:marTop w:val="0"/>
          <w:marBottom w:val="0"/>
          <w:divBdr>
            <w:top w:val="none" w:sz="0" w:space="0" w:color="auto"/>
            <w:left w:val="none" w:sz="0" w:space="0" w:color="auto"/>
            <w:bottom w:val="none" w:sz="0" w:space="0" w:color="auto"/>
            <w:right w:val="none" w:sz="0" w:space="0" w:color="auto"/>
          </w:divBdr>
          <w:divsChild>
            <w:div w:id="667176340">
              <w:marLeft w:val="0"/>
              <w:marRight w:val="0"/>
              <w:marTop w:val="0"/>
              <w:marBottom w:val="0"/>
              <w:divBdr>
                <w:top w:val="none" w:sz="0" w:space="0" w:color="auto"/>
                <w:left w:val="none" w:sz="0" w:space="0" w:color="auto"/>
                <w:bottom w:val="none" w:sz="0" w:space="0" w:color="auto"/>
                <w:right w:val="none" w:sz="0" w:space="0" w:color="auto"/>
              </w:divBdr>
              <w:divsChild>
                <w:div w:id="530654905">
                  <w:marLeft w:val="0"/>
                  <w:marRight w:val="0"/>
                  <w:marTop w:val="0"/>
                  <w:marBottom w:val="0"/>
                  <w:divBdr>
                    <w:top w:val="none" w:sz="0" w:space="0" w:color="auto"/>
                    <w:left w:val="none" w:sz="0" w:space="0" w:color="auto"/>
                    <w:bottom w:val="none" w:sz="0" w:space="0" w:color="auto"/>
                    <w:right w:val="none" w:sz="0" w:space="0" w:color="auto"/>
                  </w:divBdr>
                  <w:divsChild>
                    <w:div w:id="740954674">
                      <w:marLeft w:val="150"/>
                      <w:marRight w:val="150"/>
                      <w:marTop w:val="0"/>
                      <w:marBottom w:val="0"/>
                      <w:divBdr>
                        <w:top w:val="none" w:sz="0" w:space="0" w:color="auto"/>
                        <w:left w:val="none" w:sz="0" w:space="0" w:color="auto"/>
                        <w:bottom w:val="none" w:sz="0" w:space="0" w:color="auto"/>
                        <w:right w:val="none" w:sz="0" w:space="0" w:color="auto"/>
                      </w:divBdr>
                      <w:divsChild>
                        <w:div w:id="1688561579">
                          <w:marLeft w:val="0"/>
                          <w:marRight w:val="0"/>
                          <w:marTop w:val="0"/>
                          <w:marBottom w:val="0"/>
                          <w:divBdr>
                            <w:top w:val="none" w:sz="0" w:space="0" w:color="auto"/>
                            <w:left w:val="none" w:sz="0" w:space="0" w:color="auto"/>
                            <w:bottom w:val="none" w:sz="0" w:space="0" w:color="auto"/>
                            <w:right w:val="none" w:sz="0" w:space="0" w:color="auto"/>
                          </w:divBdr>
                          <w:divsChild>
                            <w:div w:id="1803185789">
                              <w:marLeft w:val="0"/>
                              <w:marRight w:val="0"/>
                              <w:marTop w:val="0"/>
                              <w:marBottom w:val="0"/>
                              <w:divBdr>
                                <w:top w:val="none" w:sz="0" w:space="0" w:color="auto"/>
                                <w:left w:val="none" w:sz="0" w:space="0" w:color="auto"/>
                                <w:bottom w:val="none" w:sz="0" w:space="0" w:color="auto"/>
                                <w:right w:val="none" w:sz="0" w:space="0" w:color="auto"/>
                              </w:divBdr>
                              <w:divsChild>
                                <w:div w:id="1264217902">
                                  <w:marLeft w:val="0"/>
                                  <w:marRight w:val="0"/>
                                  <w:marTop w:val="0"/>
                                  <w:marBottom w:val="0"/>
                                  <w:divBdr>
                                    <w:top w:val="none" w:sz="0" w:space="0" w:color="auto"/>
                                    <w:left w:val="none" w:sz="0" w:space="0" w:color="auto"/>
                                    <w:bottom w:val="none" w:sz="0" w:space="0" w:color="auto"/>
                                    <w:right w:val="none" w:sz="0" w:space="0" w:color="auto"/>
                                  </w:divBdr>
                                  <w:divsChild>
                                    <w:div w:id="1582175068">
                                      <w:marLeft w:val="0"/>
                                      <w:marRight w:val="0"/>
                                      <w:marTop w:val="0"/>
                                      <w:marBottom w:val="0"/>
                                      <w:divBdr>
                                        <w:top w:val="none" w:sz="0" w:space="0" w:color="auto"/>
                                        <w:left w:val="none" w:sz="0" w:space="0" w:color="auto"/>
                                        <w:bottom w:val="none" w:sz="0" w:space="0" w:color="auto"/>
                                        <w:right w:val="none" w:sz="0" w:space="0" w:color="auto"/>
                                      </w:divBdr>
                                      <w:divsChild>
                                        <w:div w:id="1028487919">
                                          <w:marLeft w:val="0"/>
                                          <w:marRight w:val="0"/>
                                          <w:marTop w:val="0"/>
                                          <w:marBottom w:val="0"/>
                                          <w:divBdr>
                                            <w:top w:val="none" w:sz="0" w:space="0" w:color="auto"/>
                                            <w:left w:val="none" w:sz="0" w:space="0" w:color="auto"/>
                                            <w:bottom w:val="none" w:sz="0" w:space="0" w:color="auto"/>
                                            <w:right w:val="none" w:sz="0" w:space="0" w:color="auto"/>
                                          </w:divBdr>
                                          <w:divsChild>
                                            <w:div w:id="314603413">
                                              <w:marLeft w:val="0"/>
                                              <w:marRight w:val="0"/>
                                              <w:marTop w:val="0"/>
                                              <w:marBottom w:val="0"/>
                                              <w:divBdr>
                                                <w:top w:val="none" w:sz="0" w:space="0" w:color="auto"/>
                                                <w:left w:val="none" w:sz="0" w:space="0" w:color="auto"/>
                                                <w:bottom w:val="none" w:sz="0" w:space="0" w:color="auto"/>
                                                <w:right w:val="none" w:sz="0" w:space="0" w:color="auto"/>
                                              </w:divBdr>
                                              <w:divsChild>
                                                <w:div w:id="1272123784">
                                                  <w:marLeft w:val="0"/>
                                                  <w:marRight w:val="0"/>
                                                  <w:marTop w:val="0"/>
                                                  <w:marBottom w:val="0"/>
                                                  <w:divBdr>
                                                    <w:top w:val="none" w:sz="0" w:space="0" w:color="auto"/>
                                                    <w:left w:val="none" w:sz="0" w:space="0" w:color="auto"/>
                                                    <w:bottom w:val="none" w:sz="0" w:space="0" w:color="auto"/>
                                                    <w:right w:val="none" w:sz="0" w:space="0" w:color="auto"/>
                                                  </w:divBdr>
                                                  <w:divsChild>
                                                    <w:div w:id="1635524095">
                                                      <w:marLeft w:val="0"/>
                                                      <w:marRight w:val="0"/>
                                                      <w:marTop w:val="0"/>
                                                      <w:marBottom w:val="0"/>
                                                      <w:divBdr>
                                                        <w:top w:val="none" w:sz="0" w:space="0" w:color="auto"/>
                                                        <w:left w:val="none" w:sz="0" w:space="0" w:color="auto"/>
                                                        <w:bottom w:val="none" w:sz="0" w:space="0" w:color="auto"/>
                                                        <w:right w:val="none" w:sz="0" w:space="0" w:color="auto"/>
                                                      </w:divBdr>
                                                      <w:divsChild>
                                                        <w:div w:id="119105783">
                                                          <w:marLeft w:val="0"/>
                                                          <w:marRight w:val="0"/>
                                                          <w:marTop w:val="0"/>
                                                          <w:marBottom w:val="0"/>
                                                          <w:divBdr>
                                                            <w:top w:val="none" w:sz="0" w:space="0" w:color="auto"/>
                                                            <w:left w:val="none" w:sz="0" w:space="0" w:color="auto"/>
                                                            <w:bottom w:val="none" w:sz="0" w:space="0" w:color="auto"/>
                                                            <w:right w:val="none" w:sz="0" w:space="0" w:color="auto"/>
                                                          </w:divBdr>
                                                          <w:divsChild>
                                                            <w:div w:id="838079736">
                                                              <w:marLeft w:val="0"/>
                                                              <w:marRight w:val="0"/>
                                                              <w:marTop w:val="0"/>
                                                              <w:marBottom w:val="0"/>
                                                              <w:divBdr>
                                                                <w:top w:val="none" w:sz="0" w:space="0" w:color="auto"/>
                                                                <w:left w:val="none" w:sz="0" w:space="0" w:color="auto"/>
                                                                <w:bottom w:val="none" w:sz="0" w:space="0" w:color="auto"/>
                                                                <w:right w:val="none" w:sz="0" w:space="0" w:color="auto"/>
                                                              </w:divBdr>
                                                              <w:divsChild>
                                                                <w:div w:id="1862358971">
                                                                  <w:marLeft w:val="0"/>
                                                                  <w:marRight w:val="0"/>
                                                                  <w:marTop w:val="0"/>
                                                                  <w:marBottom w:val="0"/>
                                                                  <w:divBdr>
                                                                    <w:top w:val="none" w:sz="0" w:space="0" w:color="auto"/>
                                                                    <w:left w:val="none" w:sz="0" w:space="0" w:color="auto"/>
                                                                    <w:bottom w:val="none" w:sz="0" w:space="0" w:color="auto"/>
                                                                    <w:right w:val="none" w:sz="0" w:space="0" w:color="auto"/>
                                                                  </w:divBdr>
                                                                  <w:divsChild>
                                                                    <w:div w:id="160028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3664409">
      <w:bodyDiv w:val="1"/>
      <w:marLeft w:val="0"/>
      <w:marRight w:val="0"/>
      <w:marTop w:val="0"/>
      <w:marBottom w:val="0"/>
      <w:divBdr>
        <w:top w:val="none" w:sz="0" w:space="0" w:color="auto"/>
        <w:left w:val="none" w:sz="0" w:space="0" w:color="auto"/>
        <w:bottom w:val="none" w:sz="0" w:space="0" w:color="auto"/>
        <w:right w:val="none" w:sz="0" w:space="0" w:color="auto"/>
      </w:divBdr>
      <w:divsChild>
        <w:div w:id="1333097624">
          <w:marLeft w:val="0"/>
          <w:marRight w:val="0"/>
          <w:marTop w:val="0"/>
          <w:marBottom w:val="0"/>
          <w:divBdr>
            <w:top w:val="none" w:sz="0" w:space="0" w:color="auto"/>
            <w:left w:val="none" w:sz="0" w:space="0" w:color="auto"/>
            <w:bottom w:val="none" w:sz="0" w:space="0" w:color="auto"/>
            <w:right w:val="none" w:sz="0" w:space="0" w:color="auto"/>
          </w:divBdr>
          <w:divsChild>
            <w:div w:id="17926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8197">
      <w:bodyDiv w:val="1"/>
      <w:marLeft w:val="0"/>
      <w:marRight w:val="0"/>
      <w:marTop w:val="0"/>
      <w:marBottom w:val="0"/>
      <w:divBdr>
        <w:top w:val="none" w:sz="0" w:space="0" w:color="auto"/>
        <w:left w:val="none" w:sz="0" w:space="0" w:color="auto"/>
        <w:bottom w:val="none" w:sz="0" w:space="0" w:color="auto"/>
        <w:right w:val="none" w:sz="0" w:space="0" w:color="auto"/>
      </w:divBdr>
      <w:divsChild>
        <w:div w:id="1841310911">
          <w:marLeft w:val="0"/>
          <w:marRight w:val="0"/>
          <w:marTop w:val="0"/>
          <w:marBottom w:val="0"/>
          <w:divBdr>
            <w:top w:val="none" w:sz="0" w:space="0" w:color="auto"/>
            <w:left w:val="none" w:sz="0" w:space="0" w:color="auto"/>
            <w:bottom w:val="none" w:sz="0" w:space="0" w:color="auto"/>
            <w:right w:val="none" w:sz="0" w:space="0" w:color="auto"/>
          </w:divBdr>
          <w:divsChild>
            <w:div w:id="16071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50645">
      <w:bodyDiv w:val="1"/>
      <w:marLeft w:val="0"/>
      <w:marRight w:val="0"/>
      <w:marTop w:val="0"/>
      <w:marBottom w:val="0"/>
      <w:divBdr>
        <w:top w:val="none" w:sz="0" w:space="0" w:color="auto"/>
        <w:left w:val="none" w:sz="0" w:space="0" w:color="auto"/>
        <w:bottom w:val="none" w:sz="0" w:space="0" w:color="auto"/>
        <w:right w:val="none" w:sz="0" w:space="0" w:color="auto"/>
      </w:divBdr>
    </w:div>
    <w:div w:id="937636474">
      <w:bodyDiv w:val="1"/>
      <w:marLeft w:val="0"/>
      <w:marRight w:val="0"/>
      <w:marTop w:val="0"/>
      <w:marBottom w:val="0"/>
      <w:divBdr>
        <w:top w:val="none" w:sz="0" w:space="0" w:color="auto"/>
        <w:left w:val="none" w:sz="0" w:space="0" w:color="auto"/>
        <w:bottom w:val="none" w:sz="0" w:space="0" w:color="auto"/>
        <w:right w:val="none" w:sz="0" w:space="0" w:color="auto"/>
      </w:divBdr>
      <w:divsChild>
        <w:div w:id="2138378476">
          <w:marLeft w:val="0"/>
          <w:marRight w:val="0"/>
          <w:marTop w:val="0"/>
          <w:marBottom w:val="0"/>
          <w:divBdr>
            <w:top w:val="none" w:sz="0" w:space="0" w:color="auto"/>
            <w:left w:val="none" w:sz="0" w:space="0" w:color="auto"/>
            <w:bottom w:val="none" w:sz="0" w:space="0" w:color="auto"/>
            <w:right w:val="none" w:sz="0" w:space="0" w:color="auto"/>
          </w:divBdr>
          <w:divsChild>
            <w:div w:id="819344391">
              <w:marLeft w:val="0"/>
              <w:marRight w:val="0"/>
              <w:marTop w:val="0"/>
              <w:marBottom w:val="0"/>
              <w:divBdr>
                <w:top w:val="none" w:sz="0" w:space="0" w:color="auto"/>
                <w:left w:val="none" w:sz="0" w:space="0" w:color="auto"/>
                <w:bottom w:val="none" w:sz="0" w:space="0" w:color="auto"/>
                <w:right w:val="none" w:sz="0" w:space="0" w:color="auto"/>
              </w:divBdr>
              <w:divsChild>
                <w:div w:id="63402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43805">
      <w:bodyDiv w:val="1"/>
      <w:marLeft w:val="0"/>
      <w:marRight w:val="0"/>
      <w:marTop w:val="0"/>
      <w:marBottom w:val="0"/>
      <w:divBdr>
        <w:top w:val="none" w:sz="0" w:space="0" w:color="auto"/>
        <w:left w:val="none" w:sz="0" w:space="0" w:color="auto"/>
        <w:bottom w:val="none" w:sz="0" w:space="0" w:color="auto"/>
        <w:right w:val="none" w:sz="0" w:space="0" w:color="auto"/>
      </w:divBdr>
      <w:divsChild>
        <w:div w:id="235406668">
          <w:marLeft w:val="0"/>
          <w:marRight w:val="0"/>
          <w:marTop w:val="0"/>
          <w:marBottom w:val="0"/>
          <w:divBdr>
            <w:top w:val="single" w:sz="4" w:space="0" w:color="000000"/>
            <w:left w:val="single" w:sz="4" w:space="0" w:color="000000"/>
            <w:bottom w:val="single" w:sz="4" w:space="0" w:color="000000"/>
            <w:right w:val="single" w:sz="4" w:space="0" w:color="000000"/>
          </w:divBdr>
          <w:divsChild>
            <w:div w:id="1578593111">
              <w:marLeft w:val="2254"/>
              <w:marRight w:val="2254"/>
              <w:marTop w:val="0"/>
              <w:marBottom w:val="0"/>
              <w:divBdr>
                <w:top w:val="none" w:sz="0" w:space="0" w:color="auto"/>
                <w:left w:val="none" w:sz="0" w:space="0" w:color="auto"/>
                <w:bottom w:val="none" w:sz="0" w:space="0" w:color="auto"/>
                <w:right w:val="none" w:sz="0" w:space="0" w:color="auto"/>
              </w:divBdr>
            </w:div>
          </w:divsChild>
        </w:div>
      </w:divsChild>
    </w:div>
    <w:div w:id="1220633591">
      <w:bodyDiv w:val="1"/>
      <w:marLeft w:val="0"/>
      <w:marRight w:val="0"/>
      <w:marTop w:val="0"/>
      <w:marBottom w:val="0"/>
      <w:divBdr>
        <w:top w:val="none" w:sz="0" w:space="0" w:color="auto"/>
        <w:left w:val="none" w:sz="0" w:space="0" w:color="auto"/>
        <w:bottom w:val="none" w:sz="0" w:space="0" w:color="auto"/>
        <w:right w:val="none" w:sz="0" w:space="0" w:color="auto"/>
      </w:divBdr>
      <w:divsChild>
        <w:div w:id="1425615443">
          <w:marLeft w:val="0"/>
          <w:marRight w:val="0"/>
          <w:marTop w:val="0"/>
          <w:marBottom w:val="0"/>
          <w:divBdr>
            <w:top w:val="none" w:sz="0" w:space="0" w:color="auto"/>
            <w:left w:val="none" w:sz="0" w:space="0" w:color="auto"/>
            <w:bottom w:val="none" w:sz="0" w:space="0" w:color="auto"/>
            <w:right w:val="none" w:sz="0" w:space="0" w:color="auto"/>
          </w:divBdr>
          <w:divsChild>
            <w:div w:id="118312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87798">
      <w:bodyDiv w:val="1"/>
      <w:marLeft w:val="0"/>
      <w:marRight w:val="0"/>
      <w:marTop w:val="0"/>
      <w:marBottom w:val="0"/>
      <w:divBdr>
        <w:top w:val="none" w:sz="0" w:space="0" w:color="auto"/>
        <w:left w:val="none" w:sz="0" w:space="0" w:color="auto"/>
        <w:bottom w:val="none" w:sz="0" w:space="0" w:color="auto"/>
        <w:right w:val="none" w:sz="0" w:space="0" w:color="auto"/>
      </w:divBdr>
      <w:divsChild>
        <w:div w:id="419449623">
          <w:marLeft w:val="0"/>
          <w:marRight w:val="0"/>
          <w:marTop w:val="0"/>
          <w:marBottom w:val="0"/>
          <w:divBdr>
            <w:top w:val="none" w:sz="0" w:space="0" w:color="auto"/>
            <w:left w:val="none" w:sz="0" w:space="0" w:color="auto"/>
            <w:bottom w:val="none" w:sz="0" w:space="0" w:color="auto"/>
            <w:right w:val="none" w:sz="0" w:space="0" w:color="auto"/>
          </w:divBdr>
          <w:divsChild>
            <w:div w:id="1091701598">
              <w:marLeft w:val="0"/>
              <w:marRight w:val="0"/>
              <w:marTop w:val="0"/>
              <w:marBottom w:val="0"/>
              <w:divBdr>
                <w:top w:val="none" w:sz="0" w:space="0" w:color="auto"/>
                <w:left w:val="none" w:sz="0" w:space="0" w:color="auto"/>
                <w:bottom w:val="none" w:sz="0" w:space="0" w:color="auto"/>
                <w:right w:val="none" w:sz="0" w:space="0" w:color="auto"/>
              </w:divBdr>
              <w:divsChild>
                <w:div w:id="213047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9065">
      <w:bodyDiv w:val="1"/>
      <w:marLeft w:val="0"/>
      <w:marRight w:val="0"/>
      <w:marTop w:val="0"/>
      <w:marBottom w:val="0"/>
      <w:divBdr>
        <w:top w:val="none" w:sz="0" w:space="0" w:color="auto"/>
        <w:left w:val="none" w:sz="0" w:space="0" w:color="auto"/>
        <w:bottom w:val="none" w:sz="0" w:space="0" w:color="auto"/>
        <w:right w:val="none" w:sz="0" w:space="0" w:color="auto"/>
      </w:divBdr>
      <w:divsChild>
        <w:div w:id="1116409719">
          <w:marLeft w:val="0"/>
          <w:marRight w:val="0"/>
          <w:marTop w:val="0"/>
          <w:marBottom w:val="0"/>
          <w:divBdr>
            <w:top w:val="none" w:sz="0" w:space="0" w:color="auto"/>
            <w:left w:val="none" w:sz="0" w:space="0" w:color="auto"/>
            <w:bottom w:val="none" w:sz="0" w:space="0" w:color="auto"/>
            <w:right w:val="none" w:sz="0" w:space="0" w:color="auto"/>
          </w:divBdr>
          <w:divsChild>
            <w:div w:id="7448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30008">
      <w:bodyDiv w:val="1"/>
      <w:marLeft w:val="0"/>
      <w:marRight w:val="0"/>
      <w:marTop w:val="0"/>
      <w:marBottom w:val="0"/>
      <w:divBdr>
        <w:top w:val="none" w:sz="0" w:space="0" w:color="auto"/>
        <w:left w:val="none" w:sz="0" w:space="0" w:color="auto"/>
        <w:bottom w:val="none" w:sz="0" w:space="0" w:color="auto"/>
        <w:right w:val="none" w:sz="0" w:space="0" w:color="auto"/>
      </w:divBdr>
      <w:divsChild>
        <w:div w:id="500507966">
          <w:marLeft w:val="0"/>
          <w:marRight w:val="0"/>
          <w:marTop w:val="0"/>
          <w:marBottom w:val="0"/>
          <w:divBdr>
            <w:top w:val="none" w:sz="0" w:space="0" w:color="auto"/>
            <w:left w:val="none" w:sz="0" w:space="0" w:color="auto"/>
            <w:bottom w:val="none" w:sz="0" w:space="0" w:color="auto"/>
            <w:right w:val="none" w:sz="0" w:space="0" w:color="auto"/>
          </w:divBdr>
          <w:divsChild>
            <w:div w:id="481122885">
              <w:marLeft w:val="0"/>
              <w:marRight w:val="0"/>
              <w:marTop w:val="0"/>
              <w:marBottom w:val="0"/>
              <w:divBdr>
                <w:top w:val="none" w:sz="0" w:space="0" w:color="auto"/>
                <w:left w:val="none" w:sz="0" w:space="0" w:color="auto"/>
                <w:bottom w:val="none" w:sz="0" w:space="0" w:color="auto"/>
                <w:right w:val="none" w:sz="0" w:space="0" w:color="auto"/>
              </w:divBdr>
              <w:divsChild>
                <w:div w:id="2117021526">
                  <w:marLeft w:val="0"/>
                  <w:marRight w:val="0"/>
                  <w:marTop w:val="0"/>
                  <w:marBottom w:val="0"/>
                  <w:divBdr>
                    <w:top w:val="none" w:sz="0" w:space="0" w:color="auto"/>
                    <w:left w:val="none" w:sz="0" w:space="0" w:color="auto"/>
                    <w:bottom w:val="none" w:sz="0" w:space="0" w:color="auto"/>
                    <w:right w:val="none" w:sz="0" w:space="0" w:color="auto"/>
                  </w:divBdr>
                  <w:divsChild>
                    <w:div w:id="1492333755">
                      <w:marLeft w:val="0"/>
                      <w:marRight w:val="0"/>
                      <w:marTop w:val="0"/>
                      <w:marBottom w:val="0"/>
                      <w:divBdr>
                        <w:top w:val="none" w:sz="0" w:space="0" w:color="auto"/>
                        <w:left w:val="none" w:sz="0" w:space="0" w:color="auto"/>
                        <w:bottom w:val="none" w:sz="0" w:space="0" w:color="auto"/>
                        <w:right w:val="none" w:sz="0" w:space="0" w:color="auto"/>
                      </w:divBdr>
                      <w:divsChild>
                        <w:div w:id="188648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875744">
      <w:bodyDiv w:val="1"/>
      <w:marLeft w:val="0"/>
      <w:marRight w:val="0"/>
      <w:marTop w:val="0"/>
      <w:marBottom w:val="0"/>
      <w:divBdr>
        <w:top w:val="none" w:sz="0" w:space="0" w:color="auto"/>
        <w:left w:val="none" w:sz="0" w:space="0" w:color="auto"/>
        <w:bottom w:val="none" w:sz="0" w:space="0" w:color="auto"/>
        <w:right w:val="none" w:sz="0" w:space="0" w:color="auto"/>
      </w:divBdr>
      <w:divsChild>
        <w:div w:id="1537083652">
          <w:marLeft w:val="0"/>
          <w:marRight w:val="0"/>
          <w:marTop w:val="0"/>
          <w:marBottom w:val="0"/>
          <w:divBdr>
            <w:top w:val="none" w:sz="0" w:space="0" w:color="auto"/>
            <w:left w:val="none" w:sz="0" w:space="0" w:color="auto"/>
            <w:bottom w:val="none" w:sz="0" w:space="0" w:color="auto"/>
            <w:right w:val="none" w:sz="0" w:space="0" w:color="auto"/>
          </w:divBdr>
          <w:divsChild>
            <w:div w:id="2640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7082">
      <w:bodyDiv w:val="1"/>
      <w:marLeft w:val="0"/>
      <w:marRight w:val="0"/>
      <w:marTop w:val="0"/>
      <w:marBottom w:val="0"/>
      <w:divBdr>
        <w:top w:val="none" w:sz="0" w:space="0" w:color="auto"/>
        <w:left w:val="none" w:sz="0" w:space="0" w:color="auto"/>
        <w:bottom w:val="none" w:sz="0" w:space="0" w:color="auto"/>
        <w:right w:val="none" w:sz="0" w:space="0" w:color="auto"/>
      </w:divBdr>
      <w:divsChild>
        <w:div w:id="250748145">
          <w:marLeft w:val="0"/>
          <w:marRight w:val="0"/>
          <w:marTop w:val="0"/>
          <w:marBottom w:val="0"/>
          <w:divBdr>
            <w:top w:val="none" w:sz="0" w:space="0" w:color="auto"/>
            <w:left w:val="none" w:sz="0" w:space="0" w:color="auto"/>
            <w:bottom w:val="none" w:sz="0" w:space="0" w:color="auto"/>
            <w:right w:val="none" w:sz="0" w:space="0" w:color="auto"/>
          </w:divBdr>
          <w:divsChild>
            <w:div w:id="1230504490">
              <w:marLeft w:val="0"/>
              <w:marRight w:val="0"/>
              <w:marTop w:val="0"/>
              <w:marBottom w:val="0"/>
              <w:divBdr>
                <w:top w:val="none" w:sz="0" w:space="0" w:color="auto"/>
                <w:left w:val="none" w:sz="0" w:space="0" w:color="auto"/>
                <w:bottom w:val="none" w:sz="0" w:space="0" w:color="auto"/>
                <w:right w:val="none" w:sz="0" w:space="0" w:color="auto"/>
              </w:divBdr>
              <w:divsChild>
                <w:div w:id="187257210">
                  <w:marLeft w:val="0"/>
                  <w:marRight w:val="0"/>
                  <w:marTop w:val="0"/>
                  <w:marBottom w:val="0"/>
                  <w:divBdr>
                    <w:top w:val="none" w:sz="0" w:space="0" w:color="auto"/>
                    <w:left w:val="none" w:sz="0" w:space="0" w:color="auto"/>
                    <w:bottom w:val="none" w:sz="0" w:space="0" w:color="auto"/>
                    <w:right w:val="none" w:sz="0" w:space="0" w:color="auto"/>
                  </w:divBdr>
                  <w:divsChild>
                    <w:div w:id="728266567">
                      <w:marLeft w:val="0"/>
                      <w:marRight w:val="0"/>
                      <w:marTop w:val="0"/>
                      <w:marBottom w:val="0"/>
                      <w:divBdr>
                        <w:top w:val="none" w:sz="0" w:space="0" w:color="auto"/>
                        <w:left w:val="none" w:sz="0" w:space="0" w:color="auto"/>
                        <w:bottom w:val="none" w:sz="0" w:space="0" w:color="auto"/>
                        <w:right w:val="none" w:sz="0" w:space="0" w:color="auto"/>
                      </w:divBdr>
                      <w:divsChild>
                        <w:div w:id="2933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986580">
      <w:bodyDiv w:val="1"/>
      <w:marLeft w:val="0"/>
      <w:marRight w:val="0"/>
      <w:marTop w:val="0"/>
      <w:marBottom w:val="0"/>
      <w:divBdr>
        <w:top w:val="none" w:sz="0" w:space="0" w:color="auto"/>
        <w:left w:val="none" w:sz="0" w:space="0" w:color="auto"/>
        <w:bottom w:val="none" w:sz="0" w:space="0" w:color="auto"/>
        <w:right w:val="none" w:sz="0" w:space="0" w:color="auto"/>
      </w:divBdr>
      <w:divsChild>
        <w:div w:id="2112771457">
          <w:marLeft w:val="0"/>
          <w:marRight w:val="0"/>
          <w:marTop w:val="0"/>
          <w:marBottom w:val="0"/>
          <w:divBdr>
            <w:top w:val="none" w:sz="0" w:space="0" w:color="auto"/>
            <w:left w:val="none" w:sz="0" w:space="0" w:color="auto"/>
            <w:bottom w:val="none" w:sz="0" w:space="0" w:color="auto"/>
            <w:right w:val="none" w:sz="0" w:space="0" w:color="auto"/>
          </w:divBdr>
          <w:divsChild>
            <w:div w:id="680010711">
              <w:marLeft w:val="0"/>
              <w:marRight w:val="0"/>
              <w:marTop w:val="0"/>
              <w:marBottom w:val="0"/>
              <w:divBdr>
                <w:top w:val="none" w:sz="0" w:space="0" w:color="auto"/>
                <w:left w:val="none" w:sz="0" w:space="0" w:color="auto"/>
                <w:bottom w:val="none" w:sz="0" w:space="0" w:color="auto"/>
                <w:right w:val="none" w:sz="0" w:space="0" w:color="auto"/>
              </w:divBdr>
              <w:divsChild>
                <w:div w:id="109258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97284">
      <w:bodyDiv w:val="1"/>
      <w:marLeft w:val="0"/>
      <w:marRight w:val="0"/>
      <w:marTop w:val="0"/>
      <w:marBottom w:val="0"/>
      <w:divBdr>
        <w:top w:val="none" w:sz="0" w:space="0" w:color="auto"/>
        <w:left w:val="none" w:sz="0" w:space="0" w:color="auto"/>
        <w:bottom w:val="none" w:sz="0" w:space="0" w:color="auto"/>
        <w:right w:val="none" w:sz="0" w:space="0" w:color="auto"/>
      </w:divBdr>
    </w:div>
    <w:div w:id="1681271613">
      <w:bodyDiv w:val="1"/>
      <w:marLeft w:val="0"/>
      <w:marRight w:val="0"/>
      <w:marTop w:val="0"/>
      <w:marBottom w:val="0"/>
      <w:divBdr>
        <w:top w:val="none" w:sz="0" w:space="0" w:color="auto"/>
        <w:left w:val="none" w:sz="0" w:space="0" w:color="auto"/>
        <w:bottom w:val="none" w:sz="0" w:space="0" w:color="auto"/>
        <w:right w:val="none" w:sz="0" w:space="0" w:color="auto"/>
      </w:divBdr>
      <w:divsChild>
        <w:div w:id="389307441">
          <w:marLeft w:val="0"/>
          <w:marRight w:val="0"/>
          <w:marTop w:val="0"/>
          <w:marBottom w:val="0"/>
          <w:divBdr>
            <w:top w:val="none" w:sz="0" w:space="0" w:color="auto"/>
            <w:left w:val="none" w:sz="0" w:space="0" w:color="auto"/>
            <w:bottom w:val="none" w:sz="0" w:space="0" w:color="auto"/>
            <w:right w:val="none" w:sz="0" w:space="0" w:color="auto"/>
          </w:divBdr>
          <w:divsChild>
            <w:div w:id="11773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1968">
      <w:bodyDiv w:val="1"/>
      <w:marLeft w:val="0"/>
      <w:marRight w:val="0"/>
      <w:marTop w:val="0"/>
      <w:marBottom w:val="0"/>
      <w:divBdr>
        <w:top w:val="none" w:sz="0" w:space="0" w:color="auto"/>
        <w:left w:val="none" w:sz="0" w:space="0" w:color="auto"/>
        <w:bottom w:val="none" w:sz="0" w:space="0" w:color="auto"/>
        <w:right w:val="none" w:sz="0" w:space="0" w:color="auto"/>
      </w:divBdr>
      <w:divsChild>
        <w:div w:id="1686591383">
          <w:marLeft w:val="0"/>
          <w:marRight w:val="0"/>
          <w:marTop w:val="0"/>
          <w:marBottom w:val="0"/>
          <w:divBdr>
            <w:top w:val="none" w:sz="0" w:space="0" w:color="auto"/>
            <w:left w:val="none" w:sz="0" w:space="0" w:color="auto"/>
            <w:bottom w:val="none" w:sz="0" w:space="0" w:color="auto"/>
            <w:right w:val="none" w:sz="0" w:space="0" w:color="auto"/>
          </w:divBdr>
          <w:divsChild>
            <w:div w:id="292905613">
              <w:marLeft w:val="0"/>
              <w:marRight w:val="0"/>
              <w:marTop w:val="0"/>
              <w:marBottom w:val="0"/>
              <w:divBdr>
                <w:top w:val="none" w:sz="0" w:space="0" w:color="auto"/>
                <w:left w:val="none" w:sz="0" w:space="0" w:color="auto"/>
                <w:bottom w:val="none" w:sz="0" w:space="0" w:color="auto"/>
                <w:right w:val="none" w:sz="0" w:space="0" w:color="auto"/>
              </w:divBdr>
              <w:divsChild>
                <w:div w:id="1189566898">
                  <w:marLeft w:val="0"/>
                  <w:marRight w:val="0"/>
                  <w:marTop w:val="0"/>
                  <w:marBottom w:val="0"/>
                  <w:divBdr>
                    <w:top w:val="none" w:sz="0" w:space="0" w:color="auto"/>
                    <w:left w:val="none" w:sz="0" w:space="0" w:color="auto"/>
                    <w:bottom w:val="none" w:sz="0" w:space="0" w:color="auto"/>
                    <w:right w:val="none" w:sz="0" w:space="0" w:color="auto"/>
                  </w:divBdr>
                  <w:divsChild>
                    <w:div w:id="1916355894">
                      <w:marLeft w:val="0"/>
                      <w:marRight w:val="0"/>
                      <w:marTop w:val="0"/>
                      <w:marBottom w:val="0"/>
                      <w:divBdr>
                        <w:top w:val="none" w:sz="0" w:space="0" w:color="auto"/>
                        <w:left w:val="none" w:sz="0" w:space="0" w:color="auto"/>
                        <w:bottom w:val="none" w:sz="0" w:space="0" w:color="auto"/>
                        <w:right w:val="none" w:sz="0" w:space="0" w:color="auto"/>
                      </w:divBdr>
                      <w:divsChild>
                        <w:div w:id="17367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899600">
      <w:bodyDiv w:val="1"/>
      <w:marLeft w:val="0"/>
      <w:marRight w:val="0"/>
      <w:marTop w:val="0"/>
      <w:marBottom w:val="0"/>
      <w:divBdr>
        <w:top w:val="none" w:sz="0" w:space="0" w:color="auto"/>
        <w:left w:val="none" w:sz="0" w:space="0" w:color="auto"/>
        <w:bottom w:val="none" w:sz="0" w:space="0" w:color="auto"/>
        <w:right w:val="none" w:sz="0" w:space="0" w:color="auto"/>
      </w:divBdr>
    </w:div>
    <w:div w:id="1797991349">
      <w:bodyDiv w:val="1"/>
      <w:marLeft w:val="0"/>
      <w:marRight w:val="0"/>
      <w:marTop w:val="0"/>
      <w:marBottom w:val="0"/>
      <w:divBdr>
        <w:top w:val="none" w:sz="0" w:space="0" w:color="auto"/>
        <w:left w:val="none" w:sz="0" w:space="0" w:color="auto"/>
        <w:bottom w:val="none" w:sz="0" w:space="0" w:color="auto"/>
        <w:right w:val="none" w:sz="0" w:space="0" w:color="auto"/>
      </w:divBdr>
    </w:div>
    <w:div w:id="1804157940">
      <w:bodyDiv w:val="1"/>
      <w:marLeft w:val="0"/>
      <w:marRight w:val="0"/>
      <w:marTop w:val="0"/>
      <w:marBottom w:val="0"/>
      <w:divBdr>
        <w:top w:val="none" w:sz="0" w:space="0" w:color="auto"/>
        <w:left w:val="none" w:sz="0" w:space="0" w:color="auto"/>
        <w:bottom w:val="none" w:sz="0" w:space="0" w:color="auto"/>
        <w:right w:val="none" w:sz="0" w:space="0" w:color="auto"/>
      </w:divBdr>
      <w:divsChild>
        <w:div w:id="176434359">
          <w:marLeft w:val="0"/>
          <w:marRight w:val="0"/>
          <w:marTop w:val="0"/>
          <w:marBottom w:val="0"/>
          <w:divBdr>
            <w:top w:val="none" w:sz="0" w:space="0" w:color="auto"/>
            <w:left w:val="none" w:sz="0" w:space="0" w:color="auto"/>
            <w:bottom w:val="none" w:sz="0" w:space="0" w:color="auto"/>
            <w:right w:val="none" w:sz="0" w:space="0" w:color="auto"/>
          </w:divBdr>
          <w:divsChild>
            <w:div w:id="444737582">
              <w:marLeft w:val="0"/>
              <w:marRight w:val="0"/>
              <w:marTop w:val="0"/>
              <w:marBottom w:val="0"/>
              <w:divBdr>
                <w:top w:val="none" w:sz="0" w:space="0" w:color="auto"/>
                <w:left w:val="none" w:sz="0" w:space="0" w:color="auto"/>
                <w:bottom w:val="none" w:sz="0" w:space="0" w:color="auto"/>
                <w:right w:val="none" w:sz="0" w:space="0" w:color="auto"/>
              </w:divBdr>
              <w:divsChild>
                <w:div w:id="872351545">
                  <w:marLeft w:val="0"/>
                  <w:marRight w:val="0"/>
                  <w:marTop w:val="0"/>
                  <w:marBottom w:val="0"/>
                  <w:divBdr>
                    <w:top w:val="none" w:sz="0" w:space="0" w:color="auto"/>
                    <w:left w:val="none" w:sz="0" w:space="0" w:color="auto"/>
                    <w:bottom w:val="none" w:sz="0" w:space="0" w:color="auto"/>
                    <w:right w:val="none" w:sz="0" w:space="0" w:color="auto"/>
                  </w:divBdr>
                  <w:divsChild>
                    <w:div w:id="1628320639">
                      <w:marLeft w:val="0"/>
                      <w:marRight w:val="0"/>
                      <w:marTop w:val="0"/>
                      <w:marBottom w:val="0"/>
                      <w:divBdr>
                        <w:top w:val="none" w:sz="0" w:space="0" w:color="auto"/>
                        <w:left w:val="none" w:sz="0" w:space="0" w:color="auto"/>
                        <w:bottom w:val="none" w:sz="0" w:space="0" w:color="auto"/>
                        <w:right w:val="none" w:sz="0" w:space="0" w:color="auto"/>
                      </w:divBdr>
                      <w:divsChild>
                        <w:div w:id="51538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047234">
      <w:bodyDiv w:val="1"/>
      <w:marLeft w:val="0"/>
      <w:marRight w:val="0"/>
      <w:marTop w:val="0"/>
      <w:marBottom w:val="0"/>
      <w:divBdr>
        <w:top w:val="none" w:sz="0" w:space="0" w:color="auto"/>
        <w:left w:val="none" w:sz="0" w:space="0" w:color="auto"/>
        <w:bottom w:val="none" w:sz="0" w:space="0" w:color="auto"/>
        <w:right w:val="none" w:sz="0" w:space="0" w:color="auto"/>
      </w:divBdr>
      <w:divsChild>
        <w:div w:id="1868761044">
          <w:marLeft w:val="0"/>
          <w:marRight w:val="0"/>
          <w:marTop w:val="0"/>
          <w:marBottom w:val="0"/>
          <w:divBdr>
            <w:top w:val="none" w:sz="0" w:space="0" w:color="auto"/>
            <w:left w:val="none" w:sz="0" w:space="0" w:color="auto"/>
            <w:bottom w:val="none" w:sz="0" w:space="0" w:color="auto"/>
            <w:right w:val="none" w:sz="0" w:space="0" w:color="auto"/>
          </w:divBdr>
          <w:divsChild>
            <w:div w:id="417479777">
              <w:marLeft w:val="0"/>
              <w:marRight w:val="0"/>
              <w:marTop w:val="0"/>
              <w:marBottom w:val="0"/>
              <w:divBdr>
                <w:top w:val="none" w:sz="0" w:space="0" w:color="auto"/>
                <w:left w:val="none" w:sz="0" w:space="0" w:color="auto"/>
                <w:bottom w:val="none" w:sz="0" w:space="0" w:color="auto"/>
                <w:right w:val="none" w:sz="0" w:space="0" w:color="auto"/>
              </w:divBdr>
              <w:divsChild>
                <w:div w:id="645400380">
                  <w:marLeft w:val="0"/>
                  <w:marRight w:val="0"/>
                  <w:marTop w:val="0"/>
                  <w:marBottom w:val="0"/>
                  <w:divBdr>
                    <w:top w:val="none" w:sz="0" w:space="0" w:color="auto"/>
                    <w:left w:val="none" w:sz="0" w:space="0" w:color="auto"/>
                    <w:bottom w:val="none" w:sz="0" w:space="0" w:color="auto"/>
                    <w:right w:val="none" w:sz="0" w:space="0" w:color="auto"/>
                  </w:divBdr>
                  <w:divsChild>
                    <w:div w:id="657344718">
                      <w:marLeft w:val="0"/>
                      <w:marRight w:val="0"/>
                      <w:marTop w:val="0"/>
                      <w:marBottom w:val="0"/>
                      <w:divBdr>
                        <w:top w:val="none" w:sz="0" w:space="0" w:color="auto"/>
                        <w:left w:val="none" w:sz="0" w:space="0" w:color="auto"/>
                        <w:bottom w:val="none" w:sz="0" w:space="0" w:color="auto"/>
                        <w:right w:val="none" w:sz="0" w:space="0" w:color="auto"/>
                      </w:divBdr>
                      <w:divsChild>
                        <w:div w:id="1472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79279">
      <w:bodyDiv w:val="1"/>
      <w:marLeft w:val="0"/>
      <w:marRight w:val="0"/>
      <w:marTop w:val="0"/>
      <w:marBottom w:val="0"/>
      <w:divBdr>
        <w:top w:val="none" w:sz="0" w:space="0" w:color="auto"/>
        <w:left w:val="none" w:sz="0" w:space="0" w:color="auto"/>
        <w:bottom w:val="none" w:sz="0" w:space="0" w:color="auto"/>
        <w:right w:val="none" w:sz="0" w:space="0" w:color="auto"/>
      </w:divBdr>
      <w:divsChild>
        <w:div w:id="1925602724">
          <w:marLeft w:val="0"/>
          <w:marRight w:val="0"/>
          <w:marTop w:val="0"/>
          <w:marBottom w:val="0"/>
          <w:divBdr>
            <w:top w:val="none" w:sz="0" w:space="0" w:color="auto"/>
            <w:left w:val="none" w:sz="0" w:space="0" w:color="auto"/>
            <w:bottom w:val="none" w:sz="0" w:space="0" w:color="auto"/>
            <w:right w:val="none" w:sz="0" w:space="0" w:color="auto"/>
          </w:divBdr>
          <w:divsChild>
            <w:div w:id="138309619">
              <w:marLeft w:val="0"/>
              <w:marRight w:val="0"/>
              <w:marTop w:val="0"/>
              <w:marBottom w:val="0"/>
              <w:divBdr>
                <w:top w:val="none" w:sz="0" w:space="0" w:color="auto"/>
                <w:left w:val="none" w:sz="0" w:space="0" w:color="auto"/>
                <w:bottom w:val="none" w:sz="0" w:space="0" w:color="auto"/>
                <w:right w:val="none" w:sz="0" w:space="0" w:color="auto"/>
              </w:divBdr>
              <w:divsChild>
                <w:div w:id="174619113">
                  <w:marLeft w:val="0"/>
                  <w:marRight w:val="0"/>
                  <w:marTop w:val="0"/>
                  <w:marBottom w:val="0"/>
                  <w:divBdr>
                    <w:top w:val="none" w:sz="0" w:space="0" w:color="auto"/>
                    <w:left w:val="none" w:sz="0" w:space="0" w:color="auto"/>
                    <w:bottom w:val="none" w:sz="0" w:space="0" w:color="auto"/>
                    <w:right w:val="none" w:sz="0" w:space="0" w:color="auto"/>
                  </w:divBdr>
                  <w:divsChild>
                    <w:div w:id="1509754761">
                      <w:marLeft w:val="0"/>
                      <w:marRight w:val="0"/>
                      <w:marTop w:val="0"/>
                      <w:marBottom w:val="0"/>
                      <w:divBdr>
                        <w:top w:val="none" w:sz="0" w:space="0" w:color="auto"/>
                        <w:left w:val="none" w:sz="0" w:space="0" w:color="auto"/>
                        <w:bottom w:val="none" w:sz="0" w:space="0" w:color="auto"/>
                        <w:right w:val="none" w:sz="0" w:space="0" w:color="auto"/>
                      </w:divBdr>
                      <w:divsChild>
                        <w:div w:id="9598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049696">
      <w:bodyDiv w:val="1"/>
      <w:marLeft w:val="0"/>
      <w:marRight w:val="0"/>
      <w:marTop w:val="0"/>
      <w:marBottom w:val="0"/>
      <w:divBdr>
        <w:top w:val="none" w:sz="0" w:space="0" w:color="auto"/>
        <w:left w:val="none" w:sz="0" w:space="0" w:color="auto"/>
        <w:bottom w:val="none" w:sz="0" w:space="0" w:color="auto"/>
        <w:right w:val="none" w:sz="0" w:space="0" w:color="auto"/>
      </w:divBdr>
      <w:divsChild>
        <w:div w:id="1065565731">
          <w:marLeft w:val="0"/>
          <w:marRight w:val="0"/>
          <w:marTop w:val="0"/>
          <w:marBottom w:val="0"/>
          <w:divBdr>
            <w:top w:val="none" w:sz="0" w:space="0" w:color="auto"/>
            <w:left w:val="none" w:sz="0" w:space="0" w:color="auto"/>
            <w:bottom w:val="none" w:sz="0" w:space="0" w:color="auto"/>
            <w:right w:val="none" w:sz="0" w:space="0" w:color="auto"/>
          </w:divBdr>
          <w:divsChild>
            <w:div w:id="610630429">
              <w:marLeft w:val="0"/>
              <w:marRight w:val="0"/>
              <w:marTop w:val="0"/>
              <w:marBottom w:val="0"/>
              <w:divBdr>
                <w:top w:val="none" w:sz="0" w:space="0" w:color="auto"/>
                <w:left w:val="none" w:sz="0" w:space="0" w:color="auto"/>
                <w:bottom w:val="none" w:sz="0" w:space="0" w:color="auto"/>
                <w:right w:val="none" w:sz="0" w:space="0" w:color="auto"/>
              </w:divBdr>
              <w:divsChild>
                <w:div w:id="702051227">
                  <w:marLeft w:val="0"/>
                  <w:marRight w:val="0"/>
                  <w:marTop w:val="0"/>
                  <w:marBottom w:val="360"/>
                  <w:divBdr>
                    <w:top w:val="none" w:sz="0" w:space="0" w:color="auto"/>
                    <w:left w:val="none" w:sz="0" w:space="0" w:color="auto"/>
                    <w:bottom w:val="none" w:sz="0" w:space="0" w:color="auto"/>
                    <w:right w:val="none" w:sz="0" w:space="0" w:color="auto"/>
                  </w:divBdr>
                  <w:divsChild>
                    <w:div w:id="1529758302">
                      <w:marLeft w:val="0"/>
                      <w:marRight w:val="0"/>
                      <w:marTop w:val="0"/>
                      <w:marBottom w:val="0"/>
                      <w:divBdr>
                        <w:top w:val="none" w:sz="0" w:space="0" w:color="auto"/>
                        <w:left w:val="none" w:sz="0" w:space="0" w:color="auto"/>
                        <w:bottom w:val="none" w:sz="0" w:space="0" w:color="auto"/>
                        <w:right w:val="none" w:sz="0" w:space="0" w:color="auto"/>
                      </w:divBdr>
                      <w:divsChild>
                        <w:div w:id="18589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654325">
      <w:bodyDiv w:val="1"/>
      <w:marLeft w:val="0"/>
      <w:marRight w:val="0"/>
      <w:marTop w:val="0"/>
      <w:marBottom w:val="0"/>
      <w:divBdr>
        <w:top w:val="none" w:sz="0" w:space="0" w:color="auto"/>
        <w:left w:val="none" w:sz="0" w:space="0" w:color="auto"/>
        <w:bottom w:val="none" w:sz="0" w:space="0" w:color="auto"/>
        <w:right w:val="none" w:sz="0" w:space="0" w:color="auto"/>
      </w:divBdr>
      <w:divsChild>
        <w:div w:id="2088069814">
          <w:marLeft w:val="0"/>
          <w:marRight w:val="0"/>
          <w:marTop w:val="0"/>
          <w:marBottom w:val="0"/>
          <w:divBdr>
            <w:top w:val="none" w:sz="0" w:space="0" w:color="auto"/>
            <w:left w:val="none" w:sz="0" w:space="0" w:color="auto"/>
            <w:bottom w:val="none" w:sz="0" w:space="0" w:color="auto"/>
            <w:right w:val="none" w:sz="0" w:space="0" w:color="auto"/>
          </w:divBdr>
          <w:divsChild>
            <w:div w:id="209533252">
              <w:marLeft w:val="0"/>
              <w:marRight w:val="0"/>
              <w:marTop w:val="0"/>
              <w:marBottom w:val="0"/>
              <w:divBdr>
                <w:top w:val="none" w:sz="0" w:space="0" w:color="auto"/>
                <w:left w:val="none" w:sz="0" w:space="0" w:color="auto"/>
                <w:bottom w:val="none" w:sz="0" w:space="0" w:color="auto"/>
                <w:right w:val="none" w:sz="0" w:space="0" w:color="auto"/>
              </w:divBdr>
              <w:divsChild>
                <w:div w:id="1936785518">
                  <w:marLeft w:val="0"/>
                  <w:marRight w:val="0"/>
                  <w:marTop w:val="0"/>
                  <w:marBottom w:val="0"/>
                  <w:divBdr>
                    <w:top w:val="none" w:sz="0" w:space="0" w:color="auto"/>
                    <w:left w:val="none" w:sz="0" w:space="0" w:color="auto"/>
                    <w:bottom w:val="none" w:sz="0" w:space="0" w:color="auto"/>
                    <w:right w:val="none" w:sz="0" w:space="0" w:color="auto"/>
                  </w:divBdr>
                  <w:divsChild>
                    <w:div w:id="764157957">
                      <w:marLeft w:val="0"/>
                      <w:marRight w:val="0"/>
                      <w:marTop w:val="0"/>
                      <w:marBottom w:val="0"/>
                      <w:divBdr>
                        <w:top w:val="none" w:sz="0" w:space="0" w:color="auto"/>
                        <w:left w:val="none" w:sz="0" w:space="0" w:color="auto"/>
                        <w:bottom w:val="none" w:sz="0" w:space="0" w:color="auto"/>
                        <w:right w:val="none" w:sz="0" w:space="0" w:color="auto"/>
                      </w:divBdr>
                      <w:divsChild>
                        <w:div w:id="65072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335385">
      <w:bodyDiv w:val="1"/>
      <w:marLeft w:val="0"/>
      <w:marRight w:val="0"/>
      <w:marTop w:val="0"/>
      <w:marBottom w:val="0"/>
      <w:divBdr>
        <w:top w:val="none" w:sz="0" w:space="0" w:color="auto"/>
        <w:left w:val="none" w:sz="0" w:space="0" w:color="auto"/>
        <w:bottom w:val="none" w:sz="0" w:space="0" w:color="auto"/>
        <w:right w:val="none" w:sz="0" w:space="0" w:color="auto"/>
      </w:divBdr>
      <w:divsChild>
        <w:div w:id="603072151">
          <w:marLeft w:val="0"/>
          <w:marRight w:val="0"/>
          <w:marTop w:val="0"/>
          <w:marBottom w:val="0"/>
          <w:divBdr>
            <w:top w:val="none" w:sz="0" w:space="0" w:color="auto"/>
            <w:left w:val="none" w:sz="0" w:space="0" w:color="auto"/>
            <w:bottom w:val="none" w:sz="0" w:space="0" w:color="auto"/>
            <w:right w:val="none" w:sz="0" w:space="0" w:color="auto"/>
          </w:divBdr>
          <w:divsChild>
            <w:div w:id="2113747216">
              <w:marLeft w:val="0"/>
              <w:marRight w:val="0"/>
              <w:marTop w:val="0"/>
              <w:marBottom w:val="0"/>
              <w:divBdr>
                <w:top w:val="none" w:sz="0" w:space="0" w:color="auto"/>
                <w:left w:val="none" w:sz="0" w:space="0" w:color="auto"/>
                <w:bottom w:val="none" w:sz="0" w:space="0" w:color="auto"/>
                <w:right w:val="none" w:sz="0" w:space="0" w:color="auto"/>
              </w:divBdr>
              <w:divsChild>
                <w:div w:id="18016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174507">
      <w:bodyDiv w:val="1"/>
      <w:marLeft w:val="0"/>
      <w:marRight w:val="0"/>
      <w:marTop w:val="0"/>
      <w:marBottom w:val="0"/>
      <w:divBdr>
        <w:top w:val="none" w:sz="0" w:space="0" w:color="auto"/>
        <w:left w:val="none" w:sz="0" w:space="0" w:color="auto"/>
        <w:bottom w:val="none" w:sz="0" w:space="0" w:color="auto"/>
        <w:right w:val="none" w:sz="0" w:space="0" w:color="auto"/>
      </w:divBdr>
    </w:div>
    <w:div w:id="2028671176">
      <w:bodyDiv w:val="1"/>
      <w:marLeft w:val="0"/>
      <w:marRight w:val="0"/>
      <w:marTop w:val="0"/>
      <w:marBottom w:val="0"/>
      <w:divBdr>
        <w:top w:val="none" w:sz="0" w:space="0" w:color="auto"/>
        <w:left w:val="none" w:sz="0" w:space="0" w:color="auto"/>
        <w:bottom w:val="none" w:sz="0" w:space="0" w:color="auto"/>
        <w:right w:val="none" w:sz="0" w:space="0" w:color="auto"/>
      </w:divBdr>
    </w:div>
    <w:div w:id="2061057161">
      <w:bodyDiv w:val="1"/>
      <w:marLeft w:val="0"/>
      <w:marRight w:val="0"/>
      <w:marTop w:val="0"/>
      <w:marBottom w:val="0"/>
      <w:divBdr>
        <w:top w:val="none" w:sz="0" w:space="0" w:color="auto"/>
        <w:left w:val="none" w:sz="0" w:space="0" w:color="auto"/>
        <w:bottom w:val="none" w:sz="0" w:space="0" w:color="auto"/>
        <w:right w:val="none" w:sz="0" w:space="0" w:color="auto"/>
      </w:divBdr>
      <w:divsChild>
        <w:div w:id="141318907">
          <w:marLeft w:val="0"/>
          <w:marRight w:val="0"/>
          <w:marTop w:val="0"/>
          <w:marBottom w:val="0"/>
          <w:divBdr>
            <w:top w:val="none" w:sz="0" w:space="0" w:color="auto"/>
            <w:left w:val="none" w:sz="0" w:space="0" w:color="auto"/>
            <w:bottom w:val="none" w:sz="0" w:space="0" w:color="auto"/>
            <w:right w:val="none" w:sz="0" w:space="0" w:color="auto"/>
          </w:divBdr>
          <w:divsChild>
            <w:div w:id="47757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0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ew7@uw.edu" TargetMode="External"/><Relationship Id="rId18" Type="http://schemas.openxmlformats.org/officeDocument/2006/relationships/hyperlink" Target="https://www.tacoma.uw.edu/uwt/faculty-assembly/actions-legislation-memos-policies-resolutions" TargetMode="External"/><Relationship Id="rId26" Type="http://schemas.openxmlformats.org/officeDocument/2006/relationships/hyperlink" Target="https://grad.uw.edu/policies-procedures/general-graduate-student-policies/enrollment-requirement/" TargetMode="External"/><Relationship Id="rId39" Type="http://schemas.openxmlformats.org/officeDocument/2006/relationships/hyperlink" Target="https://grad.uw.edu/policies-procedures/doctoral-degree-policies/doctoral-degree-requirements/" TargetMode="External"/><Relationship Id="rId21" Type="http://schemas.openxmlformats.org/officeDocument/2006/relationships/hyperlink" Target="https://www.tacoma.uw.edu/uwt/soe/EdD/student-learning-goals" TargetMode="External"/><Relationship Id="rId34" Type="http://schemas.openxmlformats.org/officeDocument/2006/relationships/hyperlink" Target="https://www.grad.washington.edu/policies-procedures/graduate-school-memoranda/memo-16-academic-performance-and-progress/" TargetMode="External"/><Relationship Id="rId42" Type="http://schemas.openxmlformats.org/officeDocument/2006/relationships/hyperlink" Target="https://www.tacoma.uw.edu/uwt/nursing" TargetMode="External"/><Relationship Id="rId47" Type="http://schemas.openxmlformats.org/officeDocument/2006/relationships/hyperlink" Target="https://www.tacoma.uw.edu/uwt/registrar/academic-calendar" TargetMode="External"/><Relationship Id="rId50" Type="http://schemas.openxmlformats.org/officeDocument/2006/relationships/hyperlink" Target="https://www.tacoma.uw.edu/uwt/finaid" TargetMode="External"/><Relationship Id="rId55" Type="http://schemas.openxmlformats.org/officeDocument/2006/relationships/hyperlink" Target="http://directory.tacoma.uw.edu/department/registrar-office" TargetMode="External"/><Relationship Id="rId63" Type="http://schemas.openxmlformats.org/officeDocument/2006/relationships/hyperlink" Target="https://www.tacoma.uw.edu/uwt/fa/safety/motorist-assistance" TargetMode="External"/><Relationship Id="rId68" Type="http://schemas.openxmlformats.org/officeDocument/2006/relationships/hyperlink" Target="mailto:tachelp@uw.edu" TargetMode="External"/><Relationship Id="rId76" Type="http://schemas.openxmlformats.org/officeDocument/2006/relationships/hyperlink" Target="http://www.tacoma.uw.edu/events/node/33" TargetMode="External"/><Relationship Id="rId7" Type="http://schemas.openxmlformats.org/officeDocument/2006/relationships/endnotes" Target="endnotes.xml"/><Relationship Id="rId71" Type="http://schemas.openxmlformats.org/officeDocument/2006/relationships/hyperlink" Target="https://www.tacoma.uw.edu/uwt/it/myuw-portal" TargetMode="External"/><Relationship Id="rId2" Type="http://schemas.openxmlformats.org/officeDocument/2006/relationships/numbering" Target="numbering.xml"/><Relationship Id="rId16" Type="http://schemas.openxmlformats.org/officeDocument/2006/relationships/hyperlink" Target="https://www.grad.washington.edu/policies-procedures/graduate-school-memoranda/memo-16-academic-performance-and-progress/" TargetMode="External"/><Relationship Id="rId29" Type="http://schemas.openxmlformats.org/officeDocument/2006/relationships/hyperlink" Target="https://grad.uw.edu/policies-procedures/graduate-school-memoranda/memo-9-on-leave-policy-to-maintain-graduate-student-status/" TargetMode="External"/><Relationship Id="rId11" Type="http://schemas.openxmlformats.org/officeDocument/2006/relationships/hyperlink" Target="http://www.tacoma.uw.edu/edd" TargetMode="External"/><Relationship Id="rId24" Type="http://schemas.openxmlformats.org/officeDocument/2006/relationships/hyperlink" Target="https://www.washington.edu/research/hsd" TargetMode="External"/><Relationship Id="rId32" Type="http://schemas.openxmlformats.org/officeDocument/2006/relationships/hyperlink" Target="https://www.tacoma.uw.edu/uwt/registrar/extraordinary-circumstances-quarter-late-grading-option-change-request" TargetMode="External"/><Relationship Id="rId37" Type="http://schemas.openxmlformats.org/officeDocument/2006/relationships/hyperlink" Target="https://grad.uw.edu/policies-procedures/graduate-school-memoranda/" TargetMode="External"/><Relationship Id="rId40" Type="http://schemas.openxmlformats.org/officeDocument/2006/relationships/hyperlink" Target="http://www.tacoma.uw.edu" TargetMode="External"/><Relationship Id="rId45" Type="http://schemas.openxmlformats.org/officeDocument/2006/relationships/hyperlink" Target="https://www.tacoma.uw.edu/uwt/registrar/registration" TargetMode="External"/><Relationship Id="rId53" Type="http://schemas.openxmlformats.org/officeDocument/2006/relationships/hyperlink" Target="http://libguides.tacoma.uw.edu/citations" TargetMode="External"/><Relationship Id="rId58" Type="http://schemas.openxmlformats.org/officeDocument/2006/relationships/hyperlink" Target="https://www.tacoma.uw.edu/uwt/fa/facilities/transportation/permits" TargetMode="External"/><Relationship Id="rId66" Type="http://schemas.openxmlformats.org/officeDocument/2006/relationships/hyperlink" Target="http://itconnect.uw.edu/security/uw-netids/about-uw-netids/" TargetMode="External"/><Relationship Id="rId74" Type="http://schemas.openxmlformats.org/officeDocument/2006/relationships/hyperlink" Target="http://www.tacoma.uw.edu/reportbias"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directory.tacoma.uw.edu/department/safety-and-security-campus" TargetMode="External"/><Relationship Id="rId10" Type="http://schemas.openxmlformats.org/officeDocument/2006/relationships/hyperlink" Target="http://www.tacoma.uw.edu" TargetMode="External"/><Relationship Id="rId19" Type="http://schemas.openxmlformats.org/officeDocument/2006/relationships/hyperlink" Target="http://grad.uw.edu/policies-procedures/graduate-school-memoranda/memo-33-academic-grievance-procedure/" TargetMode="External"/><Relationship Id="rId31" Type="http://schemas.openxmlformats.org/officeDocument/2006/relationships/hyperlink" Target="https://grad.uw.edu/policies-procedures/general-graduate-student-policies/reinstatement/" TargetMode="External"/><Relationship Id="rId44" Type="http://schemas.openxmlformats.org/officeDocument/2006/relationships/hyperlink" Target="https://www.tacoma.uw.edu/uwt/catalog" TargetMode="External"/><Relationship Id="rId52" Type="http://schemas.openxmlformats.org/officeDocument/2006/relationships/hyperlink" Target="http://libguides.tacoma.uw.edu/citations" TargetMode="External"/><Relationship Id="rId60" Type="http://schemas.openxmlformats.org/officeDocument/2006/relationships/hyperlink" Target="https://www.tacoma.uw.edu/uwt/fa/safety/uw-alert" TargetMode="External"/><Relationship Id="rId65" Type="http://schemas.openxmlformats.org/officeDocument/2006/relationships/hyperlink" Target="https://www.tacoma.uw.edu/uwt/fa/safety/emergency-response-preparedness" TargetMode="External"/><Relationship Id="rId73" Type="http://schemas.openxmlformats.org/officeDocument/2006/relationships/hyperlink" Target="https://www.tacoma.uw.edu/drsuwt" TargetMode="External"/><Relationship Id="rId78" Type="http://schemas.openxmlformats.org/officeDocument/2006/relationships/hyperlink" Target="https://www.tacoma.uw.edu/uwt/commencement"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d.washington.edu" TargetMode="External"/><Relationship Id="rId14" Type="http://schemas.openxmlformats.org/officeDocument/2006/relationships/hyperlink" Target="mailto:uwtdoc@uw.edu" TargetMode="External"/><Relationship Id="rId22" Type="http://schemas.openxmlformats.org/officeDocument/2006/relationships/hyperlink" Target="file:///S:\EdD_Program\General\Curriculum\Practicum\Summative%20Report_rv%204-8-20.docx" TargetMode="External"/><Relationship Id="rId27" Type="http://schemas.openxmlformats.org/officeDocument/2006/relationships/hyperlink" Target="http://www.washington.edu/admin/rules/policies/index.shtml" TargetMode="External"/><Relationship Id="rId30" Type="http://schemas.openxmlformats.org/officeDocument/2006/relationships/hyperlink" Target="https://grad.uw.edu/policies-procedures/general-graduate-student-policies/graduate-on-leave-status/" TargetMode="External"/><Relationship Id="rId35" Type="http://schemas.openxmlformats.org/officeDocument/2006/relationships/hyperlink" Target="http://grad.uw.edu/policies-procedures/graduate-school-memoranda/memo-33-academic-grievance-procedure/" TargetMode="External"/><Relationship Id="rId43" Type="http://schemas.openxmlformats.org/officeDocument/2006/relationships/hyperlink" Target="http://grad.uw.edu/" TargetMode="External"/><Relationship Id="rId48" Type="http://schemas.openxmlformats.org/officeDocument/2006/relationships/hyperlink" Target="https://directory.tacoma.uw.edu/department/enrollment-services" TargetMode="External"/><Relationship Id="rId56" Type="http://schemas.openxmlformats.org/officeDocument/2006/relationships/hyperlink" Target="https://www.hfs.washington.edu/olco/Default.aspx" TargetMode="External"/><Relationship Id="rId64" Type="http://schemas.openxmlformats.org/officeDocument/2006/relationships/hyperlink" Target="https://www.tacoma.uw.edu/uwt/fa/safety/lost-and-found" TargetMode="External"/><Relationship Id="rId69" Type="http://schemas.openxmlformats.org/officeDocument/2006/relationships/hyperlink" Target="https://www.tacoma.uw.edu/uwt/it/appropriate-use" TargetMode="External"/><Relationship Id="rId77" Type="http://schemas.openxmlformats.org/officeDocument/2006/relationships/hyperlink" Target="mailto:tcommenc@uw.edu" TargetMode="External"/><Relationship Id="rId8" Type="http://schemas.openxmlformats.org/officeDocument/2006/relationships/image" Target="media/image1.jpeg"/><Relationship Id="rId51" Type="http://schemas.openxmlformats.org/officeDocument/2006/relationships/hyperlink" Target="http://www.tacoma.uw.edu/library" TargetMode="External"/><Relationship Id="rId72" Type="http://schemas.openxmlformats.org/officeDocument/2006/relationships/hyperlink" Target="http://www.tacoma.uw.edu/equity/home"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robstarr@uw.edu" TargetMode="External"/><Relationship Id="rId17" Type="http://schemas.openxmlformats.org/officeDocument/2006/relationships/hyperlink" Target="https://www.tacoma.uw.edu/uwt/cfss/lactation-stations" TargetMode="External"/><Relationship Id="rId25" Type="http://schemas.openxmlformats.org/officeDocument/2006/relationships/hyperlink" Target="https://guides.lib.uw.edu/tacoma/digitalcommons" TargetMode="External"/><Relationship Id="rId33" Type="http://schemas.openxmlformats.org/officeDocument/2006/relationships/hyperlink" Target="http://grad.uw.edu/policies-procedures/graduate-school-memoranda/memo-33-academic-grievance-procedure/" TargetMode="External"/><Relationship Id="rId38" Type="http://schemas.openxmlformats.org/officeDocument/2006/relationships/hyperlink" Target="https://grad.uw.edu/policies-procedures/" TargetMode="External"/><Relationship Id="rId46" Type="http://schemas.openxmlformats.org/officeDocument/2006/relationships/hyperlink" Target="https://www.tacoma.uw.edu/uwt/it" TargetMode="External"/><Relationship Id="rId59" Type="http://schemas.openxmlformats.org/officeDocument/2006/relationships/hyperlink" Target="http://www.tacoma.uw.edu/" TargetMode="External"/><Relationship Id="rId67" Type="http://schemas.openxmlformats.org/officeDocument/2006/relationships/hyperlink" Target="https://www.tacoma.uw.edu/uwt/it/email" TargetMode="External"/><Relationship Id="rId20" Type="http://schemas.openxmlformats.org/officeDocument/2006/relationships/hyperlink" Target="https://www.tacoma.uw.edu/uwt/soe/EdD/student-learning-goals" TargetMode="External"/><Relationship Id="rId41" Type="http://schemas.openxmlformats.org/officeDocument/2006/relationships/hyperlink" Target="https://www.tacoma.uw.edu/uwt/soe" TargetMode="External"/><Relationship Id="rId54" Type="http://schemas.openxmlformats.org/officeDocument/2006/relationships/hyperlink" Target="http://www.tacoma.uw.edu/teaching-learning-center" TargetMode="External"/><Relationship Id="rId62" Type="http://schemas.openxmlformats.org/officeDocument/2006/relationships/hyperlink" Target="https://www.tacoma.uw.edu/uwt/fa/safety/safety-escorts" TargetMode="External"/><Relationship Id="rId70" Type="http://schemas.openxmlformats.org/officeDocument/2006/relationships/hyperlink" Target="http://itconnect.uw.edu/security/uw-netids/about-uw-netids/" TargetMode="External"/><Relationship Id="rId75" Type="http://schemas.openxmlformats.org/officeDocument/2006/relationships/hyperlink" Target="http://www.tacoma.uw.edu/thepantr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acoma.uw.edu/uwt/registrar/registration" TargetMode="External"/><Relationship Id="rId23" Type="http://schemas.openxmlformats.org/officeDocument/2006/relationships/hyperlink" Target="https://www.grad.washington.edu/policies-procedures/graduate-school-memoranda/memo-46-graduate-degree-requirements/" TargetMode="External"/><Relationship Id="rId28" Type="http://schemas.openxmlformats.org/officeDocument/2006/relationships/hyperlink" Target="http://libguides.tacoma.uw.edu/citations" TargetMode="External"/><Relationship Id="rId36" Type="http://schemas.openxmlformats.org/officeDocument/2006/relationships/hyperlink" Target="https://www.tacoma.uw.edu/uwt/ombud" TargetMode="External"/><Relationship Id="rId49" Type="http://schemas.openxmlformats.org/officeDocument/2006/relationships/hyperlink" Target="http://www.tacoma.uw.edu/node/21848" TargetMode="External"/><Relationship Id="rId57" Type="http://schemas.openxmlformats.org/officeDocument/2006/relationships/hyperlink" Target="https://www.tacoma.uw.edu/uwt/fa/facilities/transportatio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grad.uw.edu/policies-procedures/graduate-school-memoranda/memo-16-unsatisfactory-performance-and-progress/" TargetMode="External"/><Relationship Id="rId1" Type="http://schemas.openxmlformats.org/officeDocument/2006/relationships/hyperlink" Target="http://cped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D01322-1C29-4359-8B39-18615153E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40</Pages>
  <Words>13941</Words>
  <Characters>79468</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bradley8</dc:creator>
  <cp:lastModifiedBy>aew7</cp:lastModifiedBy>
  <cp:revision>106</cp:revision>
  <cp:lastPrinted>2017-03-22T18:13:00Z</cp:lastPrinted>
  <dcterms:created xsi:type="dcterms:W3CDTF">2017-03-22T18:12:00Z</dcterms:created>
  <dcterms:modified xsi:type="dcterms:W3CDTF">2021-07-29T19:01:00Z</dcterms:modified>
</cp:coreProperties>
</file>