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Monday, 5/10/21, 12:30 p.m. - 2:30 p.m.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Meeting ID: 949 0619 7553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12:30 p.m. - 12:35pm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4/26/21 meeting minutes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APT Conversation with Provost Richards and Vice Provost Cameron May 20th 1-2pm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Correction: this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 recorded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Quarterly Meeting May 21st 12:30-2:45pm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 meeting of EC to discuss APT charge May 28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11-12:30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12:35 p.m. - 12:50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12:50 p.m. - 1:30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Hybrid/DL Policy Discussion/Vote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(Darcy Janzen)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1:30 p.m.  - 1:40 p.m.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Unit Report: School of Engineering and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1:40 p.m. - 1:50 p.m.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Unit Report: Milgard School of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1:50p.m. -  2:20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Update from Climate Survey Faculty Team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2:20 p.m. - 2:30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Shared Governance Statement (Review)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