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Special Meeting of the Faculty Assembly Executive Council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 May 28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11:00 a.m. - 11:05pm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11:05 a.m. – 12:30p.m.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APT Charge Discussion and Possible Vote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