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7.286376953125" w:right="968.629150390625" w:hanging="7.286376953125"/>
        <w:jc w:val="left"/>
        <w:rPr>
          <w:rFonts w:ascii="Calibri" w:cs="Calibri" w:eastAsia="Calibri" w:hAnsi="Calibri"/>
          <w:b w:val="0"/>
          <w:i w:val="1"/>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TO: UW TACOMA DEANS and DIRECTORS and Faculty Councils: GUIDELINES FROM UWT APT  COMMITTEE 2017-18 </w:t>
      </w: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(updated April 2019 and </w:t>
      </w:r>
      <w:r w:rsidDel="00000000" w:rsidR="00000000" w:rsidRPr="00000000">
        <w:rPr>
          <w:rFonts w:ascii="Calibri" w:cs="Calibri" w:eastAsia="Calibri" w:hAnsi="Calibri"/>
          <w:i w:val="1"/>
          <w:sz w:val="22.080001831054688"/>
          <w:szCs w:val="22.080001831054688"/>
          <w:rtl w:val="0"/>
        </w:rPr>
        <w:t xml:space="preserve">June 2021</w:t>
      </w: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 Approved by the Executive Council on May 6, 2019</w:t>
      </w:r>
      <w:r w:rsidDel="00000000" w:rsidR="00000000" w:rsidRPr="00000000">
        <w:rPr>
          <w:rFonts w:ascii="Calibri" w:cs="Calibri" w:eastAsia="Calibri" w:hAnsi="Calibri"/>
          <w:i w:val="1"/>
          <w:sz w:val="22.080001831054688"/>
          <w:szCs w:val="22.080001831054688"/>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6015625" w:line="240" w:lineRule="auto"/>
        <w:ind w:left="8.3905029296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General Guidelines</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43.38141441345215" w:lineRule="auto"/>
        <w:ind w:left="15.23529052734375" w:right="787.58544921875" w:firstLine="1.98715209960937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Promotional Timelines and Forms are available on the UW Tacoma Faculty Assembly Website at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http://www.tacoma.uw.edu/academic-affairs/promotion-tenure</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17041015625" w:line="243.3808422088623" w:lineRule="auto"/>
        <w:ind w:left="9.273681640625" w:right="98.193359375" w:hanging="6.8447875976562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Promotion and Tenure Checklist identifying needed documents is also available at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http://www.tacoma.uw.edu/sites/default/files/sections/AcademicAffairs/ahr/NEW%20checklist%20201</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7.pdf</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1723632812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Candidates</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3.38141441345215" w:lineRule="auto"/>
        <w:ind w:left="1448.6111450195312" w:right="119.65087890625" w:hanging="359.9998474121094"/>
        <w:jc w:val="left"/>
        <w:rPr>
          <w:rFonts w:ascii="Calibri" w:cs="Calibri" w:eastAsia="Calibri" w:hAnsi="Calibri"/>
          <w:b w:val="0"/>
          <w:i w:val="1"/>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Provide multi-authored publication contribution in CV. A brief statement for each multi authored publication should suffice (for example, </w:t>
      </w: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equal contribution on all aspects</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designed study and </w:t>
      </w:r>
      <w:r w:rsidDel="00000000" w:rsidR="00000000" w:rsidRPr="00000000">
        <w:rPr>
          <w:rFonts w:ascii="Calibri" w:cs="Calibri" w:eastAsia="Calibri" w:hAnsi="Calibri"/>
          <w:b w:val="0"/>
          <w:i w:val="1"/>
          <w:smallCaps w:val="0"/>
          <w:strike w:val="0"/>
          <w:color w:val="000000"/>
          <w:sz w:val="22.080001831054688"/>
          <w:szCs w:val="22.080001831054688"/>
          <w:u w:val="none"/>
          <w:shd w:fill="auto" w:val="clear"/>
          <w:vertAlign w:val="baseline"/>
          <w:rtl w:val="0"/>
        </w:rPr>
        <w:t xml:space="preserve">collected and analyzed data).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3.38072776794434" w:lineRule="auto"/>
        <w:ind w:left="1442.4288940429688" w:right="253.30810546875" w:hanging="347.19360351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Explicitly justify non-mandatory (early) review for tenure and promotion from Asst. to  Assoc. Prof and Promotion to Full Professor or Senior Lecturer or Principal Lecturer in  short time frames if applicable.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33203125" w:line="243.38072776794434" w:lineRule="auto"/>
        <w:ind w:left="1442.2079467773438" w:right="199.449462890625" w:hanging="353.817443847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Describe contract in detail (i.e. teaching load, start-up package, other differences from  the “norm”).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088.6112976074219" w:right="448.11279296875" w:firstLine="0.441589355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Address “urban serving” and community engagement focus in narrativeif applicable. e. Address contributions to diversity, equity and inclusion if applicable.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7.50732421875" w:right="381.42333984375" w:hanging="364.857635498046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f. Candidates are advised that they be mindful of the length of their narratives and are  strongly encouraged to be concise and direct in their narratives.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6.4031982421875" w:right="261.734619140625" w:hanging="361.9871520996094"/>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g. Candidates do have a clear say in the composition of their review committees and  should not be pressured to accept anyone on their review committees by the Dean or  Senior Faculty.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1.9873046875" w:right="1.9384765625" w:hanging="346.7520141601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h. Candidates who have not spent as much time on the UW Tacoma Faculty (for example  those going up for promotion in a relatively short time frame), should feel free to  include additional information that could strengthen their case (such as teaching  evaluations from another institution). Note: If candidates are providing teaching  evaluations from another institution they should provide all evaluations for an Academic  Year or Years or not cherry pick evaluations.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4.4158935546875" w:right="512.706298828125" w:hanging="351.3887023925781"/>
        <w:jc w:val="both"/>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 Candidates are encouraged to familiarize themselves with the tenure &amp; promotion  guidelines developed by their programs/units.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http://www.tacoma.uw.edu/faculty assembly/appointment-promotion-tenure</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39.03427600860596" w:lineRule="auto"/>
        <w:ind w:left="1074.2591857910156" w:right="506.492919921875" w:firstLine="0"/>
        <w:jc w:val="center"/>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j. Candidates are also encouraged to refer to Appendix A of the University of Tacoma  Faculty Handbook. Appendix A outlines policies regarding external reviewers.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7705078125" w:line="243.38072776794434" w:lineRule="auto"/>
        <w:ind w:left="1448.3905029296875" w:right="75.2197265625" w:firstLine="6.8447875976562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http://www.tacoma.uw.edu/sites/default/files/sections/FacultyAssembly/UWT_handbo</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ok_7.13.17_final_0.pdf</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1010742187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Review Committees</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3.38072776794434" w:lineRule="auto"/>
        <w:ind w:left="1442.2079467773438" w:right="137.08984375" w:hanging="353.596649169921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Review committees may be comprised of members who have a mentoring relationship  with the candidate, or who have collaborated with the candidate on scholarly/teaching  activities. However, such review committee members need to be mindful that when  they serve on the review committee, they are performing an “independent” and  “impartial” evaluation of the candidate’s record.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455.2352905273438" w:right="148.86474609375" w:hanging="36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Therefore, review committee members should distance themselves from  reviewing/editing or commenting on the candidate’s materials in advance of the actual  review to avoid the appearance of bias.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8422088623" w:lineRule="auto"/>
        <w:ind w:left="2162.2079467773438" w:right="108.11279296875" w:hanging="275.20568847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 During the review, the committee may ask for additional materials/information  if they deem it important to consideration of the candidate’s case (document  these requests and the additional materials provided).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1.93239212036133" w:lineRule="auto"/>
        <w:ind w:left="1447.50732421875" w:right="23.1005859375" w:hanging="359.116821289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Review committee members should not coach the candidates as to whom the candidate  should include in their list of external reviewers and review committee members should  not solicit opinions from the candidate on who should be included in the school’s list of  external reviewers.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9365234375" w:line="243.38141441345215" w:lineRule="auto"/>
        <w:ind w:left="1455.2352905273438" w:right="246.458740234375" w:hanging="366.1824035644531"/>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Appendix A of the UW Tacoma Faculty Handbooks outlines policies regarding external  reviewers.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448.3905029296875" w:right="75.2197265625" w:firstLine="6.8447875976562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http://www.tacoma.uw.edu/sites/default/files/sections/FacultyAssembly/UWT_handbo</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ok_7.13.17_final_0.pdf</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1088.6112976074219"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 Provide external reviewer justification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887.002258300781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 Why chosen?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836.513977050781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ii. From whose list (Candidate or School)?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786.0256958007812"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iii. Final list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2167.50732421875" w:right="100.3173828125" w:hanging="379.8706054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iv. We strongly recommend that reviewers be chosen from both candidate and  school lists. Attention should be paid to credibility and sufficient independence  of external reviewers. In the event an external reviewer who is chosen falls into  both lists the review committee is requested to provide a justification for the  same.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2175.2352905273438" w:right="172.0947265625" w:hanging="347.70843505859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v. Language to be used with solicitation of external reviewer letters can be found  here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2168.3905029296875" w:right="143.69873046875" w:firstLine="6.8447875976562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http://www.tacoma.uw.edu/sites/default/files/global/documents/chancellor/p</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olicy_on_letters_to_external_reviewer.pdf</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39.0348196029663" w:lineRule="auto"/>
        <w:ind w:left="2175.2352905273438" w:right="171.63818359375" w:hanging="398.197021484375"/>
        <w:jc w:val="left"/>
        <w:rPr>
          <w:rFonts w:ascii="Calibri" w:cs="Calibri" w:eastAsia="Calibri" w:hAnsi="Calibri"/>
          <w:b w:val="0"/>
          <w:i w:val="0"/>
          <w:smallCaps w:val="0"/>
          <w:strike w:val="0"/>
          <w:color w:val="0563c1"/>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vi.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APT recommends that the following summary form be included in the external </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22.080001831054688"/>
          <w:szCs w:val="22.080001831054688"/>
          <w:u w:val="single"/>
          <w:shd w:fill="auto" w:val="clear"/>
          <w:vertAlign w:val="baseline"/>
          <w:rtl w:val="0"/>
        </w:rPr>
        <w:t xml:space="preserve">reviewer section</w:t>
      </w:r>
      <w:r w:rsidDel="00000000" w:rsidR="00000000" w:rsidRPr="00000000">
        <w:rPr>
          <w:rFonts w:ascii="Calibri" w:cs="Calibri" w:eastAsia="Calibri" w:hAnsi="Calibri"/>
          <w:b w:val="0"/>
          <w:i w:val="0"/>
          <w:smallCaps w:val="0"/>
          <w:strike w:val="0"/>
          <w:color w:val="0563c1"/>
          <w:sz w:val="22.080001831054688"/>
          <w:szCs w:val="22.080001831054688"/>
          <w:u w:val="none"/>
          <w:shd w:fill="auto" w:val="clear"/>
          <w:vertAlign w:val="baseline"/>
          <w:rtl w:val="0"/>
        </w:rPr>
        <w:t xml:space="preserve"> </w:t>
      </w:r>
    </w:p>
    <w:tbl>
      <w:tblPr>
        <w:tblStyle w:val="Table1"/>
        <w:tblW w:w="7190.400390625" w:type="dxa"/>
        <w:jc w:val="left"/>
        <w:tblInd w:w="2258.67767333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7.2003173828125"/>
        <w:gridCol w:w="1814.3994140625"/>
        <w:gridCol w:w="1756.7999267578125"/>
        <w:gridCol w:w="1752.000732421875"/>
        <w:tblGridChange w:id="0">
          <w:tblGrid>
            <w:gridCol w:w="1867.2003173828125"/>
            <w:gridCol w:w="1814.3994140625"/>
            <w:gridCol w:w="1756.7999267578125"/>
            <w:gridCol w:w="1752.000732421875"/>
          </w:tblGrid>
        </w:tblGridChange>
      </w:tblGrid>
      <w:tr>
        <w:trPr>
          <w:cantSplit w:val="0"/>
          <w:trHeight w:val="1353.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54223632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Name, Title,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33.74542236328125" w:right="186.795043945312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Faculty Rank and  Institutional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18.952026367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Affiliation of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External Reviewer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18.1280517578125" w:right="84.600830078125" w:firstLine="10.819091796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Reviewer Came  From Whose List  (Candidate List or  School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1.8243408203125" w:right="58.2427978515625" w:firstLine="11.92321777343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Reason Reviewer  Was Chosen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24.9151611328125" w:right="221.104736328125" w:firstLine="4.6368408203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(brief summary  of reasons)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2453613281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Was Letter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947753906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Provided by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9477539062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External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8.94775390625" w:right="294.0576171875"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Reviewer (Y or  N)</w:t>
            </w:r>
          </w:p>
        </w:tc>
      </w:tr>
      <w:tr>
        <w:trPr>
          <w:cantSplit w:val="0"/>
          <w:trHeight w:val="27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27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r>
        <w:trPr>
          <w:cantSplit w:val="0"/>
          <w:trHeight w:val="27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448.6111450195312" w:right="213.8916015625" w:hanging="365.9614562988281"/>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f. Address red flags in review, do not ignore; address any “negative” comments made by  external reviewers.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8498840332" w:lineRule="auto"/>
        <w:ind w:left="1442.4288940429688" w:right="120.27099609375" w:hanging="358.0128479003906"/>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g. Explicitly justify non-mandatory (early) review for tenure and promotion from Asst. to  Assoc. Prof and Promotion to Full Professor or Senior or Principal Lecturer in short time  frames if applicable.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8994293213" w:lineRule="auto"/>
        <w:ind w:left="1442.2079467773438" w:right="199.5166015625" w:hanging="346.972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h. Describe contract in detail (i.e. teaching load, start-up package, other differences from  the “norm”).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44189453125" w:line="240" w:lineRule="auto"/>
        <w:ind w:left="1093.0271911621094"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 Discussions of service sometimes inadequate and needs to be addressed.</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448.6111450195312" w:right="462.882080078125" w:hanging="374.3519592285156"/>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j. Address contribution of faculty member to “urban serving” mission and community  engagement to inform scholarly output if applicable.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095.2352905273438"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k. Address program/school P&amp;T criteria explicitly in review.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442.2079467773438" w:right="553.59375" w:hanging="346.972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l. Address contributions to diversity, equity and inclusion to inform scholarly output,  teaching, and service if applicable.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Voting School/Program Faculty Discussion</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1.20843887329102" w:lineRule="auto"/>
        <w:ind w:left="1448.3905029296875" w:right="83.726806640625" w:hanging="359.7792053222656"/>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The Dean/Director is responsible for preparing an accurate summary of the discussion  conducted by the voting faculty to reflect the meeting proceedings. The summary is not  a forum to add information that was not part of the actual discussion;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43.38141441345215" w:lineRule="auto"/>
        <w:ind w:left="1442.2079467773438" w:right="1.800537109375" w:hanging="346.972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Once this summary is prepared, the voting faculty must be informed and be given access  to the summary and be accorded the opportunity to issue corrections and address any  omissions within 48 hours.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442.4288940429688" w:right="109.33349609375" w:hanging="354.038391113281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If there are negative votes, summary should try and include reasons stated for negative  votes (or indicate if no reason given by those who voted negatively).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75637817383" w:lineRule="auto"/>
        <w:ind w:left="1089.0528869628906" w:right="98.076171875" w:firstLine="0"/>
        <w:jc w:val="center"/>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The letter written by Dean/Director to the candidate and the summary and information  on the outcome of the faculty vote (Dean/Director does not provide vote tally but  simply if the vote was favorable or unfavorable) provided to the candidate must be  shared with the voting faculty on the same day it is shared with the candidate.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Dean/Director Review</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453.02734375" w:right="76.00341796875" w:hanging="364.4160461425781"/>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Dean/Director please see voting school/program faculty discussion guidelines in section  (3) above.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55.2352905273438" w:right="442.73193359375" w:hanging="36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Clearly identify "any outside the UWT typical" resources given to candidate (such as  reduced teaching loads) and how their performance is commensurable to those  resources given.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2.2079467773438" w:right="489.64599609375" w:hanging="353.81744384765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For early tenure or “early” promotion cases, please make a case for why they merit  those promotions in a shorter time frame.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1.9321060180664" w:lineRule="auto"/>
        <w:ind w:left="1448.3905029296875" w:right="248.311767578125" w:hanging="359.337615966796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d. In cases where there is significant difference of opinion among the faculty voting on a  case, the Dean/Director's letter, while making a recommendation, should try and  address the concerns of the other perspective and clarify why the Dean/Director does  not agree with the contrarian (to Dean/Director's recommendation) views.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87548828125" w:line="243.38072776794434" w:lineRule="auto"/>
        <w:ind w:left="1442.2079467773438" w:right="72.252197265625" w:hanging="353.596649169921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e. Dean/Director should not pressure the candidates to accept any particular individual on  their review committee.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55610656738" w:lineRule="auto"/>
        <w:ind w:left="1448.3905029296875" w:right="0" w:hanging="365.7408142089844"/>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f. Dean/Director letter should strive for consistency between the letter and information  contained in annual performance reviews. In the event of inconsistency between  information in annual reviews and promotion review, Deans and Directors should clearly  explain reasons for the same.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2776794434" w:lineRule="auto"/>
        <w:ind w:left="1440.220947265625" w:right="44.825439453125" w:hanging="355.804901123046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g. Dean/Director letters should ideally be a synopsis of an ongoing conversation with the  candidate and make clear how the candidate has made progress towards promotion.  The letter should also provide context of candidate’s trajectory and highlight any special  circumstances or special tasks undertaken.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3.38075637817383" w:lineRule="auto"/>
        <w:ind w:left="1448.6111450195312" w:right="102.94189453125" w:hanging="353.375854492187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h. Deans/Directors are requested to keep the Chair of the Review Committee in the loop  regarding the responses from contacted external reviewers. This is good practice to  ensure that the final list of external reviewers represents the desired range of expertise  and independence with respect to the candidate.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899658203125" w:line="243.90220642089844" w:lineRule="auto"/>
        <w:ind w:left="1093.0271911621094" w:right="22.998046875" w:firstLine="0"/>
        <w:jc w:val="center"/>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Addition of Items to the File: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noted in Chapter 2, Appendix A of the UW Tacoma  Faculty Handbook, </w:t>
      </w:r>
      <w:r w:rsidDel="00000000" w:rsidR="00000000" w:rsidRPr="00000000">
        <w:rPr>
          <w:rFonts w:ascii="Calibri" w:cs="Calibri" w:eastAsia="Calibri" w:hAnsi="Calibri"/>
          <w:b w:val="1"/>
          <w:i w:val="0"/>
          <w:smallCaps w:val="0"/>
          <w:strike w:val="0"/>
          <w:color w:val="000000"/>
          <w:sz w:val="22.080001831054688"/>
          <w:szCs w:val="22.080001831054688"/>
          <w:u w:val="none"/>
          <w:shd w:fill="auto" w:val="clear"/>
          <w:vertAlign w:val="baseline"/>
          <w:rtl w:val="0"/>
        </w:rPr>
        <w:t xml:space="preserve">Sec. 1: </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The Tenure and Promotion File A) After the time a  candidate’s file for tenure and/or promotion is evaluated by the review committee,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4671058654785" w:lineRule="auto"/>
        <w:ind w:left="1442.2079467773438" w:right="19.066162109375" w:firstLine="5.2993774414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should the candidate wish to add material to the file, the candidate must: 1. inform the  review committee and program director/dean regarding the addition to the file, if the  academic unit’s faculty vote has not yet taken place 2. if the academic unit’s vote has  already taken place, the candidate must inform the Executive Vice Chancellor of  Academic Affairs (EVCAA) about the addition to the file. In both cases, the material must  be clearly annotated including the letter(s) informing the review committee, program  director/dean, and/or EVCAA regarding the addition to the file, and the date the  material is added. All materials shall be placed in a separate folder and labeled as such,  making it clear the material is an addendum. There will be a log denoting the date and  time the committee, director/dean, and/or Academic Affairs Office accepted the  additional material.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1557617187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Faculty Councils</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442.2079467773438" w:right="189.1015625" w:hanging="353.5966491699219"/>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a. Faculty Councils are encouraged to regularly review their unit’s T&amp;P criteria to ensure  that they have kept pace with developments and priorities of the campus and those of  the program/unit.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55.2352905273438" w:right="812.808837890625" w:hanging="36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b. Faculty Councils are encouraged to examine their unit’s T&amp;P criteria against the  backdrop of the mission of the unit and campus.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1444.4158935546875" w:right="288.402099609375" w:hanging="356.025390625"/>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c. In schools/programs with limited number of Full Professors, the Faculty Council could  consider developing a list of potential review committee members from other units  within UW Tacoma or within the University of Washington.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0" w:lineRule="auto"/>
        <w:ind w:left="373.02703857421875" w:right="0" w:firstLine="0"/>
        <w:jc w:val="left"/>
        <w:rPr>
          <w:rFonts w:ascii="Calibri" w:cs="Calibri" w:eastAsia="Calibri" w:hAnsi="Calibri"/>
          <w:b w:val="0"/>
          <w:i w:val="0"/>
          <w:smallCaps w:val="0"/>
          <w:strike w:val="0"/>
          <w:color w:val="000000"/>
          <w:sz w:val="22.080001831054688"/>
          <w:szCs w:val="22.080001831054688"/>
          <w:u w:val="none"/>
          <w:shd w:fill="auto" w:val="clear"/>
          <w:vertAlign w:val="baseline"/>
        </w:rPr>
      </w:pP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2.080001831054688"/>
          <w:szCs w:val="22.080001831054688"/>
          <w:u w:val="single"/>
          <w:shd w:fill="auto" w:val="clear"/>
          <w:vertAlign w:val="baseline"/>
          <w:rtl w:val="0"/>
        </w:rPr>
        <w:t xml:space="preserve">APT Deliberation</w:t>
      </w:r>
      <w:r w:rsidDel="00000000" w:rsidR="00000000" w:rsidRPr="00000000">
        <w:rPr>
          <w:rFonts w:ascii="Calibri" w:cs="Calibri" w:eastAsia="Calibri" w:hAnsi="Calibri"/>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1.1260986328125" w:line="240" w:lineRule="auto"/>
        <w:ind w:left="144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Dean/Director may be contacted to seek clarifications.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2.65631675720215" w:lineRule="auto"/>
        <w:ind w:left="1440" w:right="32.8125"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highlight w:val="white"/>
          <w:u w:val="none"/>
          <w:vertAlign w:val="baseline"/>
          <w:rtl w:val="0"/>
        </w:rPr>
        <w:t xml:space="preserve">As noted in the footnote on page 2 of Form TP 6, an APT member who is in the same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program as the candidate or have served on their review committee even when they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are a faculty member in a different school or program under review must recuse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themselves from the vote on that candidate's file. The faculty of the same department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or a review committee member from a different school can be present during the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discussion but shall only engage in the discussion to clarify issues for the committee if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highlight w:val="white"/>
          <w:u w:val="none"/>
          <w:vertAlign w:val="baseline"/>
          <w:rtl w:val="0"/>
        </w:rPr>
        <w:t xml:space="preserve">called upon to do so.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2.65631675720215" w:lineRule="auto"/>
        <w:ind w:left="1440" w:right="32.8125" w:hanging="360"/>
        <w:jc w:val="left"/>
        <w:rPr>
          <w:rFonts w:ascii="Calibri" w:cs="Calibri" w:eastAsia="Calibri" w:hAnsi="Calibri"/>
          <w:color w:val="201f1e"/>
          <w:highlight w:val="white"/>
          <w:u w:val="none"/>
        </w:rPr>
      </w:pPr>
      <w:r w:rsidDel="00000000" w:rsidR="00000000" w:rsidRPr="00000000">
        <w:rPr>
          <w:rFonts w:ascii="Calibri" w:cs="Calibri" w:eastAsia="Calibri" w:hAnsi="Calibri"/>
          <w:color w:val="201f1e"/>
          <w:highlight w:val="white"/>
          <w:rtl w:val="0"/>
        </w:rPr>
        <w:t xml:space="preserve">APT deliberation should take place with the understanding that the committee will undertake a procedural and substantive review of all candidate files for the academic year 2021-2022 with the understanding that the charge is to be reviewed and clarified by EC during that same year.*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31675720215" w:lineRule="auto"/>
        <w:ind w:right="32.8125"/>
        <w:jc w:val="left"/>
        <w:rPr>
          <w:rFonts w:ascii="Calibri" w:cs="Calibri" w:eastAsia="Calibri" w:hAnsi="Calibri"/>
          <w:color w:val="201f1e"/>
          <w:highlight w:val="whit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31675720215" w:lineRule="auto"/>
        <w:ind w:right="32.8125"/>
        <w:jc w:val="left"/>
        <w:rPr>
          <w:rFonts w:ascii="Calibri" w:cs="Calibri" w:eastAsia="Calibri" w:hAnsi="Calibri"/>
          <w:color w:val="201f1e"/>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31675720215" w:lineRule="auto"/>
        <w:ind w:right="32.8125"/>
        <w:jc w:val="left"/>
        <w:rPr>
          <w:rFonts w:ascii="Calibri" w:cs="Calibri" w:eastAsia="Calibri" w:hAnsi="Calibri"/>
          <w:color w:val="201f1e"/>
          <w:highlight w:val="whit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31675720215" w:lineRule="auto"/>
        <w:ind w:right="32.8125"/>
        <w:jc w:val="left"/>
        <w:rPr>
          <w:rFonts w:ascii="Calibri" w:cs="Calibri" w:eastAsia="Calibri" w:hAnsi="Calibri"/>
          <w:color w:val="201f1e"/>
          <w:highlight w:val="whit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65631675720215" w:lineRule="auto"/>
        <w:ind w:left="0" w:right="32.8125" w:firstLine="0"/>
        <w:jc w:val="left"/>
        <w:rPr>
          <w:rFonts w:ascii="Calibri" w:cs="Calibri" w:eastAsia="Calibri" w:hAnsi="Calibri"/>
          <w:color w:val="201f1e"/>
          <w:highlight w:val="white"/>
        </w:rPr>
      </w:pPr>
      <w:r w:rsidDel="00000000" w:rsidR="00000000" w:rsidRPr="00000000">
        <w:rPr>
          <w:rFonts w:ascii="Calibri" w:cs="Calibri" w:eastAsia="Calibri" w:hAnsi="Calibri"/>
          <w:color w:val="201f1e"/>
          <w:highlight w:val="white"/>
          <w:rtl w:val="0"/>
        </w:rPr>
        <w:t xml:space="preserve">*This (6).3 was approved by the EC on June 11, 2021.</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22509765625" w:line="243.38072776794434" w:lineRule="auto"/>
        <w:ind w:left="1448.3905029296875" w:right="14.285888671875" w:hanging="360"/>
        <w:jc w:val="left"/>
        <w:rPr>
          <w:rFonts w:ascii="Calibri" w:cs="Calibri" w:eastAsia="Calibri" w:hAnsi="Calibri"/>
          <w:b w:val="0"/>
          <w:i w:val="0"/>
          <w:smallCaps w:val="0"/>
          <w:strike w:val="0"/>
          <w:color w:val="000000"/>
          <w:sz w:val="22.080001831054688"/>
          <w:szCs w:val="22.080001831054688"/>
          <w:highlight w:val="white"/>
          <w:u w:val="none"/>
          <w:vertAlign w:val="baseline"/>
        </w:rPr>
      </w:pPr>
      <w:r w:rsidDel="00000000" w:rsidR="00000000" w:rsidRPr="00000000">
        <w:rPr>
          <w:rtl w:val="0"/>
        </w:rPr>
      </w:r>
    </w:p>
    <w:sectPr>
      <w:pgSz w:h="15840" w:w="12240" w:orient="portrait"/>
      <w:pgMar w:bottom="1243.199462890625" w:top="1435.201416015625" w:left="1438.9224243164062" w:right="1396.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