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11/29/2021,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APT Chair Christine Stevens, Jose Rios (Filling in for Kathy Beaudoin Autumn 2021), Monika Sobolewska, Jim West, Zhiquan (Andy) Shu, Barb Toews, Andrea Hill, Denise Drevdahl( Filling in for Katie Haerling), Rupinder Jindal, Arindam Tripathy,  Sushil Oswal, Julie Eaton, Jacob Martens, Amanda Sesko, Randy Nichols, Mary Hanneman,  Anne Taufen (Filling in for Anaid Yerena 2021-22), Marisa Petrich, Ellen Moore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Interim EVCAA Ali Modarres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None </w:t>
      </w: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p>
    <w:p w:rsidR="00000000" w:rsidDel="00000000" w:rsidP="00000000" w:rsidRDefault="00000000" w:rsidRPr="00000000" w14:paraId="00000007">
      <w:pPr>
        <w:numPr>
          <w:ilvl w:val="1"/>
          <w:numId w:val="4"/>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corrections, additions, or removal of Agenda items were requested from Executive Council Representatives. Agenda was approved and recording permission was granted by the Council. Recording the meeting is for minutes purposes only and gets automatically discarded through the Zoom cloud server per University policy.</w:t>
      </w:r>
      <w:r w:rsidDel="00000000" w:rsidR="00000000" w:rsidRPr="00000000">
        <w:rPr>
          <w:rtl w:val="0"/>
        </w:rPr>
      </w:r>
    </w:p>
    <w:p w:rsidR="00000000" w:rsidDel="00000000" w:rsidP="00000000" w:rsidRDefault="00000000" w:rsidRPr="00000000" w14:paraId="00000008">
      <w:pPr>
        <w:numPr>
          <w:ilvl w:val="1"/>
          <w:numId w:val="1"/>
        </w:numPr>
        <w:ind w:left="1080" w:hanging="36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rtl w:val="0"/>
        </w:rPr>
        <w:t xml:space="preserve">The Minutes from 11/05/2021 were approved with the edit suggested. There were 5 abstentions.</w:t>
      </w:r>
      <w:r w:rsidDel="00000000" w:rsidR="00000000" w:rsidRPr="00000000">
        <w:rPr>
          <w:rtl w:val="0"/>
        </w:rPr>
      </w:r>
    </w:p>
    <w:p w:rsidR="00000000" w:rsidDel="00000000" w:rsidP="00000000" w:rsidRDefault="00000000" w:rsidRPr="00000000" w14:paraId="00000009">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Faculty Assembly Chair’s Report (Turan Kayaoglu)</w:t>
      </w:r>
    </w:p>
    <w:p w:rsidR="00000000" w:rsidDel="00000000" w:rsidP="00000000" w:rsidRDefault="00000000" w:rsidRPr="00000000" w14:paraId="0000000B">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Turan Kayaoglu had the following key items to report</w:t>
      </w:r>
    </w:p>
    <w:p w:rsidR="00000000" w:rsidDel="00000000" w:rsidP="00000000" w:rsidRDefault="00000000" w:rsidRPr="00000000" w14:paraId="0000000C">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meeting with Tax office (From Departure of Past Chair)</w:t>
      </w:r>
    </w:p>
    <w:p w:rsidR="00000000" w:rsidDel="00000000" w:rsidP="00000000" w:rsidRDefault="00000000" w:rsidRPr="00000000" w14:paraId="0000000D">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will meet with the Tax Office at UW Seattle on Thursday December 2 in regards to the action item on the departure of the Past Chair. Chair and Vice Chair will report to the Executive Council on the findings.</w:t>
      </w:r>
    </w:p>
    <w:p w:rsidR="00000000" w:rsidDel="00000000" w:rsidP="00000000" w:rsidRDefault="00000000" w:rsidRPr="00000000" w14:paraId="0000000E">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DL/Hybrid Policy</w:t>
      </w:r>
    </w:p>
    <w:p w:rsidR="00000000" w:rsidDel="00000000" w:rsidP="00000000" w:rsidRDefault="00000000" w:rsidRPr="00000000" w14:paraId="0000000F">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Drafted the DL/Hybrid Policy. The Chair of the Faculty Assembly will share it with Executive Council representatives and asked representatives to share it with their academic units.</w:t>
      </w:r>
    </w:p>
    <w:p w:rsidR="00000000" w:rsidDel="00000000" w:rsidP="00000000" w:rsidRDefault="00000000" w:rsidRPr="00000000" w14:paraId="00000010">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question was raised on when the DL/Hybrid policy would start if approved</w:t>
      </w:r>
    </w:p>
    <w:p w:rsidR="00000000" w:rsidDel="00000000" w:rsidP="00000000" w:rsidRDefault="00000000" w:rsidRPr="00000000" w14:paraId="00000011">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APCC Chair informed the Executive Council that it will start next fall.</w:t>
      </w:r>
    </w:p>
    <w:p w:rsidR="00000000" w:rsidDel="00000000" w:rsidP="00000000" w:rsidRDefault="00000000" w:rsidRPr="00000000" w14:paraId="00000012">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Affairs Committee COVID-19 Needs Assessment Survey</w:t>
      </w:r>
    </w:p>
    <w:p w:rsidR="00000000" w:rsidDel="00000000" w:rsidP="00000000" w:rsidRDefault="00000000" w:rsidRPr="00000000" w14:paraId="0000001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Affairs Committee created a survey to help identify the needs of Faculty before, during and after COVID-19 pandemic. The Faculty Assembly Chair recommended distributing the email that was sent by the Program Coordinator within your units and to complete the survey.</w:t>
      </w:r>
    </w:p>
    <w:p w:rsidR="00000000" w:rsidDel="00000000" w:rsidP="00000000" w:rsidRDefault="00000000" w:rsidRPr="00000000" w14:paraId="00000014">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Chair: Welcome Dr. Christine Stevens</w:t>
      </w:r>
    </w:p>
    <w:p w:rsidR="00000000" w:rsidDel="00000000" w:rsidP="00000000" w:rsidRDefault="00000000" w:rsidRPr="00000000" w14:paraId="00000015">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Assembly Chair welcomes Dr. Christine Stevens as the 2021-22 Chair of APT.</w:t>
      </w:r>
    </w:p>
    <w:p w:rsidR="00000000" w:rsidDel="00000000" w:rsidP="00000000" w:rsidRDefault="00000000" w:rsidRPr="00000000" w14:paraId="00000016">
      <w:pPr>
        <w:pageBreakBefore w:val="0"/>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Faculty Assembly Task Force on APT (See Appendix A)</w:t>
      </w:r>
      <w:r w:rsidDel="00000000" w:rsidR="00000000" w:rsidRPr="00000000">
        <w:rPr>
          <w:rtl w:val="0"/>
        </w:rPr>
      </w:r>
    </w:p>
    <w:p w:rsidR="00000000" w:rsidDel="00000000" w:rsidP="00000000" w:rsidRDefault="00000000" w:rsidRPr="00000000" w14:paraId="00000018">
      <w:pPr>
        <w:pageBreakBefore w:val="0"/>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Motion to approve the Taskforce Charge letter was made by the Chair. So moved by Sushil Oswal and seconded by Mary Hanneman</w:t>
      </w:r>
    </w:p>
    <w:p w:rsidR="00000000" w:rsidDel="00000000" w:rsidP="00000000" w:rsidRDefault="00000000" w:rsidRPr="00000000" w14:paraId="00000019">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w:t>
      </w:r>
      <w:r w:rsidDel="00000000" w:rsidR="00000000" w:rsidRPr="00000000">
        <w:rPr>
          <w:rtl w:val="0"/>
        </w:rPr>
      </w:r>
    </w:p>
    <w:p w:rsidR="00000000" w:rsidDel="00000000" w:rsidP="00000000" w:rsidRDefault="00000000" w:rsidRPr="00000000" w14:paraId="0000001A">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Executive Council Representative recommended adding an amendment to not include members who served on APT in the 2019-2020 and 2020-2021 Academic years.</w:t>
      </w:r>
    </w:p>
    <w:p w:rsidR="00000000" w:rsidDel="00000000" w:rsidP="00000000" w:rsidRDefault="00000000" w:rsidRPr="00000000" w14:paraId="0000001B">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Although discussion showed that a few representatives supported this amendment, many representatives cautioned this and did not recommend approving this amendment, including the Chair of Faculty Assembly</w:t>
      </w:r>
    </w:p>
    <w:p w:rsidR="00000000" w:rsidDel="00000000" w:rsidP="00000000" w:rsidRDefault="00000000" w:rsidRPr="00000000" w14:paraId="0000001C">
      <w:pPr>
        <w:pageBreakBefore w:val="0"/>
        <w:numPr>
          <w:ilvl w:val="5"/>
          <w:numId w:val="1"/>
        </w:numPr>
        <w:ind w:left="39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w:t>
      </w:r>
      <w:r w:rsidDel="00000000" w:rsidR="00000000" w:rsidRPr="00000000">
        <w:rPr>
          <w:rFonts w:ascii="Times New Roman" w:cs="Times New Roman" w:eastAsia="Times New Roman" w:hAnsi="Times New Roman"/>
          <w:i w:val="1"/>
          <w:rtl w:val="0"/>
        </w:rPr>
        <w:t xml:space="preserve"> 2 yes, 18 no, 2 abstentions</w:t>
      </w:r>
    </w:p>
    <w:p w:rsidR="00000000" w:rsidDel="00000000" w:rsidP="00000000" w:rsidRDefault="00000000" w:rsidRPr="00000000" w14:paraId="0000001D">
      <w:pPr>
        <w:pageBreakBefore w:val="0"/>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hd w:fill="f4cccc" w:val="clear"/>
          <w:rtl w:val="0"/>
        </w:rPr>
        <w:t xml:space="preserve">This amendment was </w:t>
      </w:r>
      <w:r w:rsidDel="00000000" w:rsidR="00000000" w:rsidRPr="00000000">
        <w:rPr>
          <w:rFonts w:ascii="Times New Roman" w:cs="Times New Roman" w:eastAsia="Times New Roman" w:hAnsi="Times New Roman"/>
          <w:b w:val="1"/>
          <w:u w:val="single"/>
          <w:shd w:fill="f4cccc" w:val="clear"/>
          <w:rtl w:val="0"/>
        </w:rPr>
        <w:t xml:space="preserve">not</w:t>
      </w:r>
      <w:r w:rsidDel="00000000" w:rsidR="00000000" w:rsidRPr="00000000">
        <w:rPr>
          <w:rFonts w:ascii="Times New Roman" w:cs="Times New Roman" w:eastAsia="Times New Roman" w:hAnsi="Times New Roman"/>
          <w:shd w:fill="f4cccc" w:val="clear"/>
          <w:rtl w:val="0"/>
        </w:rPr>
        <w:t xml:space="preserve"> approved</w:t>
      </w:r>
    </w:p>
    <w:p w:rsidR="00000000" w:rsidDel="00000000" w:rsidP="00000000" w:rsidRDefault="00000000" w:rsidRPr="00000000" w14:paraId="0000001E">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Executive Council Representative asked to include an amendment on adding potential taskforce members to add a description of why they are interested in partaking in the taskforce</w:t>
      </w:r>
    </w:p>
    <w:p w:rsidR="00000000" w:rsidDel="00000000" w:rsidP="00000000" w:rsidRDefault="00000000" w:rsidRPr="00000000" w14:paraId="0000001F">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Language changed:</w:t>
      </w:r>
    </w:p>
    <w:p w:rsidR="00000000" w:rsidDel="00000000" w:rsidP="00000000" w:rsidRDefault="00000000" w:rsidRPr="00000000" w14:paraId="00000020">
      <w:pPr>
        <w:pageBreakBefore w:val="0"/>
        <w:numPr>
          <w:ilvl w:val="5"/>
          <w:numId w:val="1"/>
        </w:numPr>
        <w:ind w:left="39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based on Faculty application</w:t>
      </w:r>
    </w:p>
    <w:p w:rsidR="00000000" w:rsidDel="00000000" w:rsidP="00000000" w:rsidRDefault="00000000" w:rsidRPr="00000000" w14:paraId="00000021">
      <w:pPr>
        <w:pageBreakBefore w:val="0"/>
        <w:numPr>
          <w:ilvl w:val="6"/>
          <w:numId w:val="1"/>
        </w:numPr>
        <w:ind w:left="468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w:t>
      </w:r>
      <w:r w:rsidDel="00000000" w:rsidR="00000000" w:rsidRPr="00000000">
        <w:rPr>
          <w:rFonts w:ascii="Times New Roman" w:cs="Times New Roman" w:eastAsia="Times New Roman" w:hAnsi="Times New Roman"/>
          <w:i w:val="1"/>
          <w:rtl w:val="0"/>
        </w:rPr>
        <w:t xml:space="preserve"> 20 yes, 0 no 2 abstentions</w:t>
      </w:r>
    </w:p>
    <w:p w:rsidR="00000000" w:rsidDel="00000000" w:rsidP="00000000" w:rsidRDefault="00000000" w:rsidRPr="00000000" w14:paraId="00000022">
      <w:pPr>
        <w:pageBreakBefore w:val="0"/>
        <w:numPr>
          <w:ilvl w:val="6"/>
          <w:numId w:val="1"/>
        </w:numPr>
        <w:ind w:left="46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This amendment was approved.</w:t>
      </w:r>
    </w:p>
    <w:p w:rsidR="00000000" w:rsidDel="00000000" w:rsidP="00000000" w:rsidRDefault="00000000" w:rsidRPr="00000000" w14:paraId="0000002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to add language to refer to Faculty Code as needed</w:t>
      </w:r>
    </w:p>
    <w:p w:rsidR="00000000" w:rsidDel="00000000" w:rsidP="00000000" w:rsidRDefault="00000000" w:rsidRPr="00000000" w14:paraId="00000024">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SIAS Representative asked to add information requested from a representative in their school</w:t>
      </w:r>
    </w:p>
    <w:p w:rsidR="00000000" w:rsidDel="00000000" w:rsidP="00000000" w:rsidRDefault="00000000" w:rsidRPr="00000000" w14:paraId="00000025">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representative that initially sent the email to the Chair did say that this was addressed.</w:t>
      </w:r>
    </w:p>
    <w:p w:rsidR="00000000" w:rsidDel="00000000" w:rsidP="00000000" w:rsidRDefault="00000000" w:rsidRPr="00000000" w14:paraId="00000026">
      <w:pPr>
        <w:pageBreakBefore w:val="0"/>
        <w:numPr>
          <w:ilvl w:val="2"/>
          <w:numId w:val="1"/>
        </w:numPr>
        <w:ind w:left="180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Document Vote:</w:t>
      </w:r>
      <w:r w:rsidDel="00000000" w:rsidR="00000000" w:rsidRPr="00000000">
        <w:rPr>
          <w:rFonts w:ascii="Times New Roman" w:cs="Times New Roman" w:eastAsia="Times New Roman" w:hAnsi="Times New Roman"/>
          <w:i w:val="1"/>
          <w:rtl w:val="0"/>
        </w:rPr>
        <w:t xml:space="preserve"> 21 yes, 0 no, 1 abstain</w:t>
      </w:r>
    </w:p>
    <w:p w:rsidR="00000000" w:rsidDel="00000000" w:rsidP="00000000" w:rsidRDefault="00000000" w:rsidRPr="00000000" w14:paraId="00000027">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document was approved with the approved amendment above.</w:t>
      </w:r>
    </w:p>
    <w:p w:rsidR="00000000" w:rsidDel="00000000" w:rsidP="00000000" w:rsidRDefault="00000000" w:rsidRPr="00000000" w14:paraId="00000028">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document will be shared with all Faculty through the listservs</w:t>
      </w:r>
      <w:r w:rsidDel="00000000" w:rsidR="00000000" w:rsidRPr="00000000">
        <w:rPr>
          <w:rtl w:val="0"/>
        </w:rPr>
      </w:r>
    </w:p>
    <w:p w:rsidR="00000000" w:rsidDel="00000000" w:rsidP="00000000" w:rsidRDefault="00000000" w:rsidRPr="00000000" w14:paraId="00000029">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Adjournment</w:t>
      </w:r>
      <w:r w:rsidDel="00000000" w:rsidR="00000000" w:rsidRPr="00000000">
        <w:rPr>
          <w:rtl w:val="0"/>
        </w:rPr>
      </w:r>
    </w:p>
    <w:p w:rsidR="00000000" w:rsidDel="00000000" w:rsidP="00000000" w:rsidRDefault="00000000" w:rsidRPr="00000000" w14:paraId="0000002B">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Meeting was adjourned at 1:20 p.m. The UWT Executive Council did not go into Executive Session due to time constraints.</w:t>
      </w:r>
    </w:p>
    <w:p w:rsidR="00000000" w:rsidDel="00000000" w:rsidP="00000000" w:rsidRDefault="00000000" w:rsidRPr="00000000" w14:paraId="0000002C">
      <w:pPr>
        <w:numPr>
          <w:ilvl w:val="2"/>
          <w:numId w:val="2"/>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December 10, 2021, Zoom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3">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4">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5">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6">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7">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8">
      <w:pPr>
        <w:ind w:left="0" w:firstLine="0"/>
        <w:jc w:val="lef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9">
      <w:pPr>
        <w:ind w:left="0" w:firstLine="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Appendix A</w:t>
      </w:r>
    </w:p>
    <w:p w:rsidR="00000000" w:rsidDel="00000000" w:rsidP="00000000" w:rsidRDefault="00000000" w:rsidRPr="00000000" w14:paraId="0000003A">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Taskforce on the Faculty Committee on Appointment, Promotion, and Tenure (APT) </w:t>
      </w:r>
    </w:p>
    <w:p w:rsidR="00000000" w:rsidDel="00000000" w:rsidP="00000000" w:rsidRDefault="00000000" w:rsidRPr="00000000" w14:paraId="0000003C">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November 23, 2021 - </w:t>
      </w:r>
      <w:r w:rsidDel="00000000" w:rsidR="00000000" w:rsidRPr="00000000">
        <w:rPr>
          <w:rFonts w:ascii="Times New Roman" w:cs="Times New Roman" w:eastAsia="Times New Roman" w:hAnsi="Times New Roman"/>
          <w:b w:val="1"/>
          <w:i w:val="1"/>
          <w:sz w:val="23"/>
          <w:szCs w:val="23"/>
          <w:rtl w:val="0"/>
        </w:rPr>
        <w:t xml:space="preserve">Draft</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On May 28, 2021, UW Tacoma Faculty Assembly’s Executive Council (EC) passed two resolutions related to the Faculty Committee on Appointment, Tenure, and Promotion’s (APT) charge and voting procedures.</w:t>
      </w:r>
    </w:p>
    <w:p w:rsidR="00000000" w:rsidDel="00000000" w:rsidP="00000000" w:rsidRDefault="00000000" w:rsidRPr="00000000" w14:paraId="0000003F">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EC decided that “APT’s deliberation should take place with the understanding that the committee will undertake a procedural and substantive review of all candidate files for the academic year 2021-2022 with the understanding that the charge is to be reviewed by EC during the same year.”</w:t>
      </w:r>
    </w:p>
    <w:p w:rsidR="00000000" w:rsidDel="00000000" w:rsidP="00000000" w:rsidRDefault="00000000" w:rsidRPr="00000000" w14:paraId="00000041">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Moreover, EC removed the language in the APT’s Promotion &amp; Tenure General Guidelines that reads, “Effective in the 2019-2020 promotion cycle, Associate Professors serving on the APT shall recuse themselves from a vote on candidates going up for promotion to Full Professor.” This removal allowed Associate Professors serving in the committee to vote on candidates going up for promotion to Full. As reflected in the meeting minutes, the EC discussion indicated the need for a task force to systematically look at the voting issue.</w:t>
      </w:r>
    </w:p>
    <w:p w:rsidR="00000000" w:rsidDel="00000000" w:rsidP="00000000" w:rsidRDefault="00000000" w:rsidRPr="00000000" w14:paraId="00000043">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Furthermore, on December 11, 2020, EC recommended that the instructional titles from the FA Bylaws be aligned with the new titles, replacing lecturer, senior lecturer, and principles lecturer titles with Assistant Teaching Professor, Associate Teaching Professor, and Teaching Professor. These Bylaws changes were approved by the faculty. </w:t>
      </w:r>
    </w:p>
    <w:p w:rsidR="00000000" w:rsidDel="00000000" w:rsidP="00000000" w:rsidRDefault="00000000" w:rsidRPr="00000000" w14:paraId="00000045">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With these title changes, we now wish to address whether membership on APT, currently limited to tenured faculty, should be opened up to non-tenure track faculty. Faculty Assembly additionally confronts whether schools should establish their own promotion committee to advise school Deans. If they do, would this committee replace APT’s role in advising the Chancellor’s office?</w:t>
      </w:r>
    </w:p>
    <w:p w:rsidR="00000000" w:rsidDel="00000000" w:rsidP="00000000" w:rsidRDefault="00000000" w:rsidRPr="00000000" w14:paraId="00000047">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sz w:val="23"/>
          <w:szCs w:val="23"/>
          <w:rtl w:val="0"/>
        </w:rPr>
        <w:t xml:space="preserve">Let it be resolved</w:t>
      </w:r>
      <w:r w:rsidDel="00000000" w:rsidR="00000000" w:rsidRPr="00000000">
        <w:rPr>
          <w:rFonts w:ascii="Times New Roman" w:cs="Times New Roman" w:eastAsia="Times New Roman" w:hAnsi="Times New Roman"/>
          <w:sz w:val="23"/>
          <w:szCs w:val="23"/>
          <w:rtl w:val="0"/>
        </w:rPr>
        <w:t xml:space="preserve"> that a taskforce be established to examine these issues and provide recommendations to EC by the end of March 2022 for EC’s deliberation and action in Spring.</w:t>
      </w:r>
    </w:p>
    <w:p w:rsidR="00000000" w:rsidDel="00000000" w:rsidP="00000000" w:rsidRDefault="00000000" w:rsidRPr="00000000" w14:paraId="00000049">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A">
      <w:pPr>
        <w:numPr>
          <w:ilvl w:val="0"/>
          <w:numId w:val="3"/>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Can a UW Tacoma school establish its own promotion and tenure committee? If it can and does, should a campus-wide APT continue to advise the Chancellor on the cases from that school?</w:t>
      </w:r>
    </w:p>
    <w:p w:rsidR="00000000" w:rsidDel="00000000" w:rsidP="00000000" w:rsidRDefault="00000000" w:rsidRPr="00000000" w14:paraId="0000004B">
      <w:pPr>
        <w:numPr>
          <w:ilvl w:val="0"/>
          <w:numId w:val="3"/>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Should the APT continue to do “procedural and substantive review” as decided by EC in May 2021 for 2021-22 review cycle? If so, what does substantive review entail?</w:t>
      </w:r>
    </w:p>
    <w:p w:rsidR="00000000" w:rsidDel="00000000" w:rsidP="00000000" w:rsidRDefault="00000000" w:rsidRPr="00000000" w14:paraId="0000004C">
      <w:pPr>
        <w:numPr>
          <w:ilvl w:val="0"/>
          <w:numId w:val="3"/>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Should members of the APT be allowed to vote on promotion cases above their rank?</w:t>
      </w:r>
    </w:p>
    <w:p w:rsidR="00000000" w:rsidDel="00000000" w:rsidP="00000000" w:rsidRDefault="00000000" w:rsidRPr="00000000" w14:paraId="0000004D">
      <w:pPr>
        <w:numPr>
          <w:ilvl w:val="0"/>
          <w:numId w:val="3"/>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What rank of faculty should be eligible to serve on APT? Should Teaching Track faculty serve on APT? Should there be an attempt to establish some kind of balance of ranks and tracks on APT?</w:t>
      </w:r>
    </w:p>
    <w:p w:rsidR="00000000" w:rsidDel="00000000" w:rsidP="00000000" w:rsidRDefault="00000000" w:rsidRPr="00000000" w14:paraId="0000004E">
      <w:pPr>
        <w:numPr>
          <w:ilvl w:val="0"/>
          <w:numId w:val="3"/>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When the APT recommendation is negative or it conflicts with the faculty vote, </w:t>
      </w:r>
      <w:hyperlink r:id="rId6">
        <w:r w:rsidDel="00000000" w:rsidR="00000000" w:rsidRPr="00000000">
          <w:rPr>
            <w:rFonts w:ascii="Times New Roman" w:cs="Times New Roman" w:eastAsia="Times New Roman" w:hAnsi="Times New Roman"/>
            <w:color w:val="0563c1"/>
            <w:sz w:val="23"/>
            <w:szCs w:val="23"/>
            <w:u w:val="single"/>
            <w:rtl w:val="0"/>
          </w:rPr>
          <w:t xml:space="preserve">“APT Committee submits recommendation with reasons to candidate.”</w:t>
        </w:r>
      </w:hyperlink>
      <w:r w:rsidDel="00000000" w:rsidR="00000000" w:rsidRPr="00000000">
        <w:rPr>
          <w:rFonts w:ascii="Times New Roman" w:cs="Times New Roman" w:eastAsia="Times New Roman" w:hAnsi="Times New Roman"/>
          <w:sz w:val="23"/>
          <w:szCs w:val="23"/>
          <w:rtl w:val="0"/>
        </w:rPr>
        <w:t xml:space="preserve"> In these cases, should the faculty member be allowed to respond?</w:t>
      </w:r>
    </w:p>
    <w:p w:rsidR="00000000" w:rsidDel="00000000" w:rsidP="00000000" w:rsidRDefault="00000000" w:rsidRPr="00000000" w14:paraId="0000004F">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3"/>
          <w:szCs w:val="23"/>
          <w:rtl w:val="0"/>
        </w:rPr>
        <w:t xml:space="preserve">The taskforce will have five members, including the chair. Faculty Assembly Chair and Vice Chair will prepare the member list (based on Faculty applications), including the taskforce’s chair for the EC’s review and vote. At least three members will be faculty who served or are currently serving on the APT and at least one member will be a Teaching Track faculty. There will not be more than two members from the same school.</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cs="Times New Roman" w:eastAsia="Times New Roman" w:hAnsi="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acoma.uw.edu/sites/default/files/2021-04/uw-tacoma-promotion-review-2.16.2021.pdf"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