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b="0" l="0" r="0" t="0"/>
            <wp:wrapSquare wrapText="bothSides" distB="0" distT="0" distL="114300" distR="114300"/>
            <wp:docPr descr="\\thoreau\kebaird$\faculty assembly\Logos\JPEG\fac.assemb_uwt.jpg" id="1" name="image1.jpg"/>
            <a:graphic>
              <a:graphicData uri="http://schemas.openxmlformats.org/drawingml/2006/picture">
                <pic:pic>
                  <pic:nvPicPr>
                    <pic:cNvPr descr="\\thoreau\kebaird$\faculty assembly\Logos\JPEG\fac.assemb_uwt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06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Academic Policy &amp; Curriculum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" w:lineRule="auto"/>
        <w:ind w:left="317"/>
        <w:jc w:val="center"/>
        <w:rPr>
          <w:color w:val="000000"/>
        </w:rPr>
      </w:pPr>
      <w:bookmarkStart w:colFirst="0" w:colLast="0" w:name="_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May 11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20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Zoom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  <w:commentRangeStart w:id="0"/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12: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0-2:00 pm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8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pageBreakBefore w:val="0"/>
        <w:rPr/>
      </w:pPr>
      <w:r w:rsidDel="00000000" w:rsidR="00000000" w:rsidRPr="00000000">
        <w:rPr>
          <w:rtl w:val="0"/>
        </w:rPr>
        <w:t xml:space="preserve">Agenda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pageBreakBefore w:val="0"/>
        <w:numPr>
          <w:ilvl w:val="0"/>
          <w:numId w:val="1"/>
        </w:numPr>
        <w:tabs>
          <w:tab w:val="center" w:pos="2853"/>
        </w:tabs>
        <w:spacing w:after="0" w:lineRule="auto"/>
        <w:ind w:left="720" w:hanging="360"/>
      </w:pPr>
      <w:bookmarkStart w:colFirst="0" w:colLast="0" w:name="_lr2ww78hn2xw" w:id="1"/>
      <w:bookmarkEnd w:id="1"/>
      <w:r w:rsidDel="00000000" w:rsidR="00000000" w:rsidRPr="00000000">
        <w:rPr>
          <w:b w:val="1"/>
          <w:rtl w:val="0"/>
        </w:rPr>
        <w:t xml:space="preserve">Recording Permission/Land Acknowledgement</w:t>
      </w:r>
    </w:p>
    <w:p w:rsidR="00000000" w:rsidDel="00000000" w:rsidP="00000000" w:rsidRDefault="00000000" w:rsidRPr="00000000" w14:paraId="0000000B">
      <w:pPr>
        <w:pageBreakBefore w:val="0"/>
        <w:tabs>
          <w:tab w:val="center" w:pos="285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Welcome and Introductions</w:t>
      </w:r>
    </w:p>
    <w:p w:rsidR="00000000" w:rsidDel="00000000" w:rsidP="00000000" w:rsidRDefault="00000000" w:rsidRPr="00000000" w14:paraId="0000000D">
      <w:pPr>
        <w:pageBreakBefore w:val="0"/>
        <w:tabs>
          <w:tab w:val="center" w:pos="2853"/>
        </w:tabs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Approval of Minutes</w:t>
      </w:r>
      <w:r w:rsidDel="00000000" w:rsidR="00000000" w:rsidRPr="00000000">
        <w:rPr>
          <w:rFonts w:ascii="Gautami" w:cs="Gautami" w:eastAsia="Gautami" w:hAnsi="Gautami"/>
          <w:sz w:val="24"/>
          <w:szCs w:val="24"/>
          <w:rtl w:val="0"/>
        </w:rPr>
        <w:t xml:space="preserve">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from April 13, 2022 - </w:t>
      </w:r>
      <w:r w:rsidDel="00000000" w:rsidR="00000000" w:rsidRPr="00000000">
        <w:rPr>
          <w:rFonts w:ascii="Gautami" w:cs="Gautami" w:eastAsia="Gautami" w:hAnsi="Gautami"/>
          <w:sz w:val="24"/>
          <w:szCs w:val="24"/>
          <w:rtl w:val="0"/>
        </w:rPr>
        <w:t xml:space="preserve">​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Found in APCC Canvas –05.11.2022 Module</w:t>
      </w:r>
    </w:p>
    <w:p w:rsidR="00000000" w:rsidDel="00000000" w:rsidP="00000000" w:rsidRDefault="00000000" w:rsidRPr="00000000" w14:paraId="0000000F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Announcements: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after="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after="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ASUWT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4">
      <w:pPr>
        <w:pageBreakBefore w:val="0"/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UWCC Updates</w:t>
      </w:r>
    </w:p>
    <w:p w:rsidR="00000000" w:rsidDel="00000000" w:rsidP="00000000" w:rsidRDefault="00000000" w:rsidRPr="00000000" w14:paraId="00000015">
      <w:pPr>
        <w:pageBreakBefore w:val="0"/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Other updates</w:t>
      </w:r>
    </w:p>
    <w:p w:rsidR="00000000" w:rsidDel="00000000" w:rsidP="00000000" w:rsidRDefault="00000000" w:rsidRPr="00000000" w14:paraId="00000017">
      <w:pPr>
        <w:pageBreakBefore w:val="0"/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tabs>
          <w:tab w:val="center" w:pos="2853"/>
        </w:tabs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Policy Issues &amp; Other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Class B Legislation: Areas of Knowledge</w:t>
      </w:r>
    </w:p>
    <w:p w:rsidR="00000000" w:rsidDel="00000000" w:rsidP="00000000" w:rsidRDefault="00000000" w:rsidRPr="00000000" w14:paraId="0000001B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Hybrid/DL Policy</w:t>
      </w:r>
    </w:p>
    <w:p w:rsidR="00000000" w:rsidDel="00000000" w:rsidP="00000000" w:rsidRDefault="00000000" w:rsidRPr="00000000" w14:paraId="0000001C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APCC Membership for 2022-23</w:t>
      </w:r>
    </w:p>
    <w:p w:rsidR="00000000" w:rsidDel="00000000" w:rsidP="00000000" w:rsidRDefault="00000000" w:rsidRPr="00000000" w14:paraId="0000001D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tabs>
          <w:tab w:val="center" w:pos="2853"/>
        </w:tabs>
        <w:spacing w:after="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tabs>
          <w:tab w:val="center" w:pos="2853"/>
        </w:tabs>
        <w:spacing w:after="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New Program Proposals (1)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tabs>
          <w:tab w:val="center" w:pos="2853"/>
        </w:tabs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MS Information Technology Full Proposal (Attached)</w:t>
      </w:r>
    </w:p>
    <w:p w:rsidR="00000000" w:rsidDel="00000000" w:rsidP="00000000" w:rsidRDefault="00000000" w:rsidRPr="00000000" w14:paraId="00000023">
      <w:pPr>
        <w:tabs>
          <w:tab w:val="center" w:pos="2853"/>
        </w:tabs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Program Change Proposals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5"/>
        </w:numPr>
        <w:tabs>
          <w:tab w:val="center" w:pos="2853"/>
        </w:tabs>
        <w:spacing w:after="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BA Education (Update)</w:t>
      </w:r>
    </w:p>
    <w:p w:rsidR="00000000" w:rsidDel="00000000" w:rsidP="00000000" w:rsidRDefault="00000000" w:rsidRPr="00000000" w14:paraId="00000026">
      <w:pPr>
        <w:pageBreakBefore w:val="0"/>
        <w:tabs>
          <w:tab w:val="center" w:pos="2853"/>
        </w:tabs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New Course Proposals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0" w:line="240" w:lineRule="auto"/>
        <w:ind w:left="1080" w:hanging="360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TCE 701: Internship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tabs>
          <w:tab w:val="center" w:pos="2853"/>
        </w:tabs>
        <w:spacing w:after="0" w:lineRule="auto"/>
        <w:ind w:left="1080" w:hanging="360"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TME 391: Undergraduate Seminar in Mechanical Engineering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tabs>
          <w:tab w:val="center" w:pos="2853"/>
        </w:tabs>
        <w:spacing w:after="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Course Change Proposals (6)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tabs>
          <w:tab w:val="center" w:pos="2853"/>
        </w:tabs>
        <w:spacing w:after="0" w:lineRule="auto"/>
        <w:ind w:left="1080" w:hanging="360"/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TCE 499: Undergraduate Research in Civil Engineering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tabs>
          <w:tab w:val="center" w:pos="2853"/>
        </w:tabs>
        <w:spacing w:after="0" w:lineRule="auto"/>
        <w:ind w:left="1080" w:hanging="360"/>
        <w:rPr>
          <w:u w:val="none"/>
        </w:rPr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T CSL 560: Organizational Change and Strategy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tabs>
          <w:tab w:val="center" w:pos="2853"/>
        </w:tabs>
        <w:spacing w:after="0" w:lineRule="auto"/>
        <w:ind w:left="1080" w:hanging="360"/>
        <w:rPr>
          <w:u w:val="none"/>
        </w:rPr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TCSS 496: Portfolio Based Learning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tabs>
          <w:tab w:val="center" w:pos="2853"/>
        </w:tabs>
        <w:spacing w:after="0" w:lineRule="auto"/>
        <w:ind w:left="1080" w:hanging="360"/>
        <w:rPr>
          <w:u w:val="none"/>
        </w:rPr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TME 435: Thermal System Design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tabs>
          <w:tab w:val="center" w:pos="2853"/>
        </w:tabs>
        <w:spacing w:after="0" w:lineRule="auto"/>
        <w:ind w:left="1080" w:hanging="360"/>
        <w:rPr>
          <w:u w:val="none"/>
        </w:rPr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TME 433: Heat Transfer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tabs>
          <w:tab w:val="center" w:pos="2853"/>
        </w:tabs>
        <w:spacing w:after="0" w:lineRule="auto"/>
        <w:ind w:left="1080" w:hanging="360"/>
        <w:rPr>
          <w:u w:val="none"/>
        </w:rPr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TACT 601: Internship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center" w:pos="2853"/>
        </w:tabs>
        <w:spacing w:after="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tabs>
          <w:tab w:val="center" w:pos="2853"/>
        </w:tabs>
        <w:spacing w:after="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tabs>
          <w:tab w:val="center" w:pos="2853"/>
        </w:tabs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Graduation Petition (Sent via Email to Committee)</w:t>
      </w:r>
    </w:p>
    <w:p w:rsidR="00000000" w:rsidDel="00000000" w:rsidP="00000000" w:rsidRDefault="00000000" w:rsidRPr="00000000" w14:paraId="00000035">
      <w:pPr>
        <w:spacing w:after="3" w:lineRule="auto"/>
        <w:ind w:firstLine="720"/>
        <w:rPr/>
      </w:pPr>
      <w:r w:rsidDel="00000000" w:rsidR="00000000" w:rsidRPr="00000000">
        <w:rPr>
          <w:rtl w:val="0"/>
        </w:rPr>
        <w:t xml:space="preserve">APCC has no Student Petition to view during this meeting</w:t>
      </w:r>
    </w:p>
    <w:p w:rsidR="00000000" w:rsidDel="00000000" w:rsidP="00000000" w:rsidRDefault="00000000" w:rsidRPr="00000000" w14:paraId="00000036">
      <w:pPr>
        <w:spacing w:after="3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Late Proposals (to be reviewed if time permits)</w:t>
      </w:r>
    </w:p>
    <w:p w:rsidR="00000000" w:rsidDel="00000000" w:rsidP="00000000" w:rsidRDefault="00000000" w:rsidRPr="00000000" w14:paraId="00000038">
      <w:pPr>
        <w:pageBreakBefore w:val="0"/>
        <w:tabs>
          <w:tab w:val="center" w:pos="2853"/>
        </w:tabs>
        <w:ind w:left="1080" w:firstLine="0"/>
        <w:rPr/>
      </w:pPr>
      <w:r w:rsidDel="00000000" w:rsidR="00000000" w:rsidRPr="00000000">
        <w:rPr>
          <w:rtl w:val="0"/>
        </w:rPr>
        <w:t xml:space="preserve">No late Proposals at this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ind w:firstLine="720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Join Zoom Meeting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hyperlink r:id="rId1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https://washington.zoom.us/j/91030589040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Dial by your location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+1 253 215 8782 US (Tacoma)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+1 206 337 9723 US (Seattle)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ind w:firstLine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ID: 910 3058 9040</w:t>
      </w:r>
    </w:p>
    <w:sectPr>
      <w:footerReference r:id="rId17" w:type="default"/>
      <w:pgSz w:h="15840" w:w="12240" w:orient="portrait"/>
      <w:pgMar w:bottom="1493" w:top="1451" w:left="1440" w:right="176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Andrew Seibert" w:id="0" w:date="2022-05-02T20:52:37Z"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Time change!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Gautam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pageBreakBefore w:val="0"/>
      <w:rPr>
        <w:highlight w:val="yellow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cs="Times New Roman" w:eastAsia="Times New Roman" w:hAnsi="Times New Roman"/>
        <w:b w:val="1"/>
        <w:sz w:val="24"/>
        <w:szCs w:val="24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080" w:hanging="360"/>
      </w:pPr>
      <w:rPr>
        <w:rFonts w:ascii="Calibri" w:cs="Calibri" w:eastAsia="Calibri" w:hAnsi="Calibri"/>
        <w:b w:val="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080" w:hanging="360"/>
      </w:pPr>
      <w:rPr>
        <w:rFonts w:ascii="Calibri" w:cs="Calibri" w:eastAsia="Calibri" w:hAnsi="Calibri"/>
        <w:b w:val="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297" w:right="0" w:hanging="297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" w:before="0" w:line="259" w:lineRule="auto"/>
      <w:ind w:left="730" w:right="0" w:hanging="1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307" w:right="0" w:hanging="1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uw.kuali.co/cm/#/courses/view/61f433cdf33772580934c3c6" TargetMode="External"/><Relationship Id="rId10" Type="http://schemas.openxmlformats.org/officeDocument/2006/relationships/hyperlink" Target="https://uw.kuali.co/cm/#/courses/view/6245fa149d8013e2a5552f18" TargetMode="External"/><Relationship Id="rId13" Type="http://schemas.openxmlformats.org/officeDocument/2006/relationships/hyperlink" Target="https://uw.kuali.co/cm/#/courses/view/6242216e32f0522c5c528861" TargetMode="External"/><Relationship Id="rId12" Type="http://schemas.openxmlformats.org/officeDocument/2006/relationships/hyperlink" Target="https://uw.kuali.co/cm/#/courses/view/623a47149dd93040bd549776" TargetMode="Externa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yperlink" Target="https://uw.kuali.co/cm/#/courses/view/624312f9a18428a958b061ea" TargetMode="External"/><Relationship Id="rId15" Type="http://schemas.openxmlformats.org/officeDocument/2006/relationships/hyperlink" Target="https://uw.kuali.co/cm/#/courses/view/622a21d9e6869c145d0b1896" TargetMode="External"/><Relationship Id="rId14" Type="http://schemas.openxmlformats.org/officeDocument/2006/relationships/hyperlink" Target="https://uw.kuali.co/cm/#/courses/view/62421e79bde3232b46183c35" TargetMode="External"/><Relationship Id="rId17" Type="http://schemas.openxmlformats.org/officeDocument/2006/relationships/footer" Target="footer1.xml"/><Relationship Id="rId16" Type="http://schemas.openxmlformats.org/officeDocument/2006/relationships/hyperlink" Target="https://washington.zoom.us/j/91030589040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1.jpg"/><Relationship Id="rId8" Type="http://schemas.openxmlformats.org/officeDocument/2006/relationships/hyperlink" Target="https://uw.kuali.co/cm/#/courses/view/624352750f96718f5835d60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