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May 11, 2022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0-2:00 pm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Chair Julie Masura, Joan Bleecker, Laura Feuerborn, Jeff Cohen, Shahrokh Saudagaran, Susan Johnson, Ankur Suri, Tanya Velasquez,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Annie Downey (UWT Library), Darcy Janzen (Digital Learning),</w:t>
      </w:r>
      <w:r w:rsidDel="00000000" w:rsidR="00000000" w:rsidRPr="00000000">
        <w:rPr>
          <w:rFonts w:ascii="Times New Roman" w:cs="Times New Roman" w:eastAsia="Times New Roman" w:hAnsi="Times New Roman"/>
          <w:i w:val="1"/>
          <w:sz w:val="24"/>
          <w:szCs w:val="24"/>
          <w:rtl w:val="0"/>
        </w:rPr>
        <w:t xml:space="preserve">Patrick Pow (Information Technology)</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Ur</w:t>
      </w:r>
      <w:r w:rsidDel="00000000" w:rsidR="00000000" w:rsidRPr="00000000">
        <w:rPr>
          <w:rFonts w:ascii="Times New Roman" w:cs="Times New Roman" w:eastAsia="Times New Roman" w:hAnsi="Times New Roman"/>
          <w:i w:val="1"/>
          <w:sz w:val="24"/>
          <w:szCs w:val="24"/>
          <w:rtl w:val="0"/>
        </w:rPr>
        <w:t xml:space="preserve">ban Studies Representative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Jai’Shon Berry (ASUWT)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Ali Modarres</w:t>
      </w:r>
      <w:r w:rsidDel="00000000" w:rsidR="00000000" w:rsidRPr="00000000">
        <w:rPr>
          <w:rFonts w:ascii="Times New Roman" w:cs="Times New Roman" w:eastAsia="Times New Roman" w:hAnsi="Times New Roman"/>
          <w:i w:val="1"/>
          <w:sz w:val="24"/>
          <w:szCs w:val="24"/>
          <w:rtl w:val="0"/>
        </w:rPr>
        <w:t xml:space="preserve"> (Interim EVCAA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Bryan Goda (School of Engineering &amp; Technology), Yan Bai (School of Engineering &amp; Technology)</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J. Seibert</w:t>
      </w:r>
      <w:r w:rsidDel="00000000" w:rsidR="00000000" w:rsidRPr="00000000">
        <w:rPr>
          <w:rtl w:val="0"/>
        </w:rPr>
      </w:r>
    </w:p>
    <w:p w:rsidR="00000000" w:rsidDel="00000000" w:rsidP="00000000" w:rsidRDefault="00000000" w:rsidRPr="00000000" w14:paraId="0000000C">
      <w:pPr>
        <w:pStyle w:val="Heading1"/>
        <w:pageBreakBefore w:val="0"/>
        <w:rPr/>
      </w:pPr>
      <w:r w:rsidDel="00000000" w:rsidR="00000000" w:rsidRPr="00000000">
        <w:rPr>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pageBreakBefore w:val="0"/>
        <w:numPr>
          <w:ilvl w:val="0"/>
          <w:numId w:val="1"/>
        </w:numPr>
        <w:tabs>
          <w:tab w:val="center" w:pos="2853"/>
        </w:tabs>
        <w:spacing w:after="0" w:lineRule="auto"/>
        <w:ind w:left="735" w:hanging="750"/>
        <w:rPr>
          <w:b w:val="1"/>
        </w:rPr>
      </w:pPr>
      <w:r w:rsidDel="00000000" w:rsidR="00000000" w:rsidRPr="00000000">
        <w:rPr>
          <w:b w:val="1"/>
          <w:rtl w:val="0"/>
        </w:rPr>
        <w:t xml:space="preserve">Recording Permissions/Land Acknowledgement</w:t>
      </w:r>
    </w:p>
    <w:p w:rsidR="00000000" w:rsidDel="00000000" w:rsidP="00000000" w:rsidRDefault="00000000" w:rsidRPr="00000000" w14:paraId="0000000F">
      <w:pPr>
        <w:pStyle w:val="Heading2"/>
        <w:pageBreakBefore w:val="0"/>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pageBreakBefore w:val="0"/>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APCC Administrative support read the Land Acknowledgement and recording permission was granted by the committee</w:t>
      </w:r>
      <w:r w:rsidDel="00000000" w:rsidR="00000000" w:rsidRPr="00000000">
        <w:rPr>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spacing w:after="0" w:lineRule="auto"/>
        <w:ind w:left="72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ageBreakBefore w:val="0"/>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April 13, 2022 -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–05.11.2022 Module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following was made to the April 13 minutes:</w:t>
      </w:r>
    </w:p>
    <w:p w:rsidR="00000000" w:rsidDel="00000000" w:rsidP="00000000" w:rsidRDefault="00000000" w:rsidRPr="00000000" w14:paraId="0000001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Removal of redundant information on Urban Studies Representative in parenthesis to “See minutes below”</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amended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w:t>
      </w:r>
      <w:r w:rsidDel="00000000" w:rsidR="00000000" w:rsidRPr="00000000">
        <w:rPr>
          <w:rtl w:val="0"/>
        </w:rPr>
        <w:t xml:space="preserve">Joan Bleecer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Susan Johnson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A">
      <w:pPr>
        <w:pageBreakBefore w:val="0"/>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numPr>
          <w:ilvl w:val="0"/>
          <w:numId w:val="9"/>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ASUWT Updates</w:t>
      </w:r>
    </w:p>
    <w:p w:rsidR="00000000" w:rsidDel="00000000" w:rsidP="00000000" w:rsidRDefault="00000000" w:rsidRPr="00000000" w14:paraId="0000001D">
      <w:pPr>
        <w:numPr>
          <w:ilvl w:val="1"/>
          <w:numId w:val="9"/>
        </w:numPr>
        <w:spacing w:after="0" w:lineRule="auto"/>
        <w:ind w:left="1440" w:hanging="360"/>
        <w:rPr>
          <w:sz w:val="22"/>
          <w:szCs w:val="22"/>
        </w:rPr>
      </w:pPr>
      <w:r w:rsidDel="00000000" w:rsidR="00000000" w:rsidRPr="00000000">
        <w:rPr>
          <w:rtl w:val="0"/>
        </w:rPr>
        <w:t xml:space="preserve">ASUWT representative was absent</w:t>
      </w:r>
      <w:r w:rsidDel="00000000" w:rsidR="00000000" w:rsidRPr="00000000">
        <w:rPr>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20">
      <w:pPr>
        <w:numPr>
          <w:ilvl w:val="1"/>
          <w:numId w:val="9"/>
        </w:numPr>
        <w:spacing w:after="0" w:lineRule="auto"/>
        <w:ind w:left="1440" w:hanging="360"/>
        <w:rPr>
          <w:rFonts w:ascii="Calibri" w:cs="Calibri" w:eastAsia="Calibri" w:hAnsi="Calibri"/>
        </w:rPr>
      </w:pPr>
      <w:r w:rsidDel="00000000" w:rsidR="00000000" w:rsidRPr="00000000">
        <w:rPr>
          <w:rtl w:val="0"/>
        </w:rPr>
        <w:t xml:space="preserve">April 2022 meeting</w:t>
      </w:r>
    </w:p>
    <w:p w:rsidR="00000000" w:rsidDel="00000000" w:rsidP="00000000" w:rsidRDefault="00000000" w:rsidRPr="00000000" w14:paraId="00000021">
      <w:pPr>
        <w:numPr>
          <w:ilvl w:val="2"/>
          <w:numId w:val="9"/>
        </w:numPr>
        <w:spacing w:after="0" w:lineRule="auto"/>
        <w:ind w:left="2160" w:hanging="360"/>
      </w:pPr>
      <w:r w:rsidDel="00000000" w:rsidR="00000000" w:rsidRPr="00000000">
        <w:rPr>
          <w:rtl w:val="0"/>
        </w:rPr>
        <w:t xml:space="preserve">162 proposals to be reviewed by UWCC</w:t>
      </w:r>
    </w:p>
    <w:p w:rsidR="00000000" w:rsidDel="00000000" w:rsidP="00000000" w:rsidRDefault="00000000" w:rsidRPr="00000000" w14:paraId="00000022">
      <w:pPr>
        <w:numPr>
          <w:ilvl w:val="3"/>
          <w:numId w:val="9"/>
        </w:numPr>
        <w:spacing w:after="0" w:lineRule="auto"/>
        <w:ind w:left="2880" w:hanging="360"/>
      </w:pPr>
      <w:r w:rsidDel="00000000" w:rsidR="00000000" w:rsidRPr="00000000">
        <w:rPr>
          <w:rtl w:val="0"/>
        </w:rPr>
        <w:t xml:space="preserve">24 from UWT</w:t>
      </w:r>
    </w:p>
    <w:p w:rsidR="00000000" w:rsidDel="00000000" w:rsidP="00000000" w:rsidRDefault="00000000" w:rsidRPr="00000000" w14:paraId="00000023">
      <w:pPr>
        <w:numPr>
          <w:ilvl w:val="4"/>
          <w:numId w:val="9"/>
        </w:numPr>
        <w:spacing w:after="0" w:lineRule="auto"/>
        <w:ind w:left="3600" w:hanging="360"/>
      </w:pPr>
      <w:r w:rsidDel="00000000" w:rsidR="00000000" w:rsidRPr="00000000">
        <w:rPr>
          <w:rtl w:val="0"/>
        </w:rPr>
        <w:t xml:space="preserve">From Education Major</w:t>
      </w:r>
    </w:p>
    <w:p w:rsidR="00000000" w:rsidDel="00000000" w:rsidP="00000000" w:rsidRDefault="00000000" w:rsidRPr="00000000" w14:paraId="00000024">
      <w:pPr>
        <w:numPr>
          <w:ilvl w:val="4"/>
          <w:numId w:val="9"/>
        </w:numPr>
        <w:spacing w:after="0" w:lineRule="auto"/>
        <w:ind w:left="3600" w:hanging="360"/>
      </w:pPr>
      <w:r w:rsidDel="00000000" w:rsidR="00000000" w:rsidRPr="00000000">
        <w:rPr>
          <w:rtl w:val="0"/>
        </w:rPr>
        <w:t xml:space="preserve">All to be approved pending updates from UWC</w:t>
      </w:r>
    </w:p>
    <w:p w:rsidR="00000000" w:rsidDel="00000000" w:rsidP="00000000" w:rsidRDefault="00000000" w:rsidRPr="00000000" w14:paraId="00000025">
      <w:pPr>
        <w:numPr>
          <w:ilvl w:val="1"/>
          <w:numId w:val="9"/>
        </w:numPr>
        <w:spacing w:after="0" w:lineRule="auto"/>
        <w:ind w:left="1440" w:hanging="360"/>
        <w:rPr>
          <w:u w:val="none"/>
        </w:rPr>
      </w:pPr>
      <w:r w:rsidDel="00000000" w:rsidR="00000000" w:rsidRPr="00000000">
        <w:rPr>
          <w:rtl w:val="0"/>
        </w:rPr>
        <w:t xml:space="preserve">May 2022 meeting</w:t>
      </w:r>
    </w:p>
    <w:p w:rsidR="00000000" w:rsidDel="00000000" w:rsidP="00000000" w:rsidRDefault="00000000" w:rsidRPr="00000000" w14:paraId="00000026">
      <w:pPr>
        <w:numPr>
          <w:ilvl w:val="2"/>
          <w:numId w:val="9"/>
        </w:numPr>
        <w:spacing w:after="0" w:lineRule="auto"/>
        <w:ind w:left="2160" w:hanging="360"/>
        <w:rPr>
          <w:u w:val="none"/>
        </w:rPr>
      </w:pPr>
      <w:r w:rsidDel="00000000" w:rsidR="00000000" w:rsidRPr="00000000">
        <w:rPr>
          <w:rtl w:val="0"/>
        </w:rPr>
        <w:t xml:space="preserve">Agenda has not be sent out prior to the meeting, therefore number of proposals are unknown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9"/>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updates</w:t>
      </w:r>
    </w:p>
    <w:p w:rsidR="00000000" w:rsidDel="00000000" w:rsidP="00000000" w:rsidRDefault="00000000" w:rsidRPr="00000000" w14:paraId="0000002A">
      <w:pPr>
        <w:numPr>
          <w:ilvl w:val="1"/>
          <w:numId w:val="9"/>
        </w:numPr>
        <w:spacing w:after="0" w:lineRule="auto"/>
        <w:ind w:left="1440" w:hanging="360"/>
        <w:rPr>
          <w:rFonts w:ascii="Calibri" w:cs="Calibri" w:eastAsia="Calibri" w:hAnsi="Calibri"/>
        </w:rPr>
      </w:pPr>
      <w:r w:rsidDel="00000000" w:rsidR="00000000" w:rsidRPr="00000000">
        <w:rPr>
          <w:rtl w:val="0"/>
        </w:rPr>
        <w:t xml:space="preserve">No other updates mentioned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D">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0">
      <w:pPr>
        <w:numPr>
          <w:ilvl w:val="0"/>
          <w:numId w:val="3"/>
        </w:numPr>
        <w:spacing w:after="0" w:line="240" w:lineRule="auto"/>
        <w:ind w:left="720" w:hanging="360"/>
        <w:rPr>
          <w:b w:val="1"/>
        </w:rPr>
      </w:pPr>
      <w:r w:rsidDel="00000000" w:rsidR="00000000" w:rsidRPr="00000000">
        <w:rPr>
          <w:b w:val="1"/>
          <w:rtl w:val="0"/>
        </w:rPr>
        <w:t xml:space="preserve">Class B Legislation: Areas of Knowledge</w:t>
      </w:r>
    </w:p>
    <w:p w:rsidR="00000000" w:rsidDel="00000000" w:rsidP="00000000" w:rsidRDefault="00000000" w:rsidRPr="00000000" w14:paraId="00000031">
      <w:pPr>
        <w:numPr>
          <w:ilvl w:val="1"/>
          <w:numId w:val="3"/>
        </w:numPr>
        <w:spacing w:after="0" w:line="240" w:lineRule="auto"/>
        <w:ind w:left="1440" w:hanging="360"/>
        <w:rPr>
          <w:u w:val="none"/>
        </w:rPr>
      </w:pPr>
      <w:r w:rsidDel="00000000" w:rsidR="00000000" w:rsidRPr="00000000">
        <w:rPr>
          <w:rtl w:val="0"/>
        </w:rPr>
        <w:t xml:space="preserve">APCC discussed the incoming Class B Legislation renaming Areas of Knowledge and new terms. These will be done automatically, but if Faculty don’t feel the term applies, they can change to appropriately match the terminology through a course-change proposal. Rollout will be in Autumn 2022.</w:t>
      </w:r>
    </w:p>
    <w:p w:rsidR="00000000" w:rsidDel="00000000" w:rsidP="00000000" w:rsidRDefault="00000000" w:rsidRPr="00000000" w14:paraId="00000032">
      <w:pPr>
        <w:numPr>
          <w:ilvl w:val="0"/>
          <w:numId w:val="3"/>
        </w:numPr>
        <w:spacing w:after="0" w:line="240" w:lineRule="auto"/>
        <w:ind w:left="720" w:hanging="360"/>
        <w:rPr>
          <w:b w:val="1"/>
        </w:rPr>
      </w:pPr>
      <w:r w:rsidDel="00000000" w:rsidR="00000000" w:rsidRPr="00000000">
        <w:rPr>
          <w:b w:val="1"/>
          <w:rtl w:val="0"/>
        </w:rPr>
        <w:t xml:space="preserve">Hybrid/DL Policy</w:t>
      </w:r>
    </w:p>
    <w:p w:rsidR="00000000" w:rsidDel="00000000" w:rsidP="00000000" w:rsidRDefault="00000000" w:rsidRPr="00000000" w14:paraId="00000033">
      <w:pPr>
        <w:numPr>
          <w:ilvl w:val="1"/>
          <w:numId w:val="3"/>
        </w:numPr>
        <w:spacing w:after="0" w:line="240" w:lineRule="auto"/>
        <w:ind w:left="1440" w:hanging="360"/>
        <w:rPr>
          <w:u w:val="none"/>
        </w:rPr>
      </w:pPr>
      <w:r w:rsidDel="00000000" w:rsidR="00000000" w:rsidRPr="00000000">
        <w:rPr>
          <w:rtl w:val="0"/>
        </w:rPr>
        <w:t xml:space="preserve">Most schools sent updated Hybrid/DL policy to the APCC Chair. Those that didn’t will only be restricted from offering synchronous online. </w:t>
      </w:r>
    </w:p>
    <w:p w:rsidR="00000000" w:rsidDel="00000000" w:rsidP="00000000" w:rsidRDefault="00000000" w:rsidRPr="00000000" w14:paraId="00000034">
      <w:pPr>
        <w:numPr>
          <w:ilvl w:val="0"/>
          <w:numId w:val="3"/>
        </w:numPr>
        <w:spacing w:after="0" w:line="240" w:lineRule="auto"/>
        <w:ind w:left="720" w:hanging="360"/>
        <w:rPr>
          <w:b w:val="1"/>
        </w:rPr>
      </w:pPr>
      <w:r w:rsidDel="00000000" w:rsidR="00000000" w:rsidRPr="00000000">
        <w:rPr>
          <w:b w:val="1"/>
          <w:rtl w:val="0"/>
        </w:rPr>
        <w:t xml:space="preserve">APCC Membership for 2022-23</w:t>
      </w:r>
    </w:p>
    <w:p w:rsidR="00000000" w:rsidDel="00000000" w:rsidP="00000000" w:rsidRDefault="00000000" w:rsidRPr="00000000" w14:paraId="00000035">
      <w:pPr>
        <w:numPr>
          <w:ilvl w:val="1"/>
          <w:numId w:val="3"/>
        </w:numPr>
        <w:spacing w:after="0" w:line="240" w:lineRule="auto"/>
        <w:ind w:left="1440" w:hanging="360"/>
        <w:rPr>
          <w:u w:val="none"/>
        </w:rPr>
      </w:pPr>
      <w:r w:rsidDel="00000000" w:rsidR="00000000" w:rsidRPr="00000000">
        <w:rPr>
          <w:rtl w:val="0"/>
        </w:rPr>
        <w:t xml:space="preserve">APCC Chair Julie Masura asked representatives to get in touch with Faculty Council Chairs to get new representation for the expired APCC membership.</w:t>
      </w:r>
    </w:p>
    <w:p w:rsidR="00000000" w:rsidDel="00000000" w:rsidP="00000000" w:rsidRDefault="00000000" w:rsidRPr="00000000" w14:paraId="00000036">
      <w:pPr>
        <w:numPr>
          <w:ilvl w:val="2"/>
          <w:numId w:val="3"/>
        </w:numPr>
        <w:spacing w:after="0" w:line="240" w:lineRule="auto"/>
        <w:ind w:left="2160" w:hanging="360"/>
        <w:rPr>
          <w:u w:val="none"/>
        </w:rPr>
      </w:pPr>
      <w:r w:rsidDel="00000000" w:rsidR="00000000" w:rsidRPr="00000000">
        <w:rPr>
          <w:rtl w:val="0"/>
        </w:rPr>
        <w:t xml:space="preserve">Program Coordinator to Faculty Assembly also contacted the Program Administrators with the same request for all Standing Committees.</w:t>
      </w:r>
    </w:p>
    <w:p w:rsidR="00000000" w:rsidDel="00000000" w:rsidP="00000000" w:rsidRDefault="00000000" w:rsidRPr="00000000" w14:paraId="00000037">
      <w:pPr>
        <w:numPr>
          <w:ilvl w:val="0"/>
          <w:numId w:val="3"/>
        </w:numPr>
        <w:spacing w:after="0" w:line="240" w:lineRule="auto"/>
        <w:ind w:left="720" w:hanging="360"/>
        <w:rPr>
          <w:b w:val="1"/>
        </w:rPr>
      </w:pPr>
      <w:r w:rsidDel="00000000" w:rsidR="00000000" w:rsidRPr="00000000">
        <w:rPr>
          <w:b w:val="1"/>
          <w:rtl w:val="0"/>
        </w:rPr>
        <w:t xml:space="preserve">APCC Training/Orientation Day</w:t>
      </w:r>
    </w:p>
    <w:p w:rsidR="00000000" w:rsidDel="00000000" w:rsidP="00000000" w:rsidRDefault="00000000" w:rsidRPr="00000000" w14:paraId="00000038">
      <w:pPr>
        <w:numPr>
          <w:ilvl w:val="1"/>
          <w:numId w:val="3"/>
        </w:numPr>
        <w:spacing w:after="0" w:line="240" w:lineRule="auto"/>
        <w:ind w:left="1440" w:hanging="360"/>
        <w:rPr>
          <w:u w:val="none"/>
        </w:rPr>
      </w:pPr>
      <w:r w:rsidDel="00000000" w:rsidR="00000000" w:rsidRPr="00000000">
        <w:rPr>
          <w:rtl w:val="0"/>
        </w:rPr>
        <w:t xml:space="preserve">Next Academic Year, APCC Chair will hold a Training/Orientation day on Monday, 19 September in the morning before the Faculty Assembly Retreat.</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A">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sz w:val="24"/>
          <w:szCs w:val="24"/>
          <w:rtl w:val="0"/>
        </w:rPr>
        <w:t xml:space="preserve">New </w:t>
      </w:r>
      <w:r w:rsidDel="00000000" w:rsidR="00000000" w:rsidRPr="00000000">
        <w:rPr>
          <w:rFonts w:ascii="Times New Roman" w:cs="Times New Roman" w:eastAsia="Times New Roman" w:hAnsi="Times New Roman"/>
          <w:b w:val="1"/>
          <w:color w:val="000000"/>
          <w:sz w:val="24"/>
          <w:szCs w:val="24"/>
          <w:rtl w:val="0"/>
        </w:rPr>
        <w:t xml:space="preserve">Program Proposals </w:t>
      </w:r>
    </w:p>
    <w:p w:rsidR="00000000" w:rsidDel="00000000" w:rsidP="00000000" w:rsidRDefault="00000000" w:rsidRPr="00000000" w14:paraId="0000003B">
      <w:pPr>
        <w:pageBreakBefore w:val="0"/>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0"/>
          <w:numId w:val="11"/>
        </w:numPr>
        <w:tabs>
          <w:tab w:val="center" w:pos="2853"/>
        </w:tabs>
        <w:spacing w:after="0" w:lineRule="auto"/>
        <w:ind w:left="720" w:hanging="360"/>
        <w:rPr>
          <w:sz w:val="24"/>
          <w:szCs w:val="24"/>
        </w:rPr>
      </w:pPr>
      <w:r w:rsidDel="00000000" w:rsidR="00000000" w:rsidRPr="00000000">
        <w:rPr>
          <w:rtl w:val="0"/>
        </w:rPr>
        <w:t xml:space="preserve">BA Urban Studies (Update)</w:t>
      </w:r>
    </w:p>
    <w:p w:rsidR="00000000" w:rsidDel="00000000" w:rsidP="00000000" w:rsidRDefault="00000000" w:rsidRPr="00000000" w14:paraId="0000003D">
      <w:pPr>
        <w:numPr>
          <w:ilvl w:val="1"/>
          <w:numId w:val="11"/>
        </w:numPr>
        <w:tabs>
          <w:tab w:val="center" w:pos="2853"/>
        </w:tabs>
        <w:spacing w:after="0" w:lineRule="auto"/>
        <w:ind w:left="1440" w:hanging="360"/>
        <w:rPr>
          <w:u w:val="none"/>
        </w:rPr>
      </w:pPr>
      <w:r w:rsidDel="00000000" w:rsidR="00000000" w:rsidRPr="00000000">
        <w:rPr>
          <w:rtl w:val="0"/>
        </w:rPr>
        <w:t xml:space="preserve">Credential was not changed, however Major guidelines were changed. APCC Chair is looking into it and will bring to the Committee soon. </w:t>
      </w:r>
    </w:p>
    <w:p w:rsidR="00000000" w:rsidDel="00000000" w:rsidP="00000000" w:rsidRDefault="00000000" w:rsidRPr="00000000" w14:paraId="0000003E">
      <w:pPr>
        <w:numPr>
          <w:ilvl w:val="0"/>
          <w:numId w:val="11"/>
        </w:numPr>
        <w:tabs>
          <w:tab w:val="center" w:pos="2853"/>
        </w:tabs>
        <w:spacing w:after="0" w:lineRule="auto"/>
        <w:ind w:left="720" w:hanging="360"/>
        <w:rPr>
          <w:sz w:val="24"/>
          <w:szCs w:val="24"/>
        </w:rPr>
      </w:pPr>
      <w:r w:rsidDel="00000000" w:rsidR="00000000" w:rsidRPr="00000000">
        <w:rPr>
          <w:rtl w:val="0"/>
        </w:rPr>
        <w:t xml:space="preserve">MS Information Technology Full Proposal (Sent to APCC)</w:t>
      </w:r>
    </w:p>
    <w:p w:rsidR="00000000" w:rsidDel="00000000" w:rsidP="00000000" w:rsidRDefault="00000000" w:rsidRPr="00000000" w14:paraId="0000003F">
      <w:pPr>
        <w:numPr>
          <w:ilvl w:val="1"/>
          <w:numId w:val="11"/>
        </w:numPr>
        <w:tabs>
          <w:tab w:val="center" w:pos="2853"/>
        </w:tabs>
        <w:spacing w:after="0" w:lineRule="auto"/>
        <w:ind w:left="1440" w:hanging="360"/>
        <w:rPr>
          <w:u w:val="none"/>
        </w:rPr>
      </w:pPr>
      <w:r w:rsidDel="00000000" w:rsidR="00000000" w:rsidRPr="00000000">
        <w:rPr>
          <w:rtl w:val="0"/>
        </w:rPr>
        <w:t xml:space="preserve">Summary:</w:t>
      </w:r>
    </w:p>
    <w:p w:rsidR="00000000" w:rsidDel="00000000" w:rsidP="00000000" w:rsidRDefault="00000000" w:rsidRPr="00000000" w14:paraId="00000040">
      <w:pPr>
        <w:numPr>
          <w:ilvl w:val="2"/>
          <w:numId w:val="11"/>
        </w:numPr>
        <w:tabs>
          <w:tab w:val="center" w:pos="2853"/>
        </w:tabs>
        <w:spacing w:after="0" w:lineRule="auto"/>
        <w:ind w:left="2160" w:hanging="360"/>
        <w:rPr>
          <w:u w:val="none"/>
        </w:rPr>
      </w:pPr>
      <w:r w:rsidDel="00000000" w:rsidR="00000000" w:rsidRPr="00000000">
        <w:rPr>
          <w:rtl w:val="0"/>
        </w:rPr>
        <w:t xml:space="preserve">The committee favorably supports the proposal yet have several edits and topics to be addressed before it is sent to the EVCAA for review and approval.</w:t>
      </w:r>
    </w:p>
    <w:p w:rsidR="00000000" w:rsidDel="00000000" w:rsidP="00000000" w:rsidRDefault="00000000" w:rsidRPr="00000000" w14:paraId="00000041">
      <w:pPr>
        <w:numPr>
          <w:ilvl w:val="3"/>
          <w:numId w:val="11"/>
        </w:numPr>
        <w:tabs>
          <w:tab w:val="center" w:pos="2853"/>
        </w:tabs>
        <w:spacing w:after="0" w:lineRule="auto"/>
        <w:ind w:left="2880" w:hanging="360"/>
        <w:rPr>
          <w:u w:val="none"/>
        </w:rPr>
      </w:pPr>
      <w:r w:rsidDel="00000000" w:rsidR="00000000" w:rsidRPr="00000000">
        <w:rPr>
          <w:rtl w:val="0"/>
        </w:rPr>
        <w:t xml:space="preserve">Ethics:</w:t>
      </w:r>
    </w:p>
    <w:p w:rsidR="00000000" w:rsidDel="00000000" w:rsidP="00000000" w:rsidRDefault="00000000" w:rsidRPr="00000000" w14:paraId="00000042">
      <w:pPr>
        <w:numPr>
          <w:ilvl w:val="4"/>
          <w:numId w:val="11"/>
        </w:numPr>
        <w:tabs>
          <w:tab w:val="center" w:pos="2853"/>
        </w:tabs>
        <w:spacing w:after="0" w:lineRule="auto"/>
        <w:ind w:left="3600" w:hanging="360"/>
        <w:rPr>
          <w:u w:val="none"/>
        </w:rPr>
      </w:pPr>
      <w:r w:rsidDel="00000000" w:rsidR="00000000" w:rsidRPr="00000000">
        <w:rPr>
          <w:rtl w:val="0"/>
        </w:rPr>
        <w:t xml:space="preserve">One faculty member sent a note to the committee concerned there was no Ethics class associated with the program.</w:t>
      </w:r>
    </w:p>
    <w:p w:rsidR="00000000" w:rsidDel="00000000" w:rsidP="00000000" w:rsidRDefault="00000000" w:rsidRPr="00000000" w14:paraId="00000043">
      <w:pPr>
        <w:numPr>
          <w:ilvl w:val="3"/>
          <w:numId w:val="11"/>
        </w:numPr>
        <w:tabs>
          <w:tab w:val="center" w:pos="2853"/>
        </w:tabs>
        <w:spacing w:after="0" w:lineRule="auto"/>
        <w:ind w:left="2880" w:hanging="360"/>
        <w:rPr>
          <w:u w:val="none"/>
        </w:rPr>
      </w:pPr>
      <w:r w:rsidDel="00000000" w:rsidR="00000000" w:rsidRPr="00000000">
        <w:rPr>
          <w:rtl w:val="0"/>
        </w:rPr>
        <w:t xml:space="preserve">Diversity:</w:t>
      </w:r>
    </w:p>
    <w:p w:rsidR="00000000" w:rsidDel="00000000" w:rsidP="00000000" w:rsidRDefault="00000000" w:rsidRPr="00000000" w14:paraId="00000044">
      <w:pPr>
        <w:numPr>
          <w:ilvl w:val="4"/>
          <w:numId w:val="11"/>
        </w:numPr>
        <w:tabs>
          <w:tab w:val="center" w:pos="2853"/>
        </w:tabs>
        <w:spacing w:after="0" w:lineRule="auto"/>
        <w:ind w:left="3600" w:hanging="360"/>
        <w:rPr>
          <w:u w:val="none"/>
        </w:rPr>
      </w:pPr>
      <w:r w:rsidDel="00000000" w:rsidR="00000000" w:rsidRPr="00000000">
        <w:rPr>
          <w:rtl w:val="0"/>
        </w:rPr>
        <w:t xml:space="preserve">The committee would like to have the proposal comment more about recruitment of BIPOC students and faculty.</w:t>
      </w:r>
    </w:p>
    <w:p w:rsidR="00000000" w:rsidDel="00000000" w:rsidP="00000000" w:rsidRDefault="00000000" w:rsidRPr="00000000" w14:paraId="00000045">
      <w:pPr>
        <w:numPr>
          <w:ilvl w:val="2"/>
          <w:numId w:val="11"/>
        </w:numPr>
        <w:tabs>
          <w:tab w:val="center" w:pos="2853"/>
        </w:tabs>
        <w:spacing w:after="0" w:lineRule="auto"/>
        <w:ind w:left="2160" w:hanging="360"/>
        <w:rPr>
          <w:u w:val="none"/>
        </w:rPr>
      </w:pPr>
      <w:r w:rsidDel="00000000" w:rsidR="00000000" w:rsidRPr="00000000">
        <w:rPr>
          <w:rtl w:val="0"/>
        </w:rPr>
        <w:t xml:space="preserve">A motion was made to approve the Master’s of Science in Information Technology after edits are made and issues of Ethics and Diversity are addressed. So moved by Susan Johnson and seconded by Laura Feuerborn</w:t>
      </w:r>
    </w:p>
    <w:p w:rsidR="00000000" w:rsidDel="00000000" w:rsidP="00000000" w:rsidRDefault="00000000" w:rsidRPr="00000000" w14:paraId="00000046">
      <w:pPr>
        <w:numPr>
          <w:ilvl w:val="3"/>
          <w:numId w:val="11"/>
        </w:numPr>
        <w:tabs>
          <w:tab w:val="center" w:pos="2853"/>
        </w:tabs>
        <w:spacing w:after="0" w:lineRule="auto"/>
        <w:ind w:left="2880" w:hanging="360"/>
        <w:rPr>
          <w:i w:val="1"/>
        </w:rPr>
      </w:pPr>
      <w:r w:rsidDel="00000000" w:rsidR="00000000" w:rsidRPr="00000000">
        <w:rPr>
          <w:b w:val="1"/>
          <w:i w:val="1"/>
          <w:color w:val="ff0000"/>
          <w:rtl w:val="0"/>
        </w:rPr>
        <w:t xml:space="preserve">Votes:</w:t>
      </w:r>
      <w:r w:rsidDel="00000000" w:rsidR="00000000" w:rsidRPr="00000000">
        <w:rPr>
          <w:i w:val="1"/>
          <w:rtl w:val="0"/>
        </w:rPr>
        <w:t xml:space="preserve"> 6 yes, 0 no, 0 abstentions</w:t>
      </w:r>
    </w:p>
    <w:p w:rsidR="00000000" w:rsidDel="00000000" w:rsidP="00000000" w:rsidRDefault="00000000" w:rsidRPr="00000000" w14:paraId="00000047">
      <w:pPr>
        <w:numPr>
          <w:ilvl w:val="3"/>
          <w:numId w:val="11"/>
        </w:numPr>
        <w:tabs>
          <w:tab w:val="center" w:pos="2853"/>
        </w:tabs>
        <w:spacing w:after="0" w:lineRule="auto"/>
        <w:ind w:left="2880" w:hanging="360"/>
      </w:pPr>
      <w:r w:rsidDel="00000000" w:rsidR="00000000" w:rsidRPr="00000000">
        <w:rPr>
          <w:rtl w:val="0"/>
        </w:rPr>
        <w:t xml:space="preserve">Committee Summary</w:t>
      </w:r>
    </w:p>
    <w:p w:rsidR="00000000" w:rsidDel="00000000" w:rsidP="00000000" w:rsidRDefault="00000000" w:rsidRPr="00000000" w14:paraId="00000048">
      <w:pPr>
        <w:numPr>
          <w:ilvl w:val="4"/>
          <w:numId w:val="11"/>
        </w:numPr>
        <w:tabs>
          <w:tab w:val="center" w:pos="2853"/>
        </w:tabs>
        <w:spacing w:after="0" w:lineRule="auto"/>
        <w:ind w:left="3600" w:hanging="360"/>
        <w:rPr>
          <w:u w:val="none"/>
        </w:rPr>
      </w:pPr>
      <w:r w:rsidDel="00000000" w:rsidR="00000000" w:rsidRPr="00000000">
        <w:rPr>
          <w:rtl w:val="0"/>
        </w:rPr>
        <w:t xml:space="preserve">We are excited about this program and its potential to expand access to advanced degrees in IT at UW Tacoma, the South Sound, and the broader region. We are, however, concerned about the lack of a clearly articulated plan for recruiting and retaining a diverse study body, especially among those who are traditionally marginalized in IT and related disciplines/fields. We highly recommend that a plan for recruitment and retention is established, in writing, and that specific benchmarks are identified, and mechanisms of accountability are adopted.</w:t>
      </w:r>
    </w:p>
    <w:p w:rsidR="00000000" w:rsidDel="00000000" w:rsidP="00000000" w:rsidRDefault="00000000" w:rsidRPr="00000000" w14:paraId="00000049">
      <w:pPr>
        <w:numPr>
          <w:ilvl w:val="5"/>
          <w:numId w:val="11"/>
        </w:numPr>
        <w:tabs>
          <w:tab w:val="center" w:pos="2853"/>
        </w:tabs>
        <w:spacing w:after="0" w:lineRule="auto"/>
        <w:ind w:left="4320" w:hanging="360"/>
        <w:rPr>
          <w:u w:val="none"/>
        </w:rPr>
      </w:pPr>
      <w:r w:rsidDel="00000000" w:rsidR="00000000" w:rsidRPr="00000000">
        <w:rPr>
          <w:rtl w:val="0"/>
        </w:rPr>
        <w:t xml:space="preserve">If ready, the proposal will be sent to the Interim EVCAA for review.</w:t>
      </w:r>
    </w:p>
    <w:p w:rsidR="00000000" w:rsidDel="00000000" w:rsidP="00000000" w:rsidRDefault="00000000" w:rsidRPr="00000000" w14:paraId="0000004A">
      <w:pPr>
        <w:numPr>
          <w:ilvl w:val="0"/>
          <w:numId w:val="11"/>
        </w:numPr>
        <w:tabs>
          <w:tab w:val="center" w:pos="2853"/>
        </w:tabs>
        <w:spacing w:after="0" w:lineRule="auto"/>
        <w:ind w:left="720" w:hanging="360"/>
      </w:pPr>
      <w:r w:rsidDel="00000000" w:rsidR="00000000" w:rsidRPr="00000000">
        <w:rPr>
          <w:rFonts w:ascii="Times New Roman" w:cs="Times New Roman" w:eastAsia="Times New Roman" w:hAnsi="Times New Roman"/>
          <w:rtl w:val="0"/>
        </w:rPr>
        <w:t xml:space="preserve">BA Education (Update)</w:t>
      </w:r>
    </w:p>
    <w:p w:rsidR="00000000" w:rsidDel="00000000" w:rsidP="00000000" w:rsidRDefault="00000000" w:rsidRPr="00000000" w14:paraId="0000004B">
      <w:pPr>
        <w:numPr>
          <w:ilvl w:val="1"/>
          <w:numId w:val="11"/>
        </w:numPr>
        <w:tabs>
          <w:tab w:val="center" w:pos="2853"/>
        </w:tabs>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Final approval underway, will come back to Chair</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4D">
      <w:pPr>
        <w:pageBreakBefore w:val="0"/>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p w:rsidR="00000000" w:rsidDel="00000000" w:rsidP="00000000" w:rsidRDefault="00000000" w:rsidRPr="00000000" w14:paraId="0000004E">
      <w:pPr>
        <w:pageBreakBefore w:val="0"/>
        <w:spacing w:after="0" w:line="240" w:lineRule="auto"/>
        <w:ind w:left="720" w:firstLine="0"/>
        <w:rPr/>
      </w:pPr>
      <w:r w:rsidDel="00000000" w:rsidR="00000000" w:rsidRPr="00000000">
        <w:rPr>
          <w:rtl w:val="0"/>
        </w:rPr>
      </w:r>
    </w:p>
    <w:p w:rsidR="00000000" w:rsidDel="00000000" w:rsidP="00000000" w:rsidRDefault="00000000" w:rsidRPr="00000000" w14:paraId="0000004F">
      <w:pPr>
        <w:numPr>
          <w:ilvl w:val="0"/>
          <w:numId w:val="8"/>
        </w:numPr>
        <w:spacing w:after="0" w:line="240" w:lineRule="auto"/>
        <w:ind w:left="720" w:hanging="360"/>
      </w:pPr>
      <w:hyperlink r:id="rId7">
        <w:r w:rsidDel="00000000" w:rsidR="00000000" w:rsidRPr="00000000">
          <w:rPr>
            <w:color w:val="1155cc"/>
            <w:u w:val="single"/>
            <w:rtl w:val="0"/>
          </w:rPr>
          <w:t xml:space="preserve">TCE 701: Internship</w:t>
        </w:r>
      </w:hyperlink>
      <w:r w:rsidDel="00000000" w:rsidR="00000000" w:rsidRPr="00000000">
        <w:rPr>
          <w:rtl w:val="0"/>
        </w:rPr>
      </w:r>
    </w:p>
    <w:p w:rsidR="00000000" w:rsidDel="00000000" w:rsidP="00000000" w:rsidRDefault="00000000" w:rsidRPr="00000000" w14:paraId="00000050">
      <w:pPr>
        <w:numPr>
          <w:ilvl w:val="1"/>
          <w:numId w:val="8"/>
        </w:numPr>
        <w:spacing w:after="0" w:line="240" w:lineRule="auto"/>
        <w:ind w:left="1440" w:hanging="360"/>
        <w:rPr>
          <w:u w:val="none"/>
        </w:rPr>
      </w:pPr>
      <w:r w:rsidDel="00000000" w:rsidR="00000000" w:rsidRPr="00000000">
        <w:rPr>
          <w:rtl w:val="0"/>
        </w:rPr>
        <w:t xml:space="preserve">Change Lecture hours as an Internship does not utilize Lecture hours</w:t>
      </w:r>
    </w:p>
    <w:p w:rsidR="00000000" w:rsidDel="00000000" w:rsidP="00000000" w:rsidRDefault="00000000" w:rsidRPr="00000000" w14:paraId="00000051">
      <w:pPr>
        <w:numPr>
          <w:ilvl w:val="1"/>
          <w:numId w:val="8"/>
        </w:numPr>
        <w:spacing w:after="0" w:line="240" w:lineRule="auto"/>
        <w:ind w:left="1440" w:hanging="360"/>
        <w:rPr>
          <w:u w:val="none"/>
        </w:rPr>
      </w:pPr>
      <w:r w:rsidDel="00000000" w:rsidR="00000000" w:rsidRPr="00000000">
        <w:rPr>
          <w:rtl w:val="0"/>
        </w:rPr>
        <w:t xml:space="preserve">Change title reflecting that this Internship is in the Graduate level</w:t>
      </w:r>
      <w:r w:rsidDel="00000000" w:rsidR="00000000" w:rsidRPr="00000000">
        <w:rPr>
          <w:rtl w:val="0"/>
        </w:rPr>
      </w:r>
    </w:p>
    <w:p w:rsidR="00000000" w:rsidDel="00000000" w:rsidP="00000000" w:rsidRDefault="00000000" w:rsidRPr="00000000" w14:paraId="00000052">
      <w:pPr>
        <w:numPr>
          <w:ilvl w:val="0"/>
          <w:numId w:val="2"/>
        </w:numPr>
        <w:tabs>
          <w:tab w:val="center" w:pos="2853"/>
        </w:tabs>
        <w:spacing w:after="0" w:lineRule="auto"/>
        <w:ind w:left="720" w:hanging="360"/>
        <w:rPr>
          <w:u w:val="none"/>
        </w:rPr>
      </w:pPr>
      <w:r w:rsidDel="00000000" w:rsidR="00000000" w:rsidRPr="00000000">
        <w:rPr>
          <w:rtl w:val="0"/>
        </w:rPr>
        <w:t xml:space="preserve">A motion was made to approve TCE 701 pending recommendations by the committee. Moved by Joan Bleecker and seconded by Laura Feuerborn.</w:t>
      </w:r>
    </w:p>
    <w:p w:rsidR="00000000" w:rsidDel="00000000" w:rsidP="00000000" w:rsidRDefault="00000000" w:rsidRPr="00000000" w14:paraId="00000053">
      <w:pPr>
        <w:numPr>
          <w:ilvl w:val="1"/>
          <w:numId w:val="2"/>
        </w:numPr>
        <w:tabs>
          <w:tab w:val="center" w:pos="2853"/>
        </w:tabs>
        <w:spacing w:after="0" w:lineRule="auto"/>
        <w:ind w:left="1440" w:hanging="360"/>
        <w:rPr>
          <w:u w:val="none"/>
        </w:rPr>
      </w:pPr>
      <w:r w:rsidDel="00000000" w:rsidR="00000000" w:rsidRPr="00000000">
        <w:rPr>
          <w:b w:val="1"/>
          <w:i w:val="1"/>
          <w:color w:val="ff0000"/>
          <w:rtl w:val="0"/>
        </w:rPr>
        <w:t xml:space="preserve">Votes:</w:t>
      </w:r>
      <w:r w:rsidDel="00000000" w:rsidR="00000000" w:rsidRPr="00000000">
        <w:rPr>
          <w:i w:val="1"/>
          <w:rtl w:val="0"/>
        </w:rPr>
        <w:t xml:space="preserve"> 6 yes, 0 no, 0 abstention</w:t>
      </w:r>
      <w:r w:rsidDel="00000000" w:rsidR="00000000" w:rsidRPr="00000000">
        <w:rPr>
          <w:rtl w:val="0"/>
        </w:rPr>
      </w:r>
    </w:p>
    <w:p w:rsidR="00000000" w:rsidDel="00000000" w:rsidP="00000000" w:rsidRDefault="00000000" w:rsidRPr="00000000" w14:paraId="00000054">
      <w:pPr>
        <w:pStyle w:val="Heading3"/>
        <w:pageBreakBefore w:val="0"/>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55">
      <w:pPr>
        <w:numPr>
          <w:ilvl w:val="0"/>
          <w:numId w:val="10"/>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Course Change Proposals (6)</w:t>
      </w:r>
    </w:p>
    <w:p w:rsidR="00000000" w:rsidDel="00000000" w:rsidP="00000000" w:rsidRDefault="00000000" w:rsidRPr="00000000" w14:paraId="00000056">
      <w:pPr>
        <w:numPr>
          <w:ilvl w:val="0"/>
          <w:numId w:val="4"/>
        </w:numPr>
        <w:tabs>
          <w:tab w:val="center" w:pos="2853"/>
        </w:tabs>
        <w:spacing w:after="0" w:lineRule="auto"/>
        <w:ind w:left="1080" w:hanging="360"/>
      </w:pPr>
      <w:hyperlink r:id="rId8">
        <w:r w:rsidDel="00000000" w:rsidR="00000000" w:rsidRPr="00000000">
          <w:rPr>
            <w:color w:val="1155cc"/>
            <w:u w:val="single"/>
            <w:rtl w:val="0"/>
          </w:rPr>
          <w:t xml:space="preserve">TME 391: Undergraduate Seminar in Mechanical Engineering</w:t>
        </w:r>
      </w:hyperlink>
      <w:r w:rsidDel="00000000" w:rsidR="00000000" w:rsidRPr="00000000">
        <w:rPr>
          <w:rtl w:val="0"/>
        </w:rPr>
      </w:r>
    </w:p>
    <w:p w:rsidR="00000000" w:rsidDel="00000000" w:rsidP="00000000" w:rsidRDefault="00000000" w:rsidRPr="00000000" w14:paraId="00000057">
      <w:pPr>
        <w:numPr>
          <w:ilvl w:val="0"/>
          <w:numId w:val="4"/>
        </w:numPr>
        <w:tabs>
          <w:tab w:val="center" w:pos="2853"/>
        </w:tabs>
        <w:spacing w:after="0" w:lineRule="auto"/>
        <w:ind w:left="1080" w:hanging="360"/>
      </w:pPr>
      <w:hyperlink r:id="rId9">
        <w:r w:rsidDel="00000000" w:rsidR="00000000" w:rsidRPr="00000000">
          <w:rPr>
            <w:color w:val="1155cc"/>
            <w:u w:val="single"/>
            <w:rtl w:val="0"/>
          </w:rPr>
          <w:t xml:space="preserve">TCE 499: Undergraduate Research in Civil Engineering</w:t>
        </w:r>
      </w:hyperlink>
      <w:r w:rsidDel="00000000" w:rsidR="00000000" w:rsidRPr="00000000">
        <w:rPr>
          <w:rtl w:val="0"/>
        </w:rPr>
      </w:r>
    </w:p>
    <w:p w:rsidR="00000000" w:rsidDel="00000000" w:rsidP="00000000" w:rsidRDefault="00000000" w:rsidRPr="00000000" w14:paraId="00000058">
      <w:pPr>
        <w:numPr>
          <w:ilvl w:val="0"/>
          <w:numId w:val="4"/>
        </w:numPr>
        <w:tabs>
          <w:tab w:val="center" w:pos="2853"/>
        </w:tabs>
        <w:spacing w:after="0" w:lineRule="auto"/>
        <w:ind w:left="1080" w:hanging="360"/>
      </w:pPr>
      <w:hyperlink r:id="rId10">
        <w:r w:rsidDel="00000000" w:rsidR="00000000" w:rsidRPr="00000000">
          <w:rPr>
            <w:color w:val="1155cc"/>
            <w:u w:val="single"/>
            <w:rtl w:val="0"/>
          </w:rPr>
          <w:t xml:space="preserve">T CSL 560: Organizational Change and Strategy</w:t>
        </w:r>
      </w:hyperlink>
      <w:r w:rsidDel="00000000" w:rsidR="00000000" w:rsidRPr="00000000">
        <w:rPr>
          <w:rtl w:val="0"/>
        </w:rPr>
      </w:r>
    </w:p>
    <w:p w:rsidR="00000000" w:rsidDel="00000000" w:rsidP="00000000" w:rsidRDefault="00000000" w:rsidRPr="00000000" w14:paraId="00000059">
      <w:pPr>
        <w:numPr>
          <w:ilvl w:val="0"/>
          <w:numId w:val="4"/>
        </w:numPr>
        <w:tabs>
          <w:tab w:val="center" w:pos="2853"/>
        </w:tabs>
        <w:spacing w:after="0" w:lineRule="auto"/>
        <w:ind w:left="1080" w:hanging="360"/>
      </w:pPr>
      <w:hyperlink r:id="rId11">
        <w:r w:rsidDel="00000000" w:rsidR="00000000" w:rsidRPr="00000000">
          <w:rPr>
            <w:color w:val="1155cc"/>
            <w:u w:val="single"/>
            <w:rtl w:val="0"/>
          </w:rPr>
          <w:t xml:space="preserve">TCSS 496: Portfolio Based Learning</w:t>
        </w:r>
      </w:hyperlink>
      <w:r w:rsidDel="00000000" w:rsidR="00000000" w:rsidRPr="00000000">
        <w:rPr>
          <w:rtl w:val="0"/>
        </w:rPr>
      </w:r>
    </w:p>
    <w:p w:rsidR="00000000" w:rsidDel="00000000" w:rsidP="00000000" w:rsidRDefault="00000000" w:rsidRPr="00000000" w14:paraId="0000005A">
      <w:pPr>
        <w:numPr>
          <w:ilvl w:val="0"/>
          <w:numId w:val="4"/>
        </w:numPr>
        <w:tabs>
          <w:tab w:val="center" w:pos="2853"/>
        </w:tabs>
        <w:spacing w:after="0" w:lineRule="auto"/>
        <w:ind w:left="1080" w:hanging="360"/>
      </w:pPr>
      <w:hyperlink r:id="rId12">
        <w:r w:rsidDel="00000000" w:rsidR="00000000" w:rsidRPr="00000000">
          <w:rPr>
            <w:color w:val="1155cc"/>
            <w:u w:val="single"/>
            <w:rtl w:val="0"/>
          </w:rPr>
          <w:t xml:space="preserve">TME 435: Thermal System Design</w:t>
        </w:r>
      </w:hyperlink>
      <w:r w:rsidDel="00000000" w:rsidR="00000000" w:rsidRPr="00000000">
        <w:rPr>
          <w:rtl w:val="0"/>
        </w:rPr>
      </w:r>
    </w:p>
    <w:p w:rsidR="00000000" w:rsidDel="00000000" w:rsidP="00000000" w:rsidRDefault="00000000" w:rsidRPr="00000000" w14:paraId="0000005B">
      <w:pPr>
        <w:numPr>
          <w:ilvl w:val="1"/>
          <w:numId w:val="4"/>
        </w:numPr>
        <w:tabs>
          <w:tab w:val="center" w:pos="2853"/>
        </w:tabs>
        <w:spacing w:after="0" w:lineRule="auto"/>
        <w:ind w:left="2160" w:hanging="360"/>
        <w:rPr>
          <w:u w:val="none"/>
        </w:rPr>
      </w:pPr>
      <w:r w:rsidDel="00000000" w:rsidR="00000000" w:rsidRPr="00000000">
        <w:rPr>
          <w:rtl w:val="0"/>
        </w:rPr>
        <w:t xml:space="preserve">Clarify comma in course description</w:t>
      </w:r>
      <w:r w:rsidDel="00000000" w:rsidR="00000000" w:rsidRPr="00000000">
        <w:rPr>
          <w:rtl w:val="0"/>
        </w:rPr>
      </w:r>
    </w:p>
    <w:p w:rsidR="00000000" w:rsidDel="00000000" w:rsidP="00000000" w:rsidRDefault="00000000" w:rsidRPr="00000000" w14:paraId="0000005C">
      <w:pPr>
        <w:numPr>
          <w:ilvl w:val="0"/>
          <w:numId w:val="4"/>
        </w:numPr>
        <w:tabs>
          <w:tab w:val="center" w:pos="2853"/>
        </w:tabs>
        <w:spacing w:after="0" w:lineRule="auto"/>
        <w:ind w:left="1080" w:hanging="360"/>
      </w:pPr>
      <w:hyperlink r:id="rId13">
        <w:r w:rsidDel="00000000" w:rsidR="00000000" w:rsidRPr="00000000">
          <w:rPr>
            <w:color w:val="1155cc"/>
            <w:u w:val="single"/>
            <w:rtl w:val="0"/>
          </w:rPr>
          <w:t xml:space="preserve">TME 433: Heat Transfer</w:t>
        </w:r>
      </w:hyperlink>
      <w:r w:rsidDel="00000000" w:rsidR="00000000" w:rsidRPr="00000000">
        <w:rPr>
          <w:rtl w:val="0"/>
        </w:rPr>
      </w:r>
    </w:p>
    <w:p w:rsidR="00000000" w:rsidDel="00000000" w:rsidP="00000000" w:rsidRDefault="00000000" w:rsidRPr="00000000" w14:paraId="0000005D">
      <w:pPr>
        <w:numPr>
          <w:ilvl w:val="0"/>
          <w:numId w:val="4"/>
        </w:numPr>
        <w:tabs>
          <w:tab w:val="center" w:pos="2853"/>
        </w:tabs>
        <w:spacing w:after="0" w:lineRule="auto"/>
        <w:ind w:left="1080" w:hanging="360"/>
      </w:pPr>
      <w:hyperlink r:id="rId14">
        <w:r w:rsidDel="00000000" w:rsidR="00000000" w:rsidRPr="00000000">
          <w:rPr>
            <w:color w:val="1155cc"/>
            <w:u w:val="single"/>
            <w:rtl w:val="0"/>
          </w:rPr>
          <w:t xml:space="preserve">TACT 601: Internship</w:t>
        </w:r>
      </w:hyperlink>
      <w:r w:rsidDel="00000000" w:rsidR="00000000" w:rsidRPr="00000000">
        <w:rPr>
          <w:rtl w:val="0"/>
        </w:rPr>
      </w:r>
    </w:p>
    <w:p w:rsidR="00000000" w:rsidDel="00000000" w:rsidP="00000000" w:rsidRDefault="00000000" w:rsidRPr="00000000" w14:paraId="0000005E">
      <w:pPr>
        <w:numPr>
          <w:ilvl w:val="1"/>
          <w:numId w:val="4"/>
        </w:numPr>
        <w:tabs>
          <w:tab w:val="center" w:pos="2853"/>
        </w:tabs>
        <w:spacing w:after="0" w:lineRule="auto"/>
        <w:ind w:left="2160" w:hanging="360"/>
        <w:rPr/>
      </w:pPr>
      <w:r w:rsidDel="00000000" w:rsidR="00000000" w:rsidRPr="00000000">
        <w:rPr>
          <w:rtl w:val="0"/>
        </w:rPr>
        <w:t xml:space="preserve">Question raised from a Committee member on not having variable credits</w:t>
      </w:r>
    </w:p>
    <w:p w:rsidR="00000000" w:rsidDel="00000000" w:rsidP="00000000" w:rsidRDefault="00000000" w:rsidRPr="00000000" w14:paraId="0000005F">
      <w:pPr>
        <w:numPr>
          <w:ilvl w:val="2"/>
          <w:numId w:val="4"/>
        </w:numPr>
        <w:tabs>
          <w:tab w:val="center" w:pos="2853"/>
        </w:tabs>
        <w:spacing w:after="0" w:lineRule="auto"/>
        <w:ind w:left="2880" w:hanging="360"/>
        <w:rPr>
          <w:u w:val="none"/>
        </w:rPr>
      </w:pPr>
      <w:r w:rsidDel="00000000" w:rsidR="00000000" w:rsidRPr="00000000">
        <w:rPr>
          <w:rtl w:val="0"/>
        </w:rPr>
        <w:t xml:space="preserve">This course will be sent back for review</w:t>
      </w:r>
    </w:p>
    <w:p w:rsidR="00000000" w:rsidDel="00000000" w:rsidP="00000000" w:rsidRDefault="00000000" w:rsidRPr="00000000" w14:paraId="00000060">
      <w:pPr>
        <w:numPr>
          <w:ilvl w:val="0"/>
          <w:numId w:val="4"/>
        </w:numPr>
        <w:tabs>
          <w:tab w:val="center" w:pos="2853"/>
        </w:tabs>
        <w:spacing w:after="0" w:lineRule="auto"/>
        <w:ind w:left="1080" w:hanging="360"/>
      </w:pPr>
      <w:r w:rsidDel="00000000" w:rsidR="00000000" w:rsidRPr="00000000">
        <w:rPr>
          <w:rtl w:val="0"/>
        </w:rPr>
        <w:t xml:space="preserve">A motion was made to approve the Course Change Proposals for TME 391, TCE 499, TCSL 560, TCSS 496, TME 435, and TME 433 pending recommendations by the committee. Moved by Joan Bleecker and seconded by Laura Feuerborn.</w:t>
      </w:r>
    </w:p>
    <w:p w:rsidR="00000000" w:rsidDel="00000000" w:rsidP="00000000" w:rsidRDefault="00000000" w:rsidRPr="00000000" w14:paraId="00000061">
      <w:pPr>
        <w:numPr>
          <w:ilvl w:val="1"/>
          <w:numId w:val="4"/>
        </w:numPr>
        <w:tabs>
          <w:tab w:val="center" w:pos="2853"/>
        </w:tabs>
        <w:spacing w:after="0" w:lineRule="auto"/>
        <w:ind w:left="2160" w:hanging="360"/>
      </w:pPr>
      <w:r w:rsidDel="00000000" w:rsidR="00000000" w:rsidRPr="00000000">
        <w:rPr>
          <w:b w:val="1"/>
          <w:i w:val="1"/>
          <w:color w:val="ff0000"/>
          <w:rtl w:val="0"/>
        </w:rPr>
        <w:t xml:space="preserve">Votes:</w:t>
      </w:r>
      <w:r w:rsidDel="00000000" w:rsidR="00000000" w:rsidRPr="00000000">
        <w:rPr>
          <w:i w:val="1"/>
          <w:rtl w:val="0"/>
        </w:rPr>
        <w:t xml:space="preserve"> 6 yes, 0 no, 0 abstention</w:t>
      </w:r>
      <w:r w:rsidDel="00000000" w:rsidR="00000000" w:rsidRPr="00000000">
        <w:rPr>
          <w:rtl w:val="0"/>
        </w:rPr>
      </w:r>
    </w:p>
    <w:p w:rsidR="00000000" w:rsidDel="00000000" w:rsidP="00000000" w:rsidRDefault="00000000" w:rsidRPr="00000000" w14:paraId="00000062">
      <w:pPr>
        <w:tabs>
          <w:tab w:val="center" w:pos="2853"/>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tabs>
          <w:tab w:val="center" w:pos="2853"/>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Graduation Petition (Sent via Email to Committee)</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ageBreakBefore w:val="0"/>
        <w:numPr>
          <w:ilvl w:val="0"/>
          <w:numId w:val="5"/>
        </w:numPr>
        <w:spacing w:after="3" w:lineRule="auto"/>
        <w:ind w:left="720" w:hanging="360"/>
        <w:rPr/>
      </w:pPr>
      <w:r w:rsidDel="00000000" w:rsidR="00000000" w:rsidRPr="00000000">
        <w:rPr>
          <w:rtl w:val="0"/>
        </w:rPr>
        <w:t xml:space="preserve">APCC had no student petitions for this meeting.</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6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June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0-2:00 PM</w:t>
      </w:r>
    </w:p>
    <w:p w:rsidR="00000000" w:rsidDel="00000000" w:rsidP="00000000" w:rsidRDefault="00000000" w:rsidRPr="00000000" w14:paraId="0000006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10 minute delay for faculty teaching before the meeting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headerReference r:id="rId15" w:type="default"/>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rFonts w:ascii="Times New Roman" w:cs="Times New Roman" w:eastAsia="Times New Roman" w:hAnsi="Times New Roman"/>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80" w:hanging="360"/>
      </w:pPr>
      <w:rPr>
        <w:rFonts w:ascii="Calibri" w:cs="Calibri" w:eastAsia="Calibri" w:hAnsi="Calibri"/>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b w:val="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623a47149dd93040bd549776" TargetMode="External"/><Relationship Id="rId10" Type="http://schemas.openxmlformats.org/officeDocument/2006/relationships/hyperlink" Target="https://uw.kuali.co/cm/#/courses/view/61f433cdf33772580934c3c6" TargetMode="External"/><Relationship Id="rId13" Type="http://schemas.openxmlformats.org/officeDocument/2006/relationships/hyperlink" Target="https://uw.kuali.co/cm/#/courses/view/62421e79bde3232b46183c35" TargetMode="External"/><Relationship Id="rId12" Type="http://schemas.openxmlformats.org/officeDocument/2006/relationships/hyperlink" Target="https://uw.kuali.co/cm/#/courses/view/6242216e32f0522c5c5288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6245fa149d8013e2a5552f18" TargetMode="External"/><Relationship Id="rId15" Type="http://schemas.openxmlformats.org/officeDocument/2006/relationships/header" Target="header1.xml"/><Relationship Id="rId14" Type="http://schemas.openxmlformats.org/officeDocument/2006/relationships/hyperlink" Target="https://uw.kuali.co/cm/#/courses/view/622a21d9e6869c145d0b1896"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uw.kuali.co/cm/#/courses/view/624352750f96718f5835d60b" TargetMode="External"/><Relationship Id="rId8" Type="http://schemas.openxmlformats.org/officeDocument/2006/relationships/hyperlink" Target="https://uw.kuali.co/cm/#/courses/view/624312f9a18428a958b061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