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1875" w14:textId="77777777" w:rsidR="00F36989" w:rsidRPr="0074400C" w:rsidRDefault="00F36989" w:rsidP="00F36989">
      <w:pPr>
        <w:pStyle w:val="Title"/>
        <w:rPr>
          <w:rFonts w:asciiTheme="minorHAnsi" w:hAnsiTheme="minorHAnsi" w:cstheme="minorHAnsi"/>
          <w:bCs w:val="0"/>
          <w:sz w:val="24"/>
        </w:rPr>
      </w:pPr>
      <w:r w:rsidRPr="0074400C">
        <w:rPr>
          <w:rFonts w:asciiTheme="minorHAnsi" w:hAnsiTheme="minorHAnsi" w:cstheme="minorHAnsi"/>
          <w:bCs w:val="0"/>
          <w:sz w:val="24"/>
        </w:rPr>
        <w:t>University of Washington, Seattle, School of Social Work</w:t>
      </w:r>
    </w:p>
    <w:p w14:paraId="552C0177" w14:textId="607A7E08" w:rsidR="00F36989" w:rsidRPr="0074400C" w:rsidRDefault="00A11314" w:rsidP="00A11314">
      <w:pPr>
        <w:pStyle w:val="Title"/>
        <w:rPr>
          <w:rFonts w:asciiTheme="minorHAnsi" w:hAnsiTheme="minorHAnsi" w:cstheme="minorHAnsi"/>
          <w:bCs w:val="0"/>
          <w:sz w:val="24"/>
        </w:rPr>
      </w:pPr>
      <w:r w:rsidRPr="0074400C">
        <w:rPr>
          <w:rFonts w:asciiTheme="minorHAnsi" w:hAnsiTheme="minorHAnsi" w:cstheme="minorHAnsi"/>
          <w:bCs w:val="0"/>
          <w:sz w:val="24"/>
        </w:rPr>
        <w:t xml:space="preserve">University of Washington Tacoma </w:t>
      </w:r>
      <w:r w:rsidR="00A811C3">
        <w:rPr>
          <w:rFonts w:asciiTheme="minorHAnsi" w:hAnsiTheme="minorHAnsi" w:cstheme="minorHAnsi"/>
          <w:sz w:val="24"/>
        </w:rPr>
        <w:t>School of Social Work and Criminal Justice</w:t>
      </w:r>
    </w:p>
    <w:p w14:paraId="14411E94" w14:textId="77777777" w:rsidR="00F36989" w:rsidRPr="0074400C" w:rsidRDefault="00F36989" w:rsidP="00F36989">
      <w:pPr>
        <w:tabs>
          <w:tab w:val="right" w:pos="9360"/>
        </w:tabs>
        <w:jc w:val="center"/>
        <w:rPr>
          <w:rFonts w:cstheme="minorHAnsi"/>
          <w:b/>
          <w:bCs/>
          <w:sz w:val="24"/>
          <w:szCs w:val="24"/>
        </w:rPr>
      </w:pPr>
    </w:p>
    <w:p w14:paraId="213EE045" w14:textId="77777777" w:rsidR="00F36989" w:rsidRPr="0074400C" w:rsidRDefault="00F36989" w:rsidP="00F36989">
      <w:pPr>
        <w:tabs>
          <w:tab w:val="right" w:pos="9360"/>
        </w:tabs>
        <w:jc w:val="center"/>
        <w:rPr>
          <w:rFonts w:cstheme="minorHAnsi"/>
          <w:b/>
          <w:bCs/>
          <w:sz w:val="24"/>
          <w:szCs w:val="24"/>
        </w:rPr>
      </w:pPr>
      <w:r w:rsidRPr="0074400C">
        <w:rPr>
          <w:rFonts w:cstheme="minorHAnsi"/>
          <w:b/>
          <w:bCs/>
          <w:sz w:val="24"/>
          <w:szCs w:val="24"/>
        </w:rPr>
        <w:t>T</w:t>
      </w:r>
      <w:r w:rsidR="00A11314" w:rsidRPr="0074400C">
        <w:rPr>
          <w:rFonts w:cstheme="minorHAnsi"/>
          <w:b/>
          <w:bCs/>
          <w:sz w:val="24"/>
          <w:szCs w:val="24"/>
        </w:rPr>
        <w:t xml:space="preserve"> </w:t>
      </w:r>
      <w:r w:rsidRPr="0074400C">
        <w:rPr>
          <w:rFonts w:cstheme="minorHAnsi"/>
          <w:b/>
          <w:bCs/>
          <w:sz w:val="24"/>
          <w:szCs w:val="24"/>
        </w:rPr>
        <w:t>SOCW</w:t>
      </w:r>
      <w:r w:rsidR="00C34970" w:rsidRPr="0074400C">
        <w:rPr>
          <w:rFonts w:cstheme="minorHAnsi"/>
          <w:b/>
          <w:bCs/>
          <w:sz w:val="24"/>
          <w:szCs w:val="24"/>
        </w:rPr>
        <w:t xml:space="preserve"> </w:t>
      </w:r>
      <w:r w:rsidRPr="0074400C">
        <w:rPr>
          <w:rFonts w:cstheme="minorHAnsi"/>
          <w:b/>
          <w:bCs/>
          <w:sz w:val="24"/>
          <w:szCs w:val="24"/>
        </w:rPr>
        <w:t>524: Foundation Practicum</w:t>
      </w:r>
      <w:r w:rsidR="00A11314" w:rsidRPr="0074400C">
        <w:rPr>
          <w:rFonts w:cstheme="minorHAnsi"/>
          <w:b/>
          <w:bCs/>
          <w:sz w:val="24"/>
          <w:szCs w:val="24"/>
        </w:rPr>
        <w:t xml:space="preserve"> (10 credits)</w:t>
      </w:r>
    </w:p>
    <w:p w14:paraId="042E7C01" w14:textId="77777777" w:rsidR="00F36989" w:rsidRPr="0074400C" w:rsidRDefault="00F36989" w:rsidP="00F36989">
      <w:pPr>
        <w:tabs>
          <w:tab w:val="right" w:pos="9360"/>
        </w:tabs>
        <w:jc w:val="center"/>
        <w:rPr>
          <w:rFonts w:cstheme="minorHAnsi"/>
          <w:sz w:val="24"/>
          <w:szCs w:val="24"/>
        </w:rPr>
      </w:pPr>
    </w:p>
    <w:p w14:paraId="4E5D25EF" w14:textId="77777777" w:rsidR="00561A63" w:rsidRPr="00561A63" w:rsidRDefault="00561A63" w:rsidP="00561A63">
      <w:pPr>
        <w:ind w:left="-5" w:firstLine="5"/>
        <w:jc w:val="center"/>
        <w:rPr>
          <w:b/>
          <w:sz w:val="24"/>
          <w:szCs w:val="24"/>
        </w:rPr>
      </w:pPr>
      <w:r w:rsidRPr="00561A63">
        <w:rPr>
          <w:b/>
          <w:sz w:val="24"/>
          <w:szCs w:val="24"/>
        </w:rPr>
        <w:t>Chris Barrans, MSW</w:t>
      </w:r>
    </w:p>
    <w:p w14:paraId="668517EA" w14:textId="77777777" w:rsidR="00561A63" w:rsidRPr="00561A63" w:rsidRDefault="00561A63" w:rsidP="00561A63">
      <w:pPr>
        <w:jc w:val="center"/>
        <w:rPr>
          <w:rFonts w:cstheme="minorHAnsi"/>
          <w:b/>
          <w:sz w:val="24"/>
          <w:szCs w:val="24"/>
        </w:rPr>
      </w:pPr>
      <w:r w:rsidRPr="00561A63">
        <w:rPr>
          <w:rFonts w:cstheme="minorHAnsi"/>
          <w:b/>
          <w:sz w:val="24"/>
          <w:szCs w:val="24"/>
        </w:rPr>
        <w:t xml:space="preserve">Office: </w:t>
      </w:r>
      <w:r w:rsidRPr="00561A63">
        <w:rPr>
          <w:rFonts w:cstheme="minorHAnsi"/>
          <w:b/>
          <w:color w:val="000000"/>
          <w:sz w:val="24"/>
          <w:szCs w:val="24"/>
          <w:shd w:val="clear" w:color="auto" w:fill="FFFFFF"/>
        </w:rPr>
        <w:t>WCG-203J</w:t>
      </w:r>
    </w:p>
    <w:p w14:paraId="1AF360E6" w14:textId="77777777" w:rsidR="00561A63" w:rsidRPr="00561A63" w:rsidRDefault="00561A63" w:rsidP="00561A63">
      <w:pPr>
        <w:jc w:val="center"/>
        <w:rPr>
          <w:b/>
          <w:sz w:val="24"/>
          <w:szCs w:val="24"/>
        </w:rPr>
      </w:pPr>
      <w:r w:rsidRPr="00561A63">
        <w:rPr>
          <w:b/>
          <w:sz w:val="24"/>
          <w:szCs w:val="24"/>
        </w:rPr>
        <w:t>Phone: 253-692-5823</w:t>
      </w:r>
    </w:p>
    <w:p w14:paraId="05D918D2" w14:textId="77777777" w:rsidR="00561A63" w:rsidRPr="00561A63" w:rsidRDefault="00561A63" w:rsidP="00561A63">
      <w:pPr>
        <w:jc w:val="center"/>
        <w:rPr>
          <w:b/>
          <w:sz w:val="24"/>
          <w:szCs w:val="24"/>
        </w:rPr>
      </w:pPr>
      <w:r w:rsidRPr="00561A63">
        <w:rPr>
          <w:b/>
          <w:sz w:val="24"/>
          <w:szCs w:val="24"/>
        </w:rPr>
        <w:t>Email: barransc@uw.edu</w:t>
      </w:r>
    </w:p>
    <w:p w14:paraId="7499EBC7" w14:textId="77777777" w:rsidR="00561A63" w:rsidRPr="00561A63" w:rsidRDefault="00561A63" w:rsidP="00561A63">
      <w:pPr>
        <w:jc w:val="center"/>
        <w:rPr>
          <w:b/>
          <w:sz w:val="24"/>
          <w:szCs w:val="24"/>
        </w:rPr>
      </w:pPr>
      <w:r w:rsidRPr="00561A63">
        <w:rPr>
          <w:b/>
          <w:sz w:val="24"/>
          <w:szCs w:val="24"/>
        </w:rPr>
        <w:t>Office hours by appointment (in-person or remote)</w:t>
      </w:r>
    </w:p>
    <w:p w14:paraId="75BA3388" w14:textId="77777777" w:rsidR="00A11314" w:rsidRPr="0074400C" w:rsidRDefault="00A11314" w:rsidP="00F36989">
      <w:pPr>
        <w:rPr>
          <w:rFonts w:cstheme="minorHAnsi"/>
          <w:sz w:val="24"/>
          <w:szCs w:val="24"/>
        </w:rPr>
      </w:pPr>
    </w:p>
    <w:p w14:paraId="0357E790" w14:textId="77777777" w:rsidR="00A11314" w:rsidRPr="0074400C" w:rsidRDefault="00A11314" w:rsidP="00F36989">
      <w:pPr>
        <w:rPr>
          <w:rFonts w:cstheme="minorHAnsi"/>
          <w:b/>
          <w:sz w:val="24"/>
          <w:szCs w:val="24"/>
        </w:rPr>
      </w:pPr>
      <w:r w:rsidRPr="0074400C">
        <w:rPr>
          <w:rFonts w:cstheme="minorHAnsi"/>
          <w:b/>
          <w:sz w:val="24"/>
          <w:szCs w:val="24"/>
        </w:rPr>
        <w:t>Course Description:</w:t>
      </w:r>
    </w:p>
    <w:p w14:paraId="5E5B3C3A" w14:textId="77777777" w:rsidR="00F36989" w:rsidRPr="0074400C" w:rsidRDefault="00F36989" w:rsidP="00F36989">
      <w:pPr>
        <w:rPr>
          <w:rFonts w:cstheme="minorHAnsi"/>
          <w:sz w:val="24"/>
          <w:szCs w:val="24"/>
        </w:rPr>
      </w:pPr>
    </w:p>
    <w:p w14:paraId="6D2270C2" w14:textId="1638803B" w:rsidR="00A11314" w:rsidRPr="0074400C" w:rsidRDefault="00AA1B76" w:rsidP="00F36989">
      <w:pPr>
        <w:rPr>
          <w:rFonts w:cstheme="minorHAnsi"/>
          <w:sz w:val="24"/>
          <w:szCs w:val="24"/>
        </w:rPr>
      </w:pPr>
      <w:r w:rsidRPr="0074400C">
        <w:rPr>
          <w:rFonts w:cstheme="minorHAnsi"/>
          <w:sz w:val="24"/>
          <w:szCs w:val="24"/>
        </w:rPr>
        <w:t xml:space="preserve">Builds skills at the micro, mezzo, and macro levels of practice, </w:t>
      </w:r>
      <w:r w:rsidR="00A11314" w:rsidRPr="0074400C">
        <w:rPr>
          <w:rFonts w:cstheme="minorHAnsi"/>
          <w:sz w:val="24"/>
          <w:szCs w:val="24"/>
        </w:rPr>
        <w:t xml:space="preserve">based on classroom </w:t>
      </w:r>
      <w:r w:rsidR="00F36989" w:rsidRPr="0074400C">
        <w:rPr>
          <w:rFonts w:cstheme="minorHAnsi"/>
          <w:sz w:val="24"/>
          <w:szCs w:val="24"/>
        </w:rPr>
        <w:t xml:space="preserve">content, </w:t>
      </w:r>
      <w:r w:rsidR="00A11314" w:rsidRPr="0074400C">
        <w:rPr>
          <w:rFonts w:cstheme="minorHAnsi"/>
          <w:sz w:val="24"/>
          <w:szCs w:val="24"/>
        </w:rPr>
        <w:t>C</w:t>
      </w:r>
      <w:r w:rsidR="00561A63">
        <w:rPr>
          <w:rFonts w:cstheme="minorHAnsi"/>
          <w:sz w:val="24"/>
          <w:szCs w:val="24"/>
        </w:rPr>
        <w:t xml:space="preserve">ouncil on </w:t>
      </w:r>
      <w:r w:rsidR="00A11314" w:rsidRPr="0074400C">
        <w:rPr>
          <w:rFonts w:cstheme="minorHAnsi"/>
          <w:sz w:val="24"/>
          <w:szCs w:val="24"/>
        </w:rPr>
        <w:t>S</w:t>
      </w:r>
      <w:r w:rsidR="00561A63">
        <w:rPr>
          <w:rFonts w:cstheme="minorHAnsi"/>
          <w:sz w:val="24"/>
          <w:szCs w:val="24"/>
        </w:rPr>
        <w:t xml:space="preserve">ocial </w:t>
      </w:r>
      <w:r w:rsidR="00A11314" w:rsidRPr="0074400C">
        <w:rPr>
          <w:rFonts w:cstheme="minorHAnsi"/>
          <w:sz w:val="24"/>
          <w:szCs w:val="24"/>
        </w:rPr>
        <w:t>W</w:t>
      </w:r>
      <w:r w:rsidR="00561A63">
        <w:rPr>
          <w:rFonts w:cstheme="minorHAnsi"/>
          <w:sz w:val="24"/>
          <w:szCs w:val="24"/>
        </w:rPr>
        <w:t xml:space="preserve">ork </w:t>
      </w:r>
      <w:r w:rsidR="00A11314" w:rsidRPr="0074400C">
        <w:rPr>
          <w:rFonts w:cstheme="minorHAnsi"/>
          <w:sz w:val="24"/>
          <w:szCs w:val="24"/>
        </w:rPr>
        <w:t>E</w:t>
      </w:r>
      <w:r w:rsidR="00561A63">
        <w:rPr>
          <w:rFonts w:cstheme="minorHAnsi"/>
          <w:sz w:val="24"/>
          <w:szCs w:val="24"/>
        </w:rPr>
        <w:t>ducation</w:t>
      </w:r>
      <w:r w:rsidR="00A11314" w:rsidRPr="0074400C">
        <w:rPr>
          <w:rFonts w:cstheme="minorHAnsi"/>
          <w:sz w:val="24"/>
          <w:szCs w:val="24"/>
        </w:rPr>
        <w:t xml:space="preserve"> </w:t>
      </w:r>
      <w:r w:rsidR="00F36989" w:rsidRPr="0074400C">
        <w:rPr>
          <w:rFonts w:cstheme="minorHAnsi"/>
          <w:sz w:val="24"/>
          <w:szCs w:val="24"/>
        </w:rPr>
        <w:t>competencies, and program ob</w:t>
      </w:r>
      <w:r w:rsidRPr="0074400C">
        <w:rPr>
          <w:rFonts w:cstheme="minorHAnsi"/>
          <w:sz w:val="24"/>
          <w:szCs w:val="24"/>
        </w:rPr>
        <w:t>jectives</w:t>
      </w:r>
      <w:r w:rsidR="00A11314" w:rsidRPr="0074400C">
        <w:rPr>
          <w:rFonts w:cstheme="minorHAnsi"/>
          <w:sz w:val="24"/>
          <w:szCs w:val="24"/>
        </w:rPr>
        <w:t xml:space="preserve">. In an approved practicum </w:t>
      </w:r>
      <w:r w:rsidR="00561A63" w:rsidRPr="0074400C">
        <w:rPr>
          <w:rFonts w:cstheme="minorHAnsi"/>
          <w:sz w:val="24"/>
          <w:szCs w:val="24"/>
        </w:rPr>
        <w:t>site,</w:t>
      </w:r>
      <w:r w:rsidR="00A11314" w:rsidRPr="0074400C">
        <w:rPr>
          <w:rFonts w:cstheme="minorHAnsi"/>
          <w:sz w:val="24"/>
          <w:szCs w:val="24"/>
        </w:rPr>
        <w:t xml:space="preserve"> the student </w:t>
      </w:r>
      <w:r w:rsidRPr="0074400C">
        <w:rPr>
          <w:rFonts w:cstheme="minorHAnsi"/>
          <w:sz w:val="24"/>
          <w:szCs w:val="24"/>
        </w:rPr>
        <w:t>develops</w:t>
      </w:r>
      <w:r w:rsidR="00A11314" w:rsidRPr="0074400C">
        <w:rPr>
          <w:rFonts w:cstheme="minorHAnsi"/>
          <w:sz w:val="24"/>
          <w:szCs w:val="24"/>
        </w:rPr>
        <w:t xml:space="preserve"> social work knowledge a</w:t>
      </w:r>
      <w:r w:rsidRPr="0074400C">
        <w:rPr>
          <w:rFonts w:cstheme="minorHAnsi"/>
          <w:sz w:val="24"/>
          <w:szCs w:val="24"/>
        </w:rPr>
        <w:t>nd professional identity under supervision of an experienced professional. Emphasis on the integration of theory with real-world practice.</w:t>
      </w:r>
      <w:r w:rsidR="00561A63">
        <w:rPr>
          <w:rFonts w:cstheme="minorHAnsi"/>
          <w:sz w:val="24"/>
          <w:szCs w:val="24"/>
        </w:rPr>
        <w:t xml:space="preserve"> Credit/no-credit only. </w:t>
      </w:r>
    </w:p>
    <w:p w14:paraId="5D4CADB3" w14:textId="77777777" w:rsidR="00AA1B76" w:rsidRPr="0074400C" w:rsidRDefault="00AA1B76" w:rsidP="00F36989">
      <w:pPr>
        <w:rPr>
          <w:rFonts w:cstheme="minorHAnsi"/>
          <w:sz w:val="24"/>
          <w:szCs w:val="24"/>
        </w:rPr>
      </w:pPr>
    </w:p>
    <w:p w14:paraId="61B0832B" w14:textId="77777777" w:rsidR="00AA1B76" w:rsidRPr="0074400C" w:rsidRDefault="00AA1B76" w:rsidP="00F36989">
      <w:pPr>
        <w:rPr>
          <w:rFonts w:cstheme="minorHAnsi"/>
          <w:b/>
          <w:sz w:val="24"/>
          <w:szCs w:val="24"/>
        </w:rPr>
      </w:pPr>
      <w:r w:rsidRPr="0074400C">
        <w:rPr>
          <w:rFonts w:cstheme="minorHAnsi"/>
          <w:b/>
          <w:sz w:val="24"/>
          <w:szCs w:val="24"/>
        </w:rPr>
        <w:t>Course Overview:</w:t>
      </w:r>
    </w:p>
    <w:p w14:paraId="4BA4EBFA" w14:textId="77777777" w:rsidR="00A11314" w:rsidRPr="0074400C" w:rsidRDefault="00A11314" w:rsidP="00F36989">
      <w:pPr>
        <w:rPr>
          <w:rFonts w:cstheme="minorHAnsi"/>
          <w:sz w:val="24"/>
          <w:szCs w:val="24"/>
        </w:rPr>
      </w:pPr>
    </w:p>
    <w:p w14:paraId="10FDAA1E" w14:textId="034AFCD6" w:rsidR="00F36989" w:rsidRPr="0074400C" w:rsidRDefault="00F36989" w:rsidP="00F36989">
      <w:pPr>
        <w:pStyle w:val="BodyText"/>
        <w:rPr>
          <w:rFonts w:asciiTheme="minorHAnsi" w:hAnsiTheme="minorHAnsi" w:cstheme="minorHAnsi"/>
          <w:b w:val="0"/>
          <w:sz w:val="24"/>
        </w:rPr>
      </w:pPr>
      <w:r w:rsidRPr="0074400C">
        <w:rPr>
          <w:rFonts w:asciiTheme="minorHAnsi" w:hAnsiTheme="minorHAnsi" w:cstheme="minorHAnsi"/>
          <w:b w:val="0"/>
          <w:sz w:val="24"/>
        </w:rPr>
        <w:t>Field</w:t>
      </w:r>
      <w:r w:rsidR="00295B6C" w:rsidRPr="0074400C">
        <w:rPr>
          <w:rFonts w:asciiTheme="minorHAnsi" w:hAnsiTheme="minorHAnsi" w:cstheme="minorHAnsi"/>
          <w:b w:val="0"/>
          <w:sz w:val="24"/>
        </w:rPr>
        <w:t xml:space="preserve"> experience</w:t>
      </w:r>
      <w:r w:rsidRPr="0074400C">
        <w:rPr>
          <w:rFonts w:asciiTheme="minorHAnsi" w:hAnsiTheme="minorHAnsi" w:cstheme="minorHAnsi"/>
          <w:b w:val="0"/>
          <w:sz w:val="24"/>
        </w:rPr>
        <w:t xml:space="preserve"> is an integral component of social work education.  Practicum teaching is conducted by professional social work practitioners </w:t>
      </w:r>
      <w:r w:rsidR="00295B6C" w:rsidRPr="0074400C">
        <w:rPr>
          <w:rFonts w:asciiTheme="minorHAnsi" w:hAnsiTheme="minorHAnsi" w:cstheme="minorHAnsi"/>
          <w:b w:val="0"/>
          <w:sz w:val="24"/>
        </w:rPr>
        <w:t xml:space="preserve">(Field Instructors and Task Instructors) </w:t>
      </w:r>
      <w:r w:rsidRPr="0074400C">
        <w:rPr>
          <w:rFonts w:asciiTheme="minorHAnsi" w:hAnsiTheme="minorHAnsi" w:cstheme="minorHAnsi"/>
          <w:b w:val="0"/>
          <w:sz w:val="24"/>
        </w:rPr>
        <w:t>selected by agencies and approved by University of Washington Tacoma</w:t>
      </w:r>
      <w:r w:rsidR="00295B6C" w:rsidRPr="0074400C">
        <w:rPr>
          <w:rFonts w:asciiTheme="minorHAnsi" w:hAnsiTheme="minorHAnsi" w:cstheme="minorHAnsi"/>
          <w:b w:val="0"/>
          <w:sz w:val="24"/>
        </w:rPr>
        <w:t xml:space="preserve"> Social Work</w:t>
      </w:r>
      <w:r w:rsidRPr="0074400C">
        <w:rPr>
          <w:rFonts w:asciiTheme="minorHAnsi" w:hAnsiTheme="minorHAnsi" w:cstheme="minorHAnsi"/>
          <w:b w:val="0"/>
          <w:sz w:val="24"/>
        </w:rPr>
        <w:t xml:space="preserve"> </w:t>
      </w:r>
      <w:r w:rsidR="00A811C3">
        <w:rPr>
          <w:rFonts w:asciiTheme="minorHAnsi" w:hAnsiTheme="minorHAnsi" w:cstheme="minorHAnsi"/>
          <w:b w:val="0"/>
          <w:sz w:val="24"/>
        </w:rPr>
        <w:t>Division</w:t>
      </w:r>
      <w:r w:rsidRPr="0074400C">
        <w:rPr>
          <w:rFonts w:asciiTheme="minorHAnsi" w:hAnsiTheme="minorHAnsi" w:cstheme="minorHAnsi"/>
          <w:b w:val="0"/>
          <w:sz w:val="24"/>
        </w:rPr>
        <w:t xml:space="preserve"> </w:t>
      </w:r>
      <w:r w:rsidR="00295B6C" w:rsidRPr="0074400C">
        <w:rPr>
          <w:rFonts w:asciiTheme="minorHAnsi" w:hAnsiTheme="minorHAnsi" w:cstheme="minorHAnsi"/>
          <w:b w:val="0"/>
          <w:sz w:val="24"/>
        </w:rPr>
        <w:t xml:space="preserve">field </w:t>
      </w:r>
      <w:r w:rsidRPr="0074400C">
        <w:rPr>
          <w:rFonts w:asciiTheme="minorHAnsi" w:hAnsiTheme="minorHAnsi" w:cstheme="minorHAnsi"/>
          <w:b w:val="0"/>
          <w:sz w:val="24"/>
        </w:rPr>
        <w:t>faculty. As part of the total MSW curriculum, the Practicum provides students with an opportunity for the development and enhancement of social work knowledge and skills</w:t>
      </w:r>
      <w:r w:rsidR="00295B6C" w:rsidRPr="0074400C">
        <w:rPr>
          <w:rFonts w:asciiTheme="minorHAnsi" w:hAnsiTheme="minorHAnsi" w:cstheme="minorHAnsi"/>
          <w:b w:val="0"/>
          <w:sz w:val="24"/>
        </w:rPr>
        <w:t>, development of professional values and identity, and</w:t>
      </w:r>
      <w:r w:rsidRPr="0074400C">
        <w:rPr>
          <w:rFonts w:asciiTheme="minorHAnsi" w:hAnsiTheme="minorHAnsi" w:cstheme="minorHAnsi"/>
          <w:b w:val="0"/>
          <w:sz w:val="24"/>
        </w:rPr>
        <w:t xml:space="preserve"> understanding and appreciation of a scientific and analytic approach to knowledge building and practice.</w:t>
      </w:r>
    </w:p>
    <w:p w14:paraId="6E7401A2" w14:textId="77777777" w:rsidR="00F36989" w:rsidRPr="0074400C" w:rsidRDefault="00F36989" w:rsidP="00F36989">
      <w:pPr>
        <w:tabs>
          <w:tab w:val="left" w:pos="1080"/>
        </w:tabs>
        <w:rPr>
          <w:rFonts w:cstheme="minorHAnsi"/>
          <w:sz w:val="24"/>
          <w:szCs w:val="24"/>
        </w:rPr>
      </w:pPr>
    </w:p>
    <w:p w14:paraId="736FA1A7" w14:textId="77777777" w:rsidR="00F36989" w:rsidRPr="0074400C" w:rsidRDefault="00F36989" w:rsidP="00F36989">
      <w:pPr>
        <w:tabs>
          <w:tab w:val="left" w:pos="1080"/>
        </w:tabs>
        <w:rPr>
          <w:rFonts w:cstheme="minorHAnsi"/>
          <w:sz w:val="24"/>
          <w:szCs w:val="24"/>
        </w:rPr>
      </w:pPr>
      <w:r w:rsidRPr="0074400C">
        <w:rPr>
          <w:rFonts w:cstheme="minorHAnsi"/>
          <w:sz w:val="24"/>
          <w:szCs w:val="24"/>
        </w:rPr>
        <w:t>Field</w:t>
      </w:r>
      <w:r w:rsidR="00295B6C" w:rsidRPr="0074400C">
        <w:rPr>
          <w:rFonts w:cstheme="minorHAnsi"/>
          <w:sz w:val="24"/>
          <w:szCs w:val="24"/>
        </w:rPr>
        <w:t xml:space="preserve"> Faculty from the MSW program will</w:t>
      </w:r>
      <w:r w:rsidRPr="0074400C">
        <w:rPr>
          <w:rFonts w:cstheme="minorHAnsi"/>
          <w:sz w:val="24"/>
          <w:szCs w:val="24"/>
        </w:rPr>
        <w:t>:  (1) visit the agency at least twice during the practicum; (2) provide information regarding university expectations of the practicum; (</w:t>
      </w:r>
      <w:r w:rsidR="00F3733C" w:rsidRPr="0074400C">
        <w:rPr>
          <w:rFonts w:cstheme="minorHAnsi"/>
          <w:sz w:val="24"/>
          <w:szCs w:val="24"/>
        </w:rPr>
        <w:t>3</w:t>
      </w:r>
      <w:r w:rsidRPr="0074400C">
        <w:rPr>
          <w:rFonts w:cstheme="minorHAnsi"/>
          <w:sz w:val="24"/>
          <w:szCs w:val="24"/>
        </w:rPr>
        <w:t>) assist with the development of the educational contract an</w:t>
      </w:r>
      <w:r w:rsidR="00F3733C" w:rsidRPr="0074400C">
        <w:rPr>
          <w:rFonts w:cstheme="minorHAnsi"/>
          <w:sz w:val="24"/>
          <w:szCs w:val="24"/>
        </w:rPr>
        <w:t>d/or evaluation if requested; (4</w:t>
      </w:r>
      <w:r w:rsidRPr="0074400C">
        <w:rPr>
          <w:rFonts w:cstheme="minorHAnsi"/>
          <w:sz w:val="24"/>
          <w:szCs w:val="24"/>
        </w:rPr>
        <w:t>) answer questions from the Field Instructor and student about the Social Work Program’s educa</w:t>
      </w:r>
      <w:r w:rsidR="00F3733C" w:rsidRPr="0074400C">
        <w:rPr>
          <w:rFonts w:cstheme="minorHAnsi"/>
          <w:sz w:val="24"/>
          <w:szCs w:val="24"/>
        </w:rPr>
        <w:t>tional programs and policies; (5</w:t>
      </w:r>
      <w:r w:rsidRPr="0074400C">
        <w:rPr>
          <w:rFonts w:cstheme="minorHAnsi"/>
          <w:sz w:val="24"/>
          <w:szCs w:val="24"/>
        </w:rPr>
        <w:t>) review and approve the educational contrac</w:t>
      </w:r>
      <w:r w:rsidR="004F1549" w:rsidRPr="0074400C">
        <w:rPr>
          <w:rFonts w:cstheme="minorHAnsi"/>
          <w:sz w:val="24"/>
          <w:szCs w:val="24"/>
        </w:rPr>
        <w:t>t and quarterly evaluation and submit a final grade (Credit/No Credit only)</w:t>
      </w:r>
      <w:r w:rsidRPr="0074400C">
        <w:rPr>
          <w:rFonts w:cstheme="minorHAnsi"/>
          <w:sz w:val="24"/>
          <w:szCs w:val="24"/>
        </w:rPr>
        <w:t>.</w:t>
      </w:r>
    </w:p>
    <w:p w14:paraId="1C9982F9" w14:textId="77777777" w:rsidR="00F36989" w:rsidRPr="0074400C" w:rsidRDefault="00F36989" w:rsidP="00F36989">
      <w:pPr>
        <w:tabs>
          <w:tab w:val="left" w:pos="1080"/>
        </w:tabs>
        <w:rPr>
          <w:rFonts w:cstheme="minorHAnsi"/>
          <w:sz w:val="24"/>
          <w:szCs w:val="24"/>
        </w:rPr>
      </w:pPr>
    </w:p>
    <w:p w14:paraId="4842554F" w14:textId="77777777" w:rsidR="00F36989" w:rsidRPr="0074400C" w:rsidRDefault="00295B6C" w:rsidP="00295B6C">
      <w:pPr>
        <w:tabs>
          <w:tab w:val="left" w:pos="1080"/>
        </w:tabs>
        <w:rPr>
          <w:rFonts w:cstheme="minorHAnsi"/>
          <w:b/>
          <w:sz w:val="24"/>
          <w:szCs w:val="24"/>
        </w:rPr>
      </w:pPr>
      <w:r w:rsidRPr="0074400C">
        <w:rPr>
          <w:rFonts w:cstheme="minorHAnsi"/>
          <w:b/>
          <w:sz w:val="24"/>
          <w:szCs w:val="24"/>
        </w:rPr>
        <w:t>Learning</w:t>
      </w:r>
      <w:r w:rsidR="00F36989" w:rsidRPr="0074400C">
        <w:rPr>
          <w:rFonts w:cstheme="minorHAnsi"/>
          <w:b/>
          <w:sz w:val="24"/>
          <w:szCs w:val="24"/>
        </w:rPr>
        <w:t xml:space="preserve"> Objectives</w:t>
      </w:r>
      <w:r w:rsidRPr="0074400C">
        <w:rPr>
          <w:rFonts w:cstheme="minorHAnsi"/>
          <w:b/>
          <w:sz w:val="24"/>
          <w:szCs w:val="24"/>
        </w:rPr>
        <w:t>:</w:t>
      </w:r>
    </w:p>
    <w:p w14:paraId="33CFA326" w14:textId="77777777" w:rsidR="00F36989" w:rsidRPr="0074400C" w:rsidRDefault="00F36989" w:rsidP="00F36989">
      <w:pPr>
        <w:tabs>
          <w:tab w:val="left" w:pos="1080"/>
        </w:tabs>
        <w:jc w:val="center"/>
        <w:rPr>
          <w:rFonts w:cstheme="minorHAnsi"/>
          <w:b/>
          <w:sz w:val="24"/>
          <w:szCs w:val="24"/>
          <w:u w:val="single"/>
        </w:rPr>
      </w:pPr>
    </w:p>
    <w:p w14:paraId="721C82D5" w14:textId="0952BEF0" w:rsidR="00F36989" w:rsidRDefault="00561A63" w:rsidP="00F36989">
      <w:pPr>
        <w:pStyle w:val="NoSpacing"/>
        <w:rPr>
          <w:rFonts w:cstheme="minorHAnsi"/>
          <w:sz w:val="24"/>
          <w:szCs w:val="24"/>
        </w:rPr>
      </w:pPr>
      <w:r>
        <w:rPr>
          <w:rFonts w:cstheme="minorHAnsi"/>
          <w:sz w:val="24"/>
          <w:szCs w:val="24"/>
        </w:rPr>
        <w:t>Learning Objectives for T SOCW 524 consist of the nine Competencies prescribed by the Council on Social Work Education:</w:t>
      </w:r>
    </w:p>
    <w:p w14:paraId="7D1FFB12" w14:textId="4EEFDBE5" w:rsidR="00561A63" w:rsidRDefault="00561A63" w:rsidP="00F36989">
      <w:pPr>
        <w:pStyle w:val="NoSpacing"/>
        <w:rPr>
          <w:rFonts w:cstheme="minorHAnsi"/>
          <w:sz w:val="24"/>
          <w:szCs w:val="24"/>
        </w:rPr>
      </w:pPr>
    </w:p>
    <w:p w14:paraId="2226D4B5" w14:textId="4C072F98" w:rsidR="00561A63" w:rsidRDefault="00561A63" w:rsidP="00561A63">
      <w:pPr>
        <w:pStyle w:val="NoSpacing"/>
        <w:numPr>
          <w:ilvl w:val="0"/>
          <w:numId w:val="18"/>
        </w:numPr>
        <w:rPr>
          <w:rFonts w:cstheme="minorHAnsi"/>
          <w:sz w:val="24"/>
          <w:szCs w:val="24"/>
        </w:rPr>
      </w:pPr>
      <w:r>
        <w:rPr>
          <w:rFonts w:cstheme="minorHAnsi"/>
          <w:sz w:val="24"/>
          <w:szCs w:val="24"/>
        </w:rPr>
        <w:t>Demonstrate ethical and professional behavior</w:t>
      </w:r>
    </w:p>
    <w:p w14:paraId="51A07B48" w14:textId="1E34B511" w:rsidR="00561A63" w:rsidRDefault="00561A63" w:rsidP="00561A63">
      <w:pPr>
        <w:pStyle w:val="NoSpacing"/>
        <w:numPr>
          <w:ilvl w:val="0"/>
          <w:numId w:val="18"/>
        </w:numPr>
        <w:rPr>
          <w:rFonts w:cstheme="minorHAnsi"/>
          <w:sz w:val="24"/>
          <w:szCs w:val="24"/>
        </w:rPr>
      </w:pPr>
      <w:r>
        <w:rPr>
          <w:rFonts w:cstheme="minorHAnsi"/>
          <w:sz w:val="24"/>
          <w:szCs w:val="24"/>
        </w:rPr>
        <w:t>Engage diversity and difference in practice</w:t>
      </w:r>
    </w:p>
    <w:p w14:paraId="67131794" w14:textId="18C1726E" w:rsidR="00561A63" w:rsidRDefault="00561A63" w:rsidP="00561A63">
      <w:pPr>
        <w:pStyle w:val="NoSpacing"/>
        <w:numPr>
          <w:ilvl w:val="0"/>
          <w:numId w:val="18"/>
        </w:numPr>
        <w:rPr>
          <w:rFonts w:cstheme="minorHAnsi"/>
          <w:sz w:val="24"/>
          <w:szCs w:val="24"/>
        </w:rPr>
      </w:pPr>
      <w:r>
        <w:rPr>
          <w:rFonts w:cstheme="minorHAnsi"/>
          <w:sz w:val="24"/>
          <w:szCs w:val="24"/>
        </w:rPr>
        <w:t>Advance human rights, and social, economic, and environmental justice</w:t>
      </w:r>
    </w:p>
    <w:p w14:paraId="504FAF51" w14:textId="6851CF21" w:rsidR="00561A63" w:rsidRDefault="00561A63" w:rsidP="00561A63">
      <w:pPr>
        <w:pStyle w:val="NoSpacing"/>
        <w:numPr>
          <w:ilvl w:val="0"/>
          <w:numId w:val="18"/>
        </w:numPr>
        <w:rPr>
          <w:rFonts w:cstheme="minorHAnsi"/>
          <w:sz w:val="24"/>
          <w:szCs w:val="24"/>
        </w:rPr>
      </w:pPr>
      <w:r w:rsidRPr="00561A63">
        <w:rPr>
          <w:rFonts w:cstheme="minorHAnsi"/>
          <w:sz w:val="24"/>
          <w:szCs w:val="24"/>
        </w:rPr>
        <w:lastRenderedPageBreak/>
        <w:t>Engage in practice-informed research and research-informed practice</w:t>
      </w:r>
    </w:p>
    <w:p w14:paraId="25841888" w14:textId="242036A4" w:rsidR="00561A63" w:rsidRDefault="00561A63" w:rsidP="00561A63">
      <w:pPr>
        <w:pStyle w:val="NoSpacing"/>
        <w:numPr>
          <w:ilvl w:val="0"/>
          <w:numId w:val="18"/>
        </w:numPr>
        <w:rPr>
          <w:rFonts w:cstheme="minorHAnsi"/>
          <w:sz w:val="24"/>
          <w:szCs w:val="24"/>
        </w:rPr>
      </w:pPr>
      <w:r w:rsidRPr="00561A63">
        <w:rPr>
          <w:rFonts w:cstheme="minorHAnsi"/>
          <w:sz w:val="24"/>
          <w:szCs w:val="24"/>
        </w:rPr>
        <w:t>Engage in policy practice</w:t>
      </w:r>
    </w:p>
    <w:p w14:paraId="7ACCFDEF" w14:textId="728236C5" w:rsidR="00561A63" w:rsidRDefault="00561A63" w:rsidP="00561A63">
      <w:pPr>
        <w:pStyle w:val="NoSpacing"/>
        <w:numPr>
          <w:ilvl w:val="0"/>
          <w:numId w:val="18"/>
        </w:numPr>
        <w:rPr>
          <w:rFonts w:cstheme="minorHAnsi"/>
          <w:sz w:val="24"/>
          <w:szCs w:val="24"/>
        </w:rPr>
      </w:pPr>
      <w:r w:rsidRPr="00561A63">
        <w:rPr>
          <w:rFonts w:cstheme="minorHAnsi"/>
          <w:sz w:val="24"/>
          <w:szCs w:val="24"/>
        </w:rPr>
        <w:t>Engage with individuals, families, groups, organizations, and communities</w:t>
      </w:r>
    </w:p>
    <w:p w14:paraId="087C079A" w14:textId="67B2F4EC" w:rsidR="00561A63" w:rsidRDefault="00561A63" w:rsidP="00561A63">
      <w:pPr>
        <w:pStyle w:val="NoSpacing"/>
        <w:numPr>
          <w:ilvl w:val="0"/>
          <w:numId w:val="18"/>
        </w:numPr>
        <w:rPr>
          <w:rFonts w:cstheme="minorHAnsi"/>
          <w:sz w:val="24"/>
          <w:szCs w:val="24"/>
        </w:rPr>
      </w:pPr>
      <w:r w:rsidRPr="00561A63">
        <w:rPr>
          <w:rFonts w:cstheme="minorHAnsi"/>
          <w:sz w:val="24"/>
          <w:szCs w:val="24"/>
        </w:rPr>
        <w:t>Assess individuals, families, groups, organizations, and communities</w:t>
      </w:r>
    </w:p>
    <w:p w14:paraId="576AEA7C" w14:textId="6EC0B196" w:rsidR="00561A63" w:rsidRDefault="00561A63" w:rsidP="00561A63">
      <w:pPr>
        <w:pStyle w:val="NoSpacing"/>
        <w:numPr>
          <w:ilvl w:val="0"/>
          <w:numId w:val="18"/>
        </w:numPr>
        <w:rPr>
          <w:rFonts w:cstheme="minorHAnsi"/>
          <w:sz w:val="24"/>
          <w:szCs w:val="24"/>
        </w:rPr>
      </w:pPr>
      <w:r w:rsidRPr="00561A63">
        <w:rPr>
          <w:rFonts w:cstheme="minorHAnsi"/>
          <w:sz w:val="24"/>
          <w:szCs w:val="24"/>
        </w:rPr>
        <w:t>Intervene with individuals, families, groups, organizations, and communities</w:t>
      </w:r>
    </w:p>
    <w:p w14:paraId="7169AF31" w14:textId="088FD7FE" w:rsidR="00561A63" w:rsidRDefault="00561A63" w:rsidP="00561A63">
      <w:pPr>
        <w:pStyle w:val="NoSpacing"/>
        <w:numPr>
          <w:ilvl w:val="0"/>
          <w:numId w:val="18"/>
        </w:numPr>
        <w:rPr>
          <w:rFonts w:cstheme="minorHAnsi"/>
          <w:sz w:val="24"/>
          <w:szCs w:val="24"/>
        </w:rPr>
      </w:pPr>
      <w:r w:rsidRPr="00561A63">
        <w:rPr>
          <w:rFonts w:cstheme="minorHAnsi"/>
          <w:sz w:val="24"/>
          <w:szCs w:val="24"/>
        </w:rPr>
        <w:t>Evaluate practice with individuals, families, groups, organizations, and communities</w:t>
      </w:r>
    </w:p>
    <w:p w14:paraId="115DE618" w14:textId="5A50F0BF" w:rsidR="00561A63" w:rsidRDefault="00561A63" w:rsidP="00561A63">
      <w:pPr>
        <w:pStyle w:val="NoSpacing"/>
        <w:rPr>
          <w:rFonts w:cstheme="minorHAnsi"/>
          <w:sz w:val="24"/>
          <w:szCs w:val="24"/>
        </w:rPr>
      </w:pPr>
    </w:p>
    <w:p w14:paraId="4AD4244F" w14:textId="5AE2A2BA" w:rsidR="00F36989" w:rsidRPr="00561A63" w:rsidRDefault="00561A63" w:rsidP="00561A63">
      <w:pPr>
        <w:pStyle w:val="NoSpacing"/>
        <w:rPr>
          <w:rFonts w:cstheme="minorHAnsi"/>
          <w:b/>
          <w:sz w:val="24"/>
          <w:szCs w:val="24"/>
        </w:rPr>
      </w:pPr>
      <w:r>
        <w:rPr>
          <w:rFonts w:cstheme="minorHAnsi"/>
          <w:b/>
          <w:sz w:val="24"/>
          <w:szCs w:val="24"/>
        </w:rPr>
        <w:t>The behaviors associated with the Competencies are listed in the table below.</w:t>
      </w:r>
    </w:p>
    <w:p w14:paraId="4781B926" w14:textId="77777777" w:rsidR="00004C51" w:rsidRPr="0074400C" w:rsidRDefault="00004C51" w:rsidP="00F36989">
      <w:pPr>
        <w:tabs>
          <w:tab w:val="left" w:pos="1080"/>
        </w:tabs>
        <w:jc w:val="center"/>
        <w:rPr>
          <w:rFonts w:cstheme="minorHAnsi"/>
          <w:b/>
          <w:sz w:val="24"/>
          <w:szCs w:val="24"/>
          <w:u w:val="single"/>
        </w:rPr>
      </w:pPr>
    </w:p>
    <w:p w14:paraId="56A8C776" w14:textId="77777777" w:rsidR="00F36989" w:rsidRPr="0074400C" w:rsidRDefault="00F36989" w:rsidP="00F36989">
      <w:pPr>
        <w:tabs>
          <w:tab w:val="left" w:pos="1080"/>
        </w:tabs>
        <w:jc w:val="center"/>
        <w:rPr>
          <w:rFonts w:cstheme="minorHAnsi"/>
          <w:b/>
          <w:sz w:val="24"/>
          <w:szCs w:val="24"/>
        </w:rPr>
      </w:pP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7962"/>
      </w:tblGrid>
      <w:tr w:rsidR="00F36989" w:rsidRPr="0074400C" w14:paraId="0E196947" w14:textId="77777777" w:rsidTr="00104158">
        <w:trPr>
          <w:trHeight w:val="368"/>
          <w:jc w:val="center"/>
        </w:trPr>
        <w:tc>
          <w:tcPr>
            <w:tcW w:w="2562" w:type="dxa"/>
          </w:tcPr>
          <w:p w14:paraId="23F8DFD9" w14:textId="77777777" w:rsidR="00F36989" w:rsidRPr="0074400C" w:rsidRDefault="00F36989" w:rsidP="00104158">
            <w:pPr>
              <w:pStyle w:val="NoSpacing"/>
              <w:rPr>
                <w:rFonts w:cstheme="minorHAnsi"/>
                <w:b/>
                <w:sz w:val="24"/>
                <w:szCs w:val="24"/>
              </w:rPr>
            </w:pPr>
            <w:r w:rsidRPr="0074400C">
              <w:rPr>
                <w:rFonts w:cstheme="minorHAnsi"/>
                <w:b/>
                <w:sz w:val="24"/>
                <w:szCs w:val="24"/>
              </w:rPr>
              <w:t>Core Competency</w:t>
            </w:r>
          </w:p>
        </w:tc>
        <w:tc>
          <w:tcPr>
            <w:tcW w:w="7962" w:type="dxa"/>
          </w:tcPr>
          <w:p w14:paraId="1DB0437A" w14:textId="77777777" w:rsidR="00F36989" w:rsidRPr="0074400C" w:rsidRDefault="00F36989" w:rsidP="00104158">
            <w:pPr>
              <w:pStyle w:val="NoSpacing"/>
              <w:rPr>
                <w:rFonts w:cstheme="minorHAnsi"/>
                <w:b/>
                <w:sz w:val="24"/>
                <w:szCs w:val="24"/>
              </w:rPr>
            </w:pPr>
            <w:r w:rsidRPr="0074400C">
              <w:rPr>
                <w:rFonts w:cstheme="minorHAnsi"/>
                <w:b/>
                <w:sz w:val="24"/>
                <w:szCs w:val="24"/>
              </w:rPr>
              <w:t>Practice Behaviors</w:t>
            </w:r>
          </w:p>
        </w:tc>
      </w:tr>
      <w:tr w:rsidR="00F36989" w:rsidRPr="0074400C" w14:paraId="6A49EF04" w14:textId="77777777" w:rsidTr="00104158">
        <w:trPr>
          <w:trHeight w:val="1349"/>
          <w:jc w:val="center"/>
        </w:trPr>
        <w:tc>
          <w:tcPr>
            <w:tcW w:w="2562" w:type="dxa"/>
          </w:tcPr>
          <w:p w14:paraId="7FE886FB" w14:textId="77777777" w:rsidR="00F36989" w:rsidRPr="0074400C" w:rsidRDefault="00F36989" w:rsidP="00104158">
            <w:pPr>
              <w:pStyle w:val="NoSpacing"/>
              <w:rPr>
                <w:rFonts w:cstheme="minorHAnsi"/>
                <w:b/>
                <w:sz w:val="24"/>
                <w:szCs w:val="24"/>
              </w:rPr>
            </w:pPr>
            <w:r w:rsidRPr="0074400C">
              <w:rPr>
                <w:rFonts w:cstheme="minorHAnsi"/>
                <w:b/>
                <w:sz w:val="24"/>
                <w:szCs w:val="24"/>
              </w:rPr>
              <w:t>Competency</w:t>
            </w:r>
            <w:r w:rsidR="006F1D85" w:rsidRPr="0074400C">
              <w:rPr>
                <w:rFonts w:cstheme="minorHAnsi"/>
                <w:b/>
                <w:sz w:val="24"/>
                <w:szCs w:val="24"/>
              </w:rPr>
              <w:t xml:space="preserve"> #1:</w:t>
            </w:r>
          </w:p>
          <w:p w14:paraId="168F423F" w14:textId="77777777" w:rsidR="00F36989" w:rsidRPr="0074400C" w:rsidRDefault="006F1D85" w:rsidP="006F1D85">
            <w:pPr>
              <w:pStyle w:val="NoSpacing"/>
              <w:rPr>
                <w:rFonts w:cstheme="minorHAnsi"/>
                <w:bCs/>
                <w:sz w:val="24"/>
                <w:szCs w:val="24"/>
              </w:rPr>
            </w:pPr>
            <w:r w:rsidRPr="0074400C">
              <w:rPr>
                <w:rFonts w:cstheme="minorHAnsi"/>
                <w:sz w:val="24"/>
                <w:szCs w:val="24"/>
              </w:rPr>
              <w:t>Demonstrate ethical and professional behavior</w:t>
            </w:r>
            <w:r w:rsidR="00F36989" w:rsidRPr="0074400C">
              <w:rPr>
                <w:rFonts w:cstheme="minorHAnsi"/>
                <w:bCs/>
                <w:sz w:val="24"/>
                <w:szCs w:val="24"/>
              </w:rPr>
              <w:t>.</w:t>
            </w:r>
          </w:p>
        </w:tc>
        <w:tc>
          <w:tcPr>
            <w:tcW w:w="7962" w:type="dxa"/>
          </w:tcPr>
          <w:p w14:paraId="10ED367E" w14:textId="77777777" w:rsidR="006F1D85" w:rsidRPr="0074400C" w:rsidRDefault="006F1D85" w:rsidP="00F36989">
            <w:pPr>
              <w:pStyle w:val="NoSpacing"/>
              <w:numPr>
                <w:ilvl w:val="0"/>
                <w:numId w:val="1"/>
              </w:numPr>
              <w:rPr>
                <w:rFonts w:cstheme="minorHAnsi"/>
                <w:sz w:val="24"/>
                <w:szCs w:val="24"/>
              </w:rPr>
            </w:pPr>
            <w:r w:rsidRPr="0074400C">
              <w:rPr>
                <w:rFonts w:cstheme="minorHAnsi"/>
                <w:sz w:val="24"/>
                <w:szCs w:val="24"/>
              </w:rPr>
              <w:t>Make ethical decisions by applying the standards of the NASW Code of Ethics, relevant laws and regulations, models for ethical decision-making, ethnical conduct of research, and additional codes of ethics as appropriate to context.</w:t>
            </w:r>
          </w:p>
          <w:p w14:paraId="77503DD0" w14:textId="77777777" w:rsidR="00F36989" w:rsidRPr="0074400C" w:rsidRDefault="006F1D85" w:rsidP="00F36989">
            <w:pPr>
              <w:pStyle w:val="NoSpacing"/>
              <w:numPr>
                <w:ilvl w:val="0"/>
                <w:numId w:val="1"/>
              </w:numPr>
              <w:rPr>
                <w:rFonts w:cstheme="minorHAnsi"/>
                <w:sz w:val="24"/>
                <w:szCs w:val="24"/>
              </w:rPr>
            </w:pPr>
            <w:r w:rsidRPr="0074400C">
              <w:rPr>
                <w:rFonts w:cstheme="minorHAnsi"/>
                <w:sz w:val="24"/>
                <w:szCs w:val="24"/>
              </w:rPr>
              <w:t>Use reflection and self-regulation to manage personal values and maintain professionalism in practice situations.</w:t>
            </w:r>
          </w:p>
          <w:p w14:paraId="5C603DAF" w14:textId="77777777" w:rsidR="006F1D85" w:rsidRPr="0074400C" w:rsidRDefault="006F1D85" w:rsidP="006F1D85">
            <w:pPr>
              <w:pStyle w:val="ListParagraph"/>
              <w:numPr>
                <w:ilvl w:val="0"/>
                <w:numId w:val="15"/>
              </w:numPr>
              <w:spacing w:after="0" w:line="240" w:lineRule="auto"/>
              <w:rPr>
                <w:rFonts w:asciiTheme="minorHAnsi" w:hAnsiTheme="minorHAnsi" w:cstheme="minorHAnsi"/>
                <w:sz w:val="24"/>
                <w:szCs w:val="24"/>
              </w:rPr>
            </w:pPr>
            <w:r w:rsidRPr="0074400C">
              <w:rPr>
                <w:rFonts w:asciiTheme="minorHAnsi" w:hAnsiTheme="minorHAnsi" w:cstheme="minorHAnsi"/>
                <w:sz w:val="24"/>
                <w:szCs w:val="24"/>
              </w:rPr>
              <w:t>Demonstrate professional demeanor in behavior; appearance; and oral, written, and electronic communication.</w:t>
            </w:r>
          </w:p>
          <w:p w14:paraId="732B5CC8" w14:textId="77777777" w:rsidR="00F36989" w:rsidRPr="0074400C" w:rsidRDefault="006F1D85" w:rsidP="00F36989">
            <w:pPr>
              <w:pStyle w:val="NoSpacing"/>
              <w:numPr>
                <w:ilvl w:val="0"/>
                <w:numId w:val="1"/>
              </w:numPr>
              <w:rPr>
                <w:rFonts w:cstheme="minorHAnsi"/>
                <w:sz w:val="24"/>
                <w:szCs w:val="24"/>
              </w:rPr>
            </w:pPr>
            <w:r w:rsidRPr="0074400C">
              <w:rPr>
                <w:rFonts w:cstheme="minorHAnsi"/>
                <w:sz w:val="24"/>
                <w:szCs w:val="24"/>
              </w:rPr>
              <w:t>Use technology ethically and appropriately to facilitate practice outcomes.</w:t>
            </w:r>
          </w:p>
          <w:p w14:paraId="6193484F" w14:textId="77777777" w:rsidR="00F36989" w:rsidRPr="0074400C" w:rsidRDefault="006F1D85" w:rsidP="006F1D85">
            <w:pPr>
              <w:pStyle w:val="ListParagraph"/>
              <w:numPr>
                <w:ilvl w:val="0"/>
                <w:numId w:val="16"/>
              </w:numPr>
              <w:spacing w:after="0" w:line="240" w:lineRule="auto"/>
              <w:rPr>
                <w:rFonts w:asciiTheme="minorHAnsi" w:hAnsiTheme="minorHAnsi" w:cstheme="minorHAnsi"/>
                <w:sz w:val="24"/>
                <w:szCs w:val="24"/>
              </w:rPr>
            </w:pPr>
            <w:r w:rsidRPr="0074400C">
              <w:rPr>
                <w:rFonts w:asciiTheme="minorHAnsi" w:hAnsiTheme="minorHAnsi" w:cstheme="minorHAnsi"/>
                <w:sz w:val="24"/>
                <w:szCs w:val="24"/>
              </w:rPr>
              <w:t>Use supervision and consultation to guide professional judgment and behavior.</w:t>
            </w:r>
          </w:p>
        </w:tc>
      </w:tr>
      <w:tr w:rsidR="00F36989" w:rsidRPr="0074400C" w14:paraId="31302BA9" w14:textId="77777777" w:rsidTr="00104158">
        <w:trPr>
          <w:jc w:val="center"/>
        </w:trPr>
        <w:tc>
          <w:tcPr>
            <w:tcW w:w="2562" w:type="dxa"/>
          </w:tcPr>
          <w:p w14:paraId="31635102" w14:textId="77777777" w:rsidR="00F36989" w:rsidRPr="0074400C" w:rsidRDefault="00F36989" w:rsidP="00104158">
            <w:pPr>
              <w:pStyle w:val="NoSpacing"/>
              <w:rPr>
                <w:rFonts w:cstheme="minorHAnsi"/>
                <w:b/>
                <w:sz w:val="24"/>
                <w:szCs w:val="24"/>
              </w:rPr>
            </w:pPr>
            <w:r w:rsidRPr="0074400C">
              <w:rPr>
                <w:rFonts w:cstheme="minorHAnsi"/>
                <w:b/>
                <w:sz w:val="24"/>
                <w:szCs w:val="24"/>
              </w:rPr>
              <w:t>Competency</w:t>
            </w:r>
            <w:r w:rsidR="006F1D85" w:rsidRPr="0074400C">
              <w:rPr>
                <w:rFonts w:cstheme="minorHAnsi"/>
                <w:b/>
                <w:sz w:val="24"/>
                <w:szCs w:val="24"/>
              </w:rPr>
              <w:t xml:space="preserve"> #2:</w:t>
            </w:r>
          </w:p>
          <w:p w14:paraId="4A278A6D" w14:textId="77777777" w:rsidR="00F36989" w:rsidRPr="0074400C" w:rsidRDefault="006F1D85" w:rsidP="00104158">
            <w:pPr>
              <w:pStyle w:val="NoSpacing"/>
              <w:rPr>
                <w:rFonts w:cstheme="minorHAnsi"/>
                <w:bCs/>
                <w:color w:val="000000"/>
                <w:sz w:val="24"/>
                <w:szCs w:val="24"/>
              </w:rPr>
            </w:pPr>
            <w:r w:rsidRPr="0074400C">
              <w:rPr>
                <w:rFonts w:cstheme="minorHAnsi"/>
                <w:bCs/>
                <w:color w:val="000000"/>
                <w:sz w:val="24"/>
                <w:szCs w:val="24"/>
              </w:rPr>
              <w:t>Engage diversity and difference in practice</w:t>
            </w:r>
            <w:r w:rsidR="00F36989" w:rsidRPr="0074400C">
              <w:rPr>
                <w:rFonts w:cstheme="minorHAnsi"/>
                <w:bCs/>
                <w:color w:val="000000"/>
                <w:sz w:val="24"/>
                <w:szCs w:val="24"/>
              </w:rPr>
              <w:t>.</w:t>
            </w:r>
          </w:p>
          <w:p w14:paraId="69F64320" w14:textId="77777777" w:rsidR="00F36989" w:rsidRPr="0074400C" w:rsidRDefault="00F36989" w:rsidP="00104158">
            <w:pPr>
              <w:pStyle w:val="NoSpacing"/>
              <w:rPr>
                <w:rFonts w:cstheme="minorHAnsi"/>
                <w:sz w:val="24"/>
                <w:szCs w:val="24"/>
              </w:rPr>
            </w:pPr>
          </w:p>
        </w:tc>
        <w:tc>
          <w:tcPr>
            <w:tcW w:w="7962" w:type="dxa"/>
          </w:tcPr>
          <w:p w14:paraId="277A0010" w14:textId="77777777" w:rsidR="006F1D85" w:rsidRPr="0074400C" w:rsidRDefault="006F1D85" w:rsidP="006F1D85">
            <w:pPr>
              <w:pStyle w:val="NoSpacing"/>
              <w:numPr>
                <w:ilvl w:val="0"/>
                <w:numId w:val="2"/>
              </w:numPr>
              <w:rPr>
                <w:rFonts w:cstheme="minorHAnsi"/>
                <w:sz w:val="24"/>
                <w:szCs w:val="24"/>
              </w:rPr>
            </w:pPr>
            <w:r w:rsidRPr="0074400C">
              <w:rPr>
                <w:rFonts w:cstheme="minorHAnsi"/>
                <w:sz w:val="24"/>
                <w:szCs w:val="24"/>
              </w:rPr>
              <w:t>Apply and communicate understanding of the important of diversity and difference in shaping life experiences in practice at the micro, mezzo, and macro levels.</w:t>
            </w:r>
          </w:p>
          <w:p w14:paraId="0E612CB3" w14:textId="77777777" w:rsidR="00F36989" w:rsidRPr="0074400C" w:rsidRDefault="006F1D85" w:rsidP="006F1D85">
            <w:pPr>
              <w:pStyle w:val="NoSpacing"/>
              <w:numPr>
                <w:ilvl w:val="0"/>
                <w:numId w:val="2"/>
              </w:numPr>
              <w:rPr>
                <w:rFonts w:cstheme="minorHAnsi"/>
                <w:sz w:val="24"/>
                <w:szCs w:val="24"/>
              </w:rPr>
            </w:pPr>
            <w:r w:rsidRPr="0074400C">
              <w:rPr>
                <w:rFonts w:cstheme="minorHAnsi"/>
                <w:sz w:val="24"/>
                <w:szCs w:val="24"/>
              </w:rPr>
              <w:t>Present as learners and engage clients and constituencies as experts of their own experiences.</w:t>
            </w:r>
          </w:p>
          <w:p w14:paraId="40FC7C0F" w14:textId="77777777" w:rsidR="00F36989" w:rsidRPr="0074400C" w:rsidRDefault="006F1D85" w:rsidP="00F36989">
            <w:pPr>
              <w:pStyle w:val="NoSpacing"/>
              <w:numPr>
                <w:ilvl w:val="0"/>
                <w:numId w:val="2"/>
              </w:numPr>
              <w:rPr>
                <w:rFonts w:cstheme="minorHAnsi"/>
                <w:sz w:val="24"/>
                <w:szCs w:val="24"/>
              </w:rPr>
            </w:pPr>
            <w:r w:rsidRPr="0074400C">
              <w:rPr>
                <w:rFonts w:cstheme="minorHAnsi"/>
                <w:sz w:val="24"/>
                <w:szCs w:val="24"/>
              </w:rPr>
              <w:t>Apply self-awareness and self-regulation to manage the influence of personal biases and values in working with diverse clients and constituencies.</w:t>
            </w:r>
          </w:p>
        </w:tc>
      </w:tr>
      <w:tr w:rsidR="00F36989" w:rsidRPr="0074400C" w14:paraId="6E91098F" w14:textId="77777777" w:rsidTr="00104158">
        <w:trPr>
          <w:jc w:val="center"/>
        </w:trPr>
        <w:tc>
          <w:tcPr>
            <w:tcW w:w="2562" w:type="dxa"/>
          </w:tcPr>
          <w:p w14:paraId="2007AE90" w14:textId="77777777" w:rsidR="00F36989" w:rsidRPr="0074400C" w:rsidRDefault="006F1D85" w:rsidP="00104158">
            <w:pPr>
              <w:pStyle w:val="NoSpacing"/>
              <w:rPr>
                <w:rFonts w:cstheme="minorHAnsi"/>
                <w:b/>
                <w:sz w:val="24"/>
                <w:szCs w:val="24"/>
              </w:rPr>
            </w:pPr>
            <w:r w:rsidRPr="0074400C">
              <w:rPr>
                <w:rFonts w:cstheme="minorHAnsi"/>
                <w:b/>
                <w:sz w:val="24"/>
                <w:szCs w:val="24"/>
              </w:rPr>
              <w:t>Competency #3:</w:t>
            </w:r>
          </w:p>
          <w:p w14:paraId="61C09EAE" w14:textId="77777777" w:rsidR="00F36989" w:rsidRPr="0074400C" w:rsidRDefault="006F1D85" w:rsidP="00104158">
            <w:pPr>
              <w:pStyle w:val="NoSpacing"/>
              <w:rPr>
                <w:rFonts w:cstheme="minorHAnsi"/>
                <w:bCs/>
                <w:color w:val="000000"/>
                <w:sz w:val="24"/>
                <w:szCs w:val="24"/>
              </w:rPr>
            </w:pPr>
            <w:r w:rsidRPr="0074400C">
              <w:rPr>
                <w:rFonts w:cstheme="minorHAnsi"/>
                <w:bCs/>
                <w:color w:val="000000"/>
                <w:sz w:val="24"/>
                <w:szCs w:val="24"/>
              </w:rPr>
              <w:t>Advance human rights, and social, economic, and environmental justice</w:t>
            </w:r>
            <w:r w:rsidR="00F36989" w:rsidRPr="0074400C">
              <w:rPr>
                <w:rFonts w:cstheme="minorHAnsi"/>
                <w:bCs/>
                <w:color w:val="000000"/>
                <w:sz w:val="24"/>
                <w:szCs w:val="24"/>
              </w:rPr>
              <w:t>.</w:t>
            </w:r>
          </w:p>
        </w:tc>
        <w:tc>
          <w:tcPr>
            <w:tcW w:w="7962" w:type="dxa"/>
          </w:tcPr>
          <w:p w14:paraId="35946748" w14:textId="77777777" w:rsidR="006F1D85" w:rsidRPr="0074400C" w:rsidRDefault="006F1D85" w:rsidP="00F36989">
            <w:pPr>
              <w:pStyle w:val="NoSpacing"/>
              <w:numPr>
                <w:ilvl w:val="0"/>
                <w:numId w:val="3"/>
              </w:numPr>
              <w:rPr>
                <w:rFonts w:cstheme="minorHAnsi"/>
                <w:sz w:val="24"/>
                <w:szCs w:val="24"/>
              </w:rPr>
            </w:pPr>
            <w:r w:rsidRPr="0074400C">
              <w:rPr>
                <w:rFonts w:cstheme="minorHAnsi"/>
                <w:sz w:val="24"/>
                <w:szCs w:val="24"/>
              </w:rPr>
              <w:t>Apply understanding of social, economic, and environmental justice to advocate for human rights and the individual and system levels.</w:t>
            </w:r>
          </w:p>
          <w:p w14:paraId="194B087B" w14:textId="77777777" w:rsidR="00F36989" w:rsidRPr="0074400C" w:rsidRDefault="006F1D85" w:rsidP="00F36989">
            <w:pPr>
              <w:pStyle w:val="NoSpacing"/>
              <w:numPr>
                <w:ilvl w:val="0"/>
                <w:numId w:val="3"/>
              </w:numPr>
              <w:rPr>
                <w:rFonts w:cstheme="minorHAnsi"/>
                <w:sz w:val="24"/>
                <w:szCs w:val="24"/>
              </w:rPr>
            </w:pPr>
            <w:r w:rsidRPr="0074400C">
              <w:rPr>
                <w:rFonts w:cstheme="minorHAnsi"/>
                <w:sz w:val="24"/>
                <w:szCs w:val="24"/>
              </w:rPr>
              <w:t>Engage in practices that advance social, economic, and environmental justice.</w:t>
            </w:r>
          </w:p>
        </w:tc>
      </w:tr>
      <w:tr w:rsidR="00F36989" w:rsidRPr="0074400C" w14:paraId="7827121E" w14:textId="77777777" w:rsidTr="00104158">
        <w:trPr>
          <w:trHeight w:val="980"/>
          <w:jc w:val="center"/>
        </w:trPr>
        <w:tc>
          <w:tcPr>
            <w:tcW w:w="2562" w:type="dxa"/>
          </w:tcPr>
          <w:p w14:paraId="4D28999A" w14:textId="77777777" w:rsidR="00F36989" w:rsidRPr="0074400C" w:rsidRDefault="006F1D85" w:rsidP="00104158">
            <w:pPr>
              <w:pStyle w:val="NoSpacing"/>
              <w:rPr>
                <w:rFonts w:cstheme="minorHAnsi"/>
                <w:b/>
                <w:sz w:val="24"/>
                <w:szCs w:val="24"/>
              </w:rPr>
            </w:pPr>
            <w:r w:rsidRPr="0074400C">
              <w:rPr>
                <w:rFonts w:cstheme="minorHAnsi"/>
                <w:b/>
                <w:sz w:val="24"/>
                <w:szCs w:val="24"/>
              </w:rPr>
              <w:t>C</w:t>
            </w:r>
            <w:r w:rsidR="00F014CA" w:rsidRPr="0074400C">
              <w:rPr>
                <w:rFonts w:cstheme="minorHAnsi"/>
                <w:b/>
                <w:sz w:val="24"/>
                <w:szCs w:val="24"/>
              </w:rPr>
              <w:t>o</w:t>
            </w:r>
            <w:r w:rsidRPr="0074400C">
              <w:rPr>
                <w:rFonts w:cstheme="minorHAnsi"/>
                <w:b/>
                <w:sz w:val="24"/>
                <w:szCs w:val="24"/>
              </w:rPr>
              <w:t>mpetency</w:t>
            </w:r>
            <w:r w:rsidR="00F014CA" w:rsidRPr="0074400C">
              <w:rPr>
                <w:rFonts w:cstheme="minorHAnsi"/>
                <w:b/>
                <w:sz w:val="24"/>
                <w:szCs w:val="24"/>
              </w:rPr>
              <w:t xml:space="preserve"> #4:</w:t>
            </w:r>
          </w:p>
          <w:p w14:paraId="29997D17" w14:textId="77777777" w:rsidR="00F36989" w:rsidRPr="0074400C" w:rsidRDefault="006F1D85" w:rsidP="00104158">
            <w:pPr>
              <w:pStyle w:val="NoSpacing"/>
              <w:rPr>
                <w:rFonts w:cstheme="minorHAnsi"/>
                <w:bCs/>
                <w:color w:val="000000"/>
                <w:sz w:val="24"/>
                <w:szCs w:val="24"/>
              </w:rPr>
            </w:pPr>
            <w:bookmarkStart w:id="0" w:name="_Hlk86912479"/>
            <w:r w:rsidRPr="0074400C">
              <w:rPr>
                <w:rFonts w:cstheme="minorHAnsi"/>
                <w:bCs/>
                <w:color w:val="000000"/>
                <w:sz w:val="24"/>
                <w:szCs w:val="24"/>
              </w:rPr>
              <w:t>Engage in practice-informed research and research-informed practice</w:t>
            </w:r>
            <w:bookmarkEnd w:id="0"/>
          </w:p>
        </w:tc>
        <w:tc>
          <w:tcPr>
            <w:tcW w:w="7962" w:type="dxa"/>
          </w:tcPr>
          <w:p w14:paraId="0060B486" w14:textId="77777777" w:rsidR="00F014CA" w:rsidRPr="0074400C" w:rsidRDefault="00F014CA" w:rsidP="00F014CA">
            <w:pPr>
              <w:pStyle w:val="NoSpacing"/>
              <w:numPr>
                <w:ilvl w:val="0"/>
                <w:numId w:val="4"/>
              </w:numPr>
              <w:rPr>
                <w:rFonts w:cstheme="minorHAnsi"/>
                <w:sz w:val="24"/>
                <w:szCs w:val="24"/>
              </w:rPr>
            </w:pPr>
            <w:r w:rsidRPr="0074400C">
              <w:rPr>
                <w:rFonts w:cstheme="minorHAnsi"/>
                <w:sz w:val="24"/>
                <w:szCs w:val="24"/>
              </w:rPr>
              <w:t>Use practice experience and theory to inform scientific inquiry and research.</w:t>
            </w:r>
          </w:p>
          <w:p w14:paraId="18FA3201" w14:textId="77777777" w:rsidR="00F36989" w:rsidRPr="0074400C" w:rsidRDefault="00F014CA" w:rsidP="00F36989">
            <w:pPr>
              <w:pStyle w:val="NoSpacing"/>
              <w:numPr>
                <w:ilvl w:val="0"/>
                <w:numId w:val="4"/>
              </w:numPr>
              <w:rPr>
                <w:rFonts w:cstheme="minorHAnsi"/>
                <w:sz w:val="24"/>
                <w:szCs w:val="24"/>
              </w:rPr>
            </w:pPr>
            <w:r w:rsidRPr="0074400C">
              <w:rPr>
                <w:rFonts w:cstheme="minorHAnsi"/>
                <w:sz w:val="24"/>
                <w:szCs w:val="24"/>
              </w:rPr>
              <w:t>Apply critical thinking to engage in analysis of quantitative and qualitative research methods and research findings.</w:t>
            </w:r>
          </w:p>
          <w:p w14:paraId="515D021E" w14:textId="77777777" w:rsidR="00F36989" w:rsidRPr="0074400C" w:rsidRDefault="00F014CA" w:rsidP="00F36989">
            <w:pPr>
              <w:pStyle w:val="NoSpacing"/>
              <w:numPr>
                <w:ilvl w:val="0"/>
                <w:numId w:val="4"/>
              </w:numPr>
              <w:rPr>
                <w:rFonts w:cstheme="minorHAnsi"/>
                <w:sz w:val="24"/>
                <w:szCs w:val="24"/>
              </w:rPr>
            </w:pPr>
            <w:r w:rsidRPr="0074400C">
              <w:rPr>
                <w:rFonts w:cstheme="minorHAnsi"/>
                <w:sz w:val="24"/>
                <w:szCs w:val="24"/>
              </w:rPr>
              <w:t>Use and translate research evidence to inform and improve practice, policy, and service delivery.</w:t>
            </w:r>
          </w:p>
        </w:tc>
      </w:tr>
      <w:tr w:rsidR="00F36989" w:rsidRPr="0074400C" w14:paraId="605DA386" w14:textId="77777777" w:rsidTr="00104158">
        <w:trPr>
          <w:jc w:val="center"/>
        </w:trPr>
        <w:tc>
          <w:tcPr>
            <w:tcW w:w="2562" w:type="dxa"/>
          </w:tcPr>
          <w:p w14:paraId="0DEEF76C" w14:textId="77777777" w:rsidR="00F36989" w:rsidRPr="0074400C" w:rsidRDefault="00F36989" w:rsidP="00104158">
            <w:pPr>
              <w:pStyle w:val="NoSpacing"/>
              <w:rPr>
                <w:rFonts w:cstheme="minorHAnsi"/>
                <w:b/>
                <w:sz w:val="24"/>
                <w:szCs w:val="24"/>
              </w:rPr>
            </w:pPr>
            <w:r w:rsidRPr="0074400C">
              <w:rPr>
                <w:rFonts w:cstheme="minorHAnsi"/>
                <w:b/>
                <w:sz w:val="24"/>
                <w:szCs w:val="24"/>
              </w:rPr>
              <w:t>Competency</w:t>
            </w:r>
            <w:r w:rsidR="00F014CA" w:rsidRPr="0074400C">
              <w:rPr>
                <w:rFonts w:cstheme="minorHAnsi"/>
                <w:b/>
                <w:sz w:val="24"/>
                <w:szCs w:val="24"/>
              </w:rPr>
              <w:t xml:space="preserve"> #5:</w:t>
            </w:r>
          </w:p>
          <w:p w14:paraId="23969AB7" w14:textId="14D24B4B" w:rsidR="00F36989" w:rsidRPr="0074400C" w:rsidRDefault="00F014CA" w:rsidP="00104158">
            <w:pPr>
              <w:pStyle w:val="NoSpacing"/>
              <w:rPr>
                <w:rFonts w:cstheme="minorHAnsi"/>
                <w:bCs/>
                <w:sz w:val="24"/>
                <w:szCs w:val="24"/>
              </w:rPr>
            </w:pPr>
            <w:r w:rsidRPr="0074400C">
              <w:rPr>
                <w:rFonts w:cstheme="minorHAnsi"/>
                <w:bCs/>
                <w:sz w:val="24"/>
                <w:szCs w:val="24"/>
              </w:rPr>
              <w:lastRenderedPageBreak/>
              <w:t>Engage in policy practice</w:t>
            </w:r>
          </w:p>
        </w:tc>
        <w:tc>
          <w:tcPr>
            <w:tcW w:w="7962" w:type="dxa"/>
          </w:tcPr>
          <w:p w14:paraId="63BA25F6" w14:textId="77777777" w:rsidR="00F36989" w:rsidRPr="0074400C" w:rsidRDefault="00F36989" w:rsidP="00F36989">
            <w:pPr>
              <w:pStyle w:val="NoSpacing"/>
              <w:numPr>
                <w:ilvl w:val="0"/>
                <w:numId w:val="5"/>
              </w:numPr>
              <w:rPr>
                <w:rFonts w:cstheme="minorHAnsi"/>
                <w:sz w:val="24"/>
                <w:szCs w:val="24"/>
              </w:rPr>
            </w:pPr>
            <w:r w:rsidRPr="0074400C">
              <w:rPr>
                <w:rFonts w:cstheme="minorHAnsi"/>
                <w:sz w:val="24"/>
                <w:szCs w:val="24"/>
              </w:rPr>
              <w:lastRenderedPageBreak/>
              <w:t>Articulate the forms and mechanisms of oppression and discrimination and approaches to advancing social justice and human rights</w:t>
            </w:r>
          </w:p>
          <w:p w14:paraId="774F3325" w14:textId="77777777" w:rsidR="00F36989" w:rsidRPr="0074400C" w:rsidRDefault="00F36989" w:rsidP="00F36989">
            <w:pPr>
              <w:pStyle w:val="NoSpacing"/>
              <w:numPr>
                <w:ilvl w:val="0"/>
                <w:numId w:val="5"/>
              </w:numPr>
              <w:rPr>
                <w:rFonts w:cstheme="minorHAnsi"/>
                <w:sz w:val="24"/>
                <w:szCs w:val="24"/>
              </w:rPr>
            </w:pPr>
            <w:r w:rsidRPr="0074400C">
              <w:rPr>
                <w:rFonts w:cstheme="minorHAnsi"/>
                <w:sz w:val="24"/>
                <w:szCs w:val="24"/>
              </w:rPr>
              <w:lastRenderedPageBreak/>
              <w:t>Advocate for human rights and social and economic justice</w:t>
            </w:r>
          </w:p>
          <w:p w14:paraId="3469F80C" w14:textId="77777777" w:rsidR="00F36989" w:rsidRPr="0074400C" w:rsidRDefault="00F36989" w:rsidP="00F36989">
            <w:pPr>
              <w:pStyle w:val="NoSpacing"/>
              <w:numPr>
                <w:ilvl w:val="0"/>
                <w:numId w:val="5"/>
              </w:numPr>
              <w:rPr>
                <w:rFonts w:cstheme="minorHAnsi"/>
                <w:sz w:val="24"/>
                <w:szCs w:val="24"/>
              </w:rPr>
            </w:pPr>
            <w:r w:rsidRPr="0074400C">
              <w:rPr>
                <w:rFonts w:cstheme="minorHAnsi"/>
                <w:sz w:val="24"/>
                <w:szCs w:val="24"/>
              </w:rPr>
              <w:t>Engage in practices that address disparities and advance justice</w:t>
            </w:r>
          </w:p>
        </w:tc>
      </w:tr>
      <w:tr w:rsidR="00F36989" w:rsidRPr="0074400C" w14:paraId="77477386" w14:textId="77777777" w:rsidTr="00104158">
        <w:trPr>
          <w:jc w:val="center"/>
        </w:trPr>
        <w:tc>
          <w:tcPr>
            <w:tcW w:w="2562" w:type="dxa"/>
          </w:tcPr>
          <w:p w14:paraId="03572A3E" w14:textId="77777777" w:rsidR="00F36989" w:rsidRPr="0074400C" w:rsidRDefault="00F36989" w:rsidP="00104158">
            <w:pPr>
              <w:pStyle w:val="NoSpacing"/>
              <w:rPr>
                <w:rFonts w:cstheme="minorHAnsi"/>
                <w:b/>
                <w:sz w:val="24"/>
                <w:szCs w:val="24"/>
              </w:rPr>
            </w:pPr>
            <w:r w:rsidRPr="0074400C">
              <w:rPr>
                <w:rFonts w:cstheme="minorHAnsi"/>
                <w:b/>
                <w:sz w:val="24"/>
                <w:szCs w:val="24"/>
              </w:rPr>
              <w:lastRenderedPageBreak/>
              <w:t>Competency</w:t>
            </w:r>
            <w:r w:rsidR="00F014CA" w:rsidRPr="0074400C">
              <w:rPr>
                <w:rFonts w:cstheme="minorHAnsi"/>
                <w:b/>
                <w:sz w:val="24"/>
                <w:szCs w:val="24"/>
              </w:rPr>
              <w:t xml:space="preserve"> #6:</w:t>
            </w:r>
          </w:p>
          <w:p w14:paraId="41FC48D7" w14:textId="5038C1A0" w:rsidR="00F36989" w:rsidRPr="0074400C" w:rsidRDefault="00F014CA" w:rsidP="00F014CA">
            <w:pPr>
              <w:pStyle w:val="NoSpacing"/>
              <w:rPr>
                <w:rFonts w:cstheme="minorHAnsi"/>
                <w:bCs/>
                <w:sz w:val="24"/>
                <w:szCs w:val="24"/>
              </w:rPr>
            </w:pPr>
            <w:r w:rsidRPr="0074400C">
              <w:rPr>
                <w:rFonts w:cstheme="minorHAnsi"/>
                <w:bCs/>
                <w:sz w:val="24"/>
                <w:szCs w:val="24"/>
              </w:rPr>
              <w:t>Engage with individuals, families, groups, organizations, and communities</w:t>
            </w:r>
          </w:p>
        </w:tc>
        <w:tc>
          <w:tcPr>
            <w:tcW w:w="7962" w:type="dxa"/>
          </w:tcPr>
          <w:p w14:paraId="0683426A" w14:textId="77777777" w:rsidR="00F36989" w:rsidRPr="0074400C" w:rsidRDefault="00F014CA" w:rsidP="00F36989">
            <w:pPr>
              <w:pStyle w:val="NoSpacing"/>
              <w:numPr>
                <w:ilvl w:val="0"/>
                <w:numId w:val="6"/>
              </w:numPr>
              <w:rPr>
                <w:rFonts w:cstheme="minorHAnsi"/>
                <w:sz w:val="24"/>
                <w:szCs w:val="24"/>
              </w:rPr>
            </w:pPr>
            <w:r w:rsidRPr="0074400C">
              <w:rPr>
                <w:rFonts w:cstheme="minorHAnsi"/>
                <w:sz w:val="24"/>
                <w:szCs w:val="24"/>
              </w:rPr>
              <w:t>Apply knowledge of human behavior and the social environment, person-in-environment, and other multidisciplinary theoretical frameworks to engage with clients and constituencies.</w:t>
            </w:r>
          </w:p>
          <w:p w14:paraId="74979BF8" w14:textId="77777777" w:rsidR="00F36989" w:rsidRPr="0074400C" w:rsidRDefault="00F014CA" w:rsidP="00F014CA">
            <w:pPr>
              <w:pStyle w:val="NoSpacing"/>
              <w:numPr>
                <w:ilvl w:val="0"/>
                <w:numId w:val="6"/>
              </w:numPr>
              <w:rPr>
                <w:rFonts w:cstheme="minorHAnsi"/>
                <w:sz w:val="24"/>
                <w:szCs w:val="24"/>
              </w:rPr>
            </w:pPr>
            <w:r w:rsidRPr="0074400C">
              <w:rPr>
                <w:rFonts w:cstheme="minorHAnsi"/>
                <w:sz w:val="24"/>
                <w:szCs w:val="24"/>
              </w:rPr>
              <w:t>Use empathy, reflection, and interpersonal skills to effectively engage diverse clients and constituencies.</w:t>
            </w:r>
          </w:p>
        </w:tc>
      </w:tr>
      <w:tr w:rsidR="00F36989" w:rsidRPr="0074400C" w14:paraId="0B0731F6" w14:textId="77777777" w:rsidTr="00104158">
        <w:trPr>
          <w:trHeight w:val="872"/>
          <w:jc w:val="center"/>
        </w:trPr>
        <w:tc>
          <w:tcPr>
            <w:tcW w:w="2562" w:type="dxa"/>
          </w:tcPr>
          <w:p w14:paraId="0B27D465" w14:textId="77777777" w:rsidR="00F36989" w:rsidRPr="0074400C" w:rsidRDefault="00F36989" w:rsidP="00104158">
            <w:pPr>
              <w:pStyle w:val="NoSpacing"/>
              <w:rPr>
                <w:rFonts w:cstheme="minorHAnsi"/>
                <w:b/>
                <w:sz w:val="24"/>
                <w:szCs w:val="24"/>
              </w:rPr>
            </w:pPr>
            <w:r w:rsidRPr="0074400C">
              <w:rPr>
                <w:rFonts w:cstheme="minorHAnsi"/>
                <w:b/>
                <w:sz w:val="24"/>
                <w:szCs w:val="24"/>
              </w:rPr>
              <w:t>Competency</w:t>
            </w:r>
            <w:r w:rsidR="00F014CA" w:rsidRPr="0074400C">
              <w:rPr>
                <w:rFonts w:cstheme="minorHAnsi"/>
                <w:b/>
                <w:sz w:val="24"/>
                <w:szCs w:val="24"/>
              </w:rPr>
              <w:t xml:space="preserve"> #7:</w:t>
            </w:r>
          </w:p>
          <w:p w14:paraId="120BCBC9" w14:textId="193C55DF" w:rsidR="00F36989" w:rsidRPr="0074400C" w:rsidRDefault="00F014CA" w:rsidP="00F014CA">
            <w:pPr>
              <w:pStyle w:val="NoSpacing"/>
              <w:rPr>
                <w:rFonts w:cstheme="minorHAnsi"/>
                <w:sz w:val="24"/>
                <w:szCs w:val="24"/>
              </w:rPr>
            </w:pPr>
            <w:r w:rsidRPr="0074400C">
              <w:rPr>
                <w:rFonts w:cstheme="minorHAnsi"/>
                <w:bCs/>
                <w:sz w:val="24"/>
                <w:szCs w:val="24"/>
              </w:rPr>
              <w:t>Assess individuals, families, groups, organizations, and communities</w:t>
            </w:r>
          </w:p>
        </w:tc>
        <w:tc>
          <w:tcPr>
            <w:tcW w:w="7962" w:type="dxa"/>
          </w:tcPr>
          <w:p w14:paraId="69958E1F" w14:textId="77777777" w:rsidR="00F014CA" w:rsidRPr="0074400C" w:rsidRDefault="00F014CA" w:rsidP="00F36989">
            <w:pPr>
              <w:pStyle w:val="NoSpacing"/>
              <w:numPr>
                <w:ilvl w:val="0"/>
                <w:numId w:val="7"/>
              </w:numPr>
              <w:rPr>
                <w:rFonts w:cstheme="minorHAnsi"/>
                <w:sz w:val="24"/>
                <w:szCs w:val="24"/>
              </w:rPr>
            </w:pPr>
            <w:r w:rsidRPr="0074400C">
              <w:rPr>
                <w:rFonts w:cstheme="minorHAnsi"/>
                <w:sz w:val="24"/>
                <w:szCs w:val="24"/>
              </w:rPr>
              <w:t>Collect and organize data, and apply critical thinking to interpret information from clients and constituencies.</w:t>
            </w:r>
          </w:p>
          <w:p w14:paraId="297A2CA1" w14:textId="77777777" w:rsidR="00F36989" w:rsidRPr="0074400C" w:rsidRDefault="00F014CA" w:rsidP="00F36989">
            <w:pPr>
              <w:pStyle w:val="NoSpacing"/>
              <w:numPr>
                <w:ilvl w:val="0"/>
                <w:numId w:val="7"/>
              </w:numPr>
              <w:rPr>
                <w:rFonts w:cstheme="minorHAnsi"/>
                <w:sz w:val="24"/>
                <w:szCs w:val="24"/>
              </w:rPr>
            </w:pPr>
            <w:r w:rsidRPr="0074400C">
              <w:rPr>
                <w:rFonts w:cstheme="minorHAnsi"/>
                <w:sz w:val="24"/>
                <w:szCs w:val="24"/>
              </w:rPr>
              <w:t>Apply knowledge of human behavior and the social environment, person-in-environment, and other multidisciplinary theoretical frameworks in the analysis of assessment data from clients and constituencies.</w:t>
            </w:r>
          </w:p>
          <w:p w14:paraId="4F0EEF82" w14:textId="77777777" w:rsidR="00F014CA" w:rsidRPr="0074400C" w:rsidRDefault="00F014CA" w:rsidP="00F014CA">
            <w:pPr>
              <w:pStyle w:val="NoSpacing"/>
              <w:numPr>
                <w:ilvl w:val="0"/>
                <w:numId w:val="7"/>
              </w:numPr>
              <w:rPr>
                <w:rFonts w:cstheme="minorHAnsi"/>
                <w:sz w:val="24"/>
                <w:szCs w:val="24"/>
              </w:rPr>
            </w:pPr>
            <w:r w:rsidRPr="0074400C">
              <w:rPr>
                <w:rFonts w:cstheme="minorHAnsi"/>
                <w:sz w:val="24"/>
                <w:szCs w:val="24"/>
              </w:rPr>
              <w:t>Develop mutually agreed-on intervention goals and objectives based on the critical assessment of strengths, needs, and challenges with clients and constituencies.</w:t>
            </w:r>
          </w:p>
        </w:tc>
      </w:tr>
      <w:tr w:rsidR="00F014CA" w:rsidRPr="0074400C" w14:paraId="639BD64B" w14:textId="77777777" w:rsidTr="00104158">
        <w:trPr>
          <w:trHeight w:val="1592"/>
          <w:jc w:val="center"/>
        </w:trPr>
        <w:tc>
          <w:tcPr>
            <w:tcW w:w="2562" w:type="dxa"/>
          </w:tcPr>
          <w:p w14:paraId="2E1454C7" w14:textId="77777777" w:rsidR="00F014CA" w:rsidRPr="0074400C" w:rsidRDefault="00F014CA" w:rsidP="00F014CA">
            <w:pPr>
              <w:pStyle w:val="NoSpacing"/>
              <w:rPr>
                <w:rFonts w:cstheme="minorHAnsi"/>
                <w:b/>
                <w:sz w:val="24"/>
                <w:szCs w:val="24"/>
              </w:rPr>
            </w:pPr>
            <w:r w:rsidRPr="0074400C">
              <w:rPr>
                <w:rFonts w:cstheme="minorHAnsi"/>
                <w:b/>
                <w:sz w:val="24"/>
                <w:szCs w:val="24"/>
              </w:rPr>
              <w:t>Competency #8:</w:t>
            </w:r>
          </w:p>
          <w:p w14:paraId="5D0528CA" w14:textId="3BB26E57" w:rsidR="00F014CA" w:rsidRPr="0074400C" w:rsidRDefault="00F014CA" w:rsidP="00F014CA">
            <w:pPr>
              <w:pStyle w:val="NoSpacing"/>
              <w:rPr>
                <w:rFonts w:cstheme="minorHAnsi"/>
                <w:sz w:val="24"/>
                <w:szCs w:val="24"/>
              </w:rPr>
            </w:pPr>
            <w:r w:rsidRPr="0074400C">
              <w:rPr>
                <w:rFonts w:cstheme="minorHAnsi"/>
                <w:bCs/>
                <w:sz w:val="24"/>
                <w:szCs w:val="24"/>
              </w:rPr>
              <w:t>Intervene with individuals, families, groups, organizations, and communities</w:t>
            </w:r>
          </w:p>
        </w:tc>
        <w:tc>
          <w:tcPr>
            <w:tcW w:w="7962" w:type="dxa"/>
          </w:tcPr>
          <w:p w14:paraId="29FAA6B3" w14:textId="77777777" w:rsidR="00F014CA" w:rsidRPr="0074400C" w:rsidRDefault="00F014CA" w:rsidP="00F014CA">
            <w:pPr>
              <w:pStyle w:val="NoSpacing"/>
              <w:numPr>
                <w:ilvl w:val="0"/>
                <w:numId w:val="8"/>
              </w:numPr>
              <w:rPr>
                <w:rFonts w:cstheme="minorHAnsi"/>
                <w:sz w:val="24"/>
                <w:szCs w:val="24"/>
              </w:rPr>
            </w:pPr>
            <w:r w:rsidRPr="0074400C">
              <w:rPr>
                <w:rFonts w:cstheme="minorHAnsi"/>
                <w:sz w:val="24"/>
                <w:szCs w:val="24"/>
              </w:rPr>
              <w:t>Critically choose and implement interventions to achieve practice goals and enhance capacities of clients and constituencies.</w:t>
            </w:r>
          </w:p>
          <w:p w14:paraId="0FD9E84A" w14:textId="77777777" w:rsidR="00F014CA" w:rsidRPr="0074400C" w:rsidRDefault="00F014CA" w:rsidP="00F014CA">
            <w:pPr>
              <w:pStyle w:val="NoSpacing"/>
              <w:numPr>
                <w:ilvl w:val="0"/>
                <w:numId w:val="8"/>
              </w:numPr>
              <w:rPr>
                <w:rFonts w:cstheme="minorHAnsi"/>
                <w:sz w:val="24"/>
                <w:szCs w:val="24"/>
              </w:rPr>
            </w:pPr>
            <w:r w:rsidRPr="0074400C">
              <w:rPr>
                <w:rFonts w:cstheme="minorHAnsi"/>
                <w:sz w:val="24"/>
                <w:szCs w:val="24"/>
              </w:rPr>
              <w:t>Apply knowledge of human behavior and the social environment, person-in-environment, and other multidisciplinary theoretical frameworks in interventions with clients and constituencies.</w:t>
            </w:r>
          </w:p>
          <w:p w14:paraId="35B10865" w14:textId="77777777" w:rsidR="00F014CA" w:rsidRPr="0074400C" w:rsidRDefault="00F014CA" w:rsidP="00F014CA">
            <w:pPr>
              <w:pStyle w:val="NoSpacing"/>
              <w:numPr>
                <w:ilvl w:val="0"/>
                <w:numId w:val="8"/>
              </w:numPr>
              <w:rPr>
                <w:rFonts w:cstheme="minorHAnsi"/>
                <w:sz w:val="24"/>
                <w:szCs w:val="24"/>
              </w:rPr>
            </w:pPr>
            <w:r w:rsidRPr="0074400C">
              <w:rPr>
                <w:rFonts w:cstheme="minorHAnsi"/>
                <w:sz w:val="24"/>
                <w:szCs w:val="24"/>
              </w:rPr>
              <w:t>Use inter-professional collaboration as appropriate to achieve beneficial practice outcomes.</w:t>
            </w:r>
          </w:p>
        </w:tc>
      </w:tr>
      <w:tr w:rsidR="00F014CA" w:rsidRPr="0074400C" w14:paraId="4144CAA5" w14:textId="77777777" w:rsidTr="00104158">
        <w:trPr>
          <w:jc w:val="center"/>
        </w:trPr>
        <w:tc>
          <w:tcPr>
            <w:tcW w:w="2562" w:type="dxa"/>
          </w:tcPr>
          <w:p w14:paraId="6C78DFA6" w14:textId="77777777" w:rsidR="00F014CA" w:rsidRPr="0074400C" w:rsidRDefault="00F014CA" w:rsidP="00F014CA">
            <w:pPr>
              <w:pStyle w:val="NoSpacing"/>
              <w:rPr>
                <w:rFonts w:cstheme="minorHAnsi"/>
                <w:b/>
                <w:sz w:val="24"/>
                <w:szCs w:val="24"/>
              </w:rPr>
            </w:pPr>
            <w:r w:rsidRPr="0074400C">
              <w:rPr>
                <w:rFonts w:cstheme="minorHAnsi"/>
                <w:b/>
                <w:sz w:val="24"/>
                <w:szCs w:val="24"/>
              </w:rPr>
              <w:t>Competency #9:</w:t>
            </w:r>
          </w:p>
          <w:p w14:paraId="7428CC6D" w14:textId="7E72D39F" w:rsidR="00F014CA" w:rsidRPr="0074400C" w:rsidRDefault="00F014CA" w:rsidP="00F014CA">
            <w:pPr>
              <w:pStyle w:val="NoSpacing"/>
              <w:rPr>
                <w:rFonts w:cstheme="minorHAnsi"/>
                <w:sz w:val="24"/>
                <w:szCs w:val="24"/>
              </w:rPr>
            </w:pPr>
            <w:r w:rsidRPr="0074400C">
              <w:rPr>
                <w:rFonts w:cstheme="minorHAnsi"/>
                <w:bCs/>
                <w:sz w:val="24"/>
                <w:szCs w:val="24"/>
              </w:rPr>
              <w:t>Evaluate practice with individuals, families, groups, organizations, and communities</w:t>
            </w:r>
          </w:p>
          <w:p w14:paraId="5C376BCE" w14:textId="77777777" w:rsidR="00F014CA" w:rsidRPr="0074400C" w:rsidRDefault="00F014CA" w:rsidP="00F014CA">
            <w:pPr>
              <w:pStyle w:val="NoSpacing"/>
              <w:rPr>
                <w:rFonts w:cstheme="minorHAnsi"/>
                <w:sz w:val="24"/>
                <w:szCs w:val="24"/>
              </w:rPr>
            </w:pPr>
          </w:p>
        </w:tc>
        <w:tc>
          <w:tcPr>
            <w:tcW w:w="7962" w:type="dxa"/>
          </w:tcPr>
          <w:p w14:paraId="552FA191" w14:textId="77777777" w:rsidR="00F014CA" w:rsidRPr="0074400C" w:rsidRDefault="00A2156A" w:rsidP="00F014CA">
            <w:pPr>
              <w:pStyle w:val="NoSpacing"/>
              <w:numPr>
                <w:ilvl w:val="0"/>
                <w:numId w:val="9"/>
              </w:numPr>
              <w:rPr>
                <w:rFonts w:cstheme="minorHAnsi"/>
                <w:sz w:val="24"/>
                <w:szCs w:val="24"/>
              </w:rPr>
            </w:pPr>
            <w:r w:rsidRPr="0074400C">
              <w:rPr>
                <w:rFonts w:cstheme="minorHAnsi"/>
                <w:sz w:val="24"/>
                <w:szCs w:val="24"/>
              </w:rPr>
              <w:t>Select and use appropriate methods for evaluation of outcomes.</w:t>
            </w:r>
          </w:p>
          <w:p w14:paraId="1F560873" w14:textId="77777777" w:rsidR="00A2156A" w:rsidRPr="0074400C" w:rsidRDefault="00A2156A" w:rsidP="00F014CA">
            <w:pPr>
              <w:pStyle w:val="NoSpacing"/>
              <w:numPr>
                <w:ilvl w:val="0"/>
                <w:numId w:val="9"/>
              </w:numPr>
              <w:rPr>
                <w:rFonts w:cstheme="minorHAnsi"/>
                <w:sz w:val="24"/>
                <w:szCs w:val="24"/>
              </w:rPr>
            </w:pPr>
            <w:r w:rsidRPr="0074400C">
              <w:rPr>
                <w:rFonts w:cstheme="minorHAnsi"/>
                <w:sz w:val="24"/>
                <w:szCs w:val="24"/>
              </w:rPr>
              <w:t>Apply knowledge of human behavior and the social environment, person-in-environment, and other multidisciplinary theoretical frameworks in the evaluation of outcomes.</w:t>
            </w:r>
          </w:p>
          <w:p w14:paraId="428EF646" w14:textId="77777777" w:rsidR="00A2156A" w:rsidRPr="0074400C" w:rsidRDefault="00A2156A" w:rsidP="00F014CA">
            <w:pPr>
              <w:pStyle w:val="NoSpacing"/>
              <w:numPr>
                <w:ilvl w:val="0"/>
                <w:numId w:val="9"/>
              </w:numPr>
              <w:rPr>
                <w:rFonts w:cstheme="minorHAnsi"/>
                <w:sz w:val="24"/>
                <w:szCs w:val="24"/>
              </w:rPr>
            </w:pPr>
            <w:r w:rsidRPr="0074400C">
              <w:rPr>
                <w:rFonts w:cstheme="minorHAnsi"/>
                <w:sz w:val="24"/>
                <w:szCs w:val="24"/>
              </w:rPr>
              <w:t>Critically analyze, monitor, and evaluate intervention and program processes and outcomes.</w:t>
            </w:r>
          </w:p>
          <w:p w14:paraId="018AB4C0" w14:textId="77777777" w:rsidR="00A2156A" w:rsidRPr="0074400C" w:rsidRDefault="00A2156A" w:rsidP="00F014CA">
            <w:pPr>
              <w:pStyle w:val="NoSpacing"/>
              <w:numPr>
                <w:ilvl w:val="0"/>
                <w:numId w:val="9"/>
              </w:numPr>
              <w:rPr>
                <w:rFonts w:cstheme="minorHAnsi"/>
                <w:sz w:val="24"/>
                <w:szCs w:val="24"/>
              </w:rPr>
            </w:pPr>
            <w:r w:rsidRPr="0074400C">
              <w:rPr>
                <w:rFonts w:cstheme="minorHAnsi"/>
                <w:sz w:val="24"/>
                <w:szCs w:val="24"/>
              </w:rPr>
              <w:t>Apply evaluation findings to improve practice effectiveness at the micro, mezzo, and macro levels.</w:t>
            </w:r>
          </w:p>
        </w:tc>
      </w:tr>
    </w:tbl>
    <w:p w14:paraId="071EEBD2" w14:textId="77777777" w:rsidR="00F36989" w:rsidRPr="0074400C" w:rsidRDefault="00F36989" w:rsidP="00F36989">
      <w:pPr>
        <w:rPr>
          <w:rFonts w:cstheme="minorHAnsi"/>
          <w:sz w:val="24"/>
          <w:szCs w:val="24"/>
          <w:u w:val="single"/>
        </w:rPr>
      </w:pPr>
    </w:p>
    <w:p w14:paraId="484987FE" w14:textId="77777777" w:rsidR="00F02C2E" w:rsidRPr="0074400C" w:rsidRDefault="00F02C2E" w:rsidP="00F36989">
      <w:pPr>
        <w:rPr>
          <w:rFonts w:cstheme="minorHAnsi"/>
          <w:sz w:val="24"/>
          <w:szCs w:val="24"/>
          <w:u w:val="single"/>
        </w:rPr>
      </w:pPr>
    </w:p>
    <w:p w14:paraId="47F2F7A9" w14:textId="77777777" w:rsidR="00E469A1" w:rsidRPr="0074400C" w:rsidRDefault="00E469A1" w:rsidP="00F36989">
      <w:pPr>
        <w:pStyle w:val="NoSpacing"/>
        <w:rPr>
          <w:rFonts w:cstheme="minorHAnsi"/>
          <w:b/>
          <w:sz w:val="24"/>
          <w:szCs w:val="24"/>
        </w:rPr>
      </w:pPr>
      <w:r w:rsidRPr="0074400C">
        <w:rPr>
          <w:rFonts w:cstheme="minorHAnsi"/>
          <w:b/>
          <w:sz w:val="24"/>
          <w:szCs w:val="24"/>
        </w:rPr>
        <w:t>Course Readings:</w:t>
      </w:r>
    </w:p>
    <w:p w14:paraId="4F13E6CF" w14:textId="77777777" w:rsidR="00E469A1" w:rsidRPr="0074400C" w:rsidRDefault="00E469A1" w:rsidP="00F36989">
      <w:pPr>
        <w:pStyle w:val="NoSpacing"/>
        <w:rPr>
          <w:rFonts w:cstheme="minorHAnsi"/>
          <w:b/>
          <w:sz w:val="24"/>
          <w:szCs w:val="24"/>
        </w:rPr>
      </w:pPr>
    </w:p>
    <w:p w14:paraId="498A79ED" w14:textId="19BCE0F9" w:rsidR="00E469A1" w:rsidRPr="0074400C" w:rsidRDefault="00E469A1" w:rsidP="00F36989">
      <w:pPr>
        <w:pStyle w:val="NoSpacing"/>
        <w:rPr>
          <w:rFonts w:cstheme="minorHAnsi"/>
          <w:sz w:val="24"/>
          <w:szCs w:val="24"/>
        </w:rPr>
      </w:pPr>
      <w:r w:rsidRPr="0074400C">
        <w:rPr>
          <w:rFonts w:cstheme="minorHAnsi"/>
          <w:sz w:val="24"/>
          <w:szCs w:val="24"/>
        </w:rPr>
        <w:t xml:space="preserve">The student </w:t>
      </w:r>
      <w:r w:rsidRPr="00EE1CD8">
        <w:rPr>
          <w:rFonts w:cstheme="minorHAnsi"/>
          <w:sz w:val="24"/>
          <w:szCs w:val="24"/>
        </w:rPr>
        <w:t>should read, remain familiar with, and abide by the MSW Practicum Manual. The manual is available at the practicum website:</w:t>
      </w:r>
      <w:r w:rsidR="000565A1" w:rsidRPr="00EE1CD8">
        <w:rPr>
          <w:rFonts w:cstheme="minorHAnsi"/>
          <w:sz w:val="24"/>
          <w:szCs w:val="24"/>
        </w:rPr>
        <w:t xml:space="preserve"> </w:t>
      </w:r>
      <w:hyperlink r:id="rId5" w:history="1">
        <w:r w:rsidR="00EE1CD8" w:rsidRPr="00EE1CD8">
          <w:rPr>
            <w:rStyle w:val="Hyperlink"/>
            <w:sz w:val="24"/>
            <w:szCs w:val="24"/>
          </w:rPr>
          <w:t>https://www.tacoma.uw.edu/swcj/msw-field-education</w:t>
        </w:r>
      </w:hyperlink>
      <w:r w:rsidR="00EE1CD8">
        <w:t>.</w:t>
      </w:r>
      <w:r w:rsidR="00A2156A" w:rsidRPr="0074400C">
        <w:rPr>
          <w:rFonts w:cstheme="minorHAnsi"/>
          <w:sz w:val="24"/>
          <w:szCs w:val="24"/>
        </w:rPr>
        <w:t xml:space="preserve"> </w:t>
      </w:r>
      <w:r w:rsidRPr="0074400C">
        <w:rPr>
          <w:rFonts w:cstheme="minorHAnsi"/>
          <w:sz w:val="24"/>
          <w:szCs w:val="24"/>
        </w:rPr>
        <w:t xml:space="preserve"> Students are expected to be familiar with all content located at the website as well.</w:t>
      </w:r>
    </w:p>
    <w:p w14:paraId="79950FAB" w14:textId="77777777" w:rsidR="00E469A1" w:rsidRPr="0074400C" w:rsidRDefault="00E469A1" w:rsidP="00F36989">
      <w:pPr>
        <w:pStyle w:val="NoSpacing"/>
        <w:rPr>
          <w:rFonts w:cstheme="minorHAnsi"/>
          <w:b/>
          <w:sz w:val="24"/>
          <w:szCs w:val="24"/>
        </w:rPr>
      </w:pPr>
    </w:p>
    <w:p w14:paraId="66870D54" w14:textId="6131E069" w:rsidR="00295B6C" w:rsidRPr="0074400C" w:rsidRDefault="00EE1CD8" w:rsidP="00F36989">
      <w:pPr>
        <w:pStyle w:val="NoSpacing"/>
        <w:rPr>
          <w:rFonts w:cstheme="minorHAnsi"/>
          <w:b/>
          <w:sz w:val="24"/>
          <w:szCs w:val="24"/>
        </w:rPr>
      </w:pPr>
      <w:r>
        <w:rPr>
          <w:rFonts w:cstheme="minorHAnsi"/>
          <w:b/>
          <w:sz w:val="24"/>
          <w:szCs w:val="24"/>
        </w:rPr>
        <w:t>Generalist</w:t>
      </w:r>
      <w:r w:rsidR="00295B6C" w:rsidRPr="0074400C">
        <w:rPr>
          <w:rFonts w:cstheme="minorHAnsi"/>
          <w:b/>
          <w:sz w:val="24"/>
          <w:szCs w:val="24"/>
        </w:rPr>
        <w:t xml:space="preserve"> Practicum Schedule:</w:t>
      </w:r>
    </w:p>
    <w:p w14:paraId="6617333E" w14:textId="77777777" w:rsidR="00295B6C" w:rsidRPr="0074400C" w:rsidRDefault="00295B6C" w:rsidP="00F36989">
      <w:pPr>
        <w:pStyle w:val="NoSpacing"/>
        <w:rPr>
          <w:rFonts w:cstheme="minorHAnsi"/>
          <w:b/>
          <w:sz w:val="24"/>
          <w:szCs w:val="24"/>
        </w:rPr>
      </w:pPr>
    </w:p>
    <w:p w14:paraId="2315C8A9" w14:textId="6A53E06C" w:rsidR="004F1549" w:rsidRPr="0074400C" w:rsidRDefault="00295B6C" w:rsidP="00F36989">
      <w:pPr>
        <w:pStyle w:val="NoSpacing"/>
        <w:rPr>
          <w:rFonts w:cstheme="minorHAnsi"/>
          <w:sz w:val="24"/>
          <w:szCs w:val="24"/>
        </w:rPr>
      </w:pPr>
      <w:r w:rsidRPr="0074400C">
        <w:rPr>
          <w:rFonts w:cstheme="minorHAnsi"/>
          <w:sz w:val="24"/>
          <w:szCs w:val="24"/>
        </w:rPr>
        <w:t xml:space="preserve">MSW </w:t>
      </w:r>
      <w:r w:rsidR="00A811C3">
        <w:rPr>
          <w:rFonts w:cstheme="minorHAnsi"/>
          <w:sz w:val="24"/>
          <w:szCs w:val="24"/>
        </w:rPr>
        <w:t>Generalist</w:t>
      </w:r>
      <w:r w:rsidRPr="0074400C">
        <w:rPr>
          <w:rFonts w:cstheme="minorHAnsi"/>
          <w:sz w:val="24"/>
          <w:szCs w:val="24"/>
        </w:rPr>
        <w:t xml:space="preserve"> </w:t>
      </w:r>
      <w:r w:rsidR="00E469A1" w:rsidRPr="0074400C">
        <w:rPr>
          <w:rFonts w:cstheme="minorHAnsi"/>
          <w:sz w:val="24"/>
          <w:szCs w:val="24"/>
        </w:rPr>
        <w:t xml:space="preserve">Practicum </w:t>
      </w:r>
      <w:r w:rsidRPr="0074400C">
        <w:rPr>
          <w:rFonts w:cstheme="minorHAnsi"/>
          <w:sz w:val="24"/>
          <w:szCs w:val="24"/>
        </w:rPr>
        <w:t>students complete ten credits of T SOCW 524 for a total o</w:t>
      </w:r>
      <w:r w:rsidR="004F1549" w:rsidRPr="0074400C">
        <w:rPr>
          <w:rFonts w:cstheme="minorHAnsi"/>
          <w:sz w:val="24"/>
          <w:szCs w:val="24"/>
        </w:rPr>
        <w:t>f 400</w:t>
      </w:r>
      <w:r w:rsidRPr="0074400C">
        <w:rPr>
          <w:rFonts w:cstheme="minorHAnsi"/>
          <w:sz w:val="24"/>
          <w:szCs w:val="24"/>
        </w:rPr>
        <w:t xml:space="preserve"> hours.</w:t>
      </w:r>
      <w:r w:rsidR="00E469A1" w:rsidRPr="0074400C">
        <w:rPr>
          <w:rFonts w:cstheme="minorHAnsi"/>
          <w:b/>
          <w:sz w:val="24"/>
          <w:szCs w:val="24"/>
        </w:rPr>
        <w:t xml:space="preserve"> </w:t>
      </w:r>
      <w:r w:rsidR="00E469A1" w:rsidRPr="0074400C">
        <w:rPr>
          <w:rFonts w:cstheme="minorHAnsi"/>
          <w:sz w:val="24"/>
          <w:szCs w:val="24"/>
        </w:rPr>
        <w:t>G</w:t>
      </w:r>
      <w:r w:rsidRPr="0074400C">
        <w:rPr>
          <w:rFonts w:cstheme="minorHAnsi"/>
          <w:sz w:val="24"/>
          <w:szCs w:val="24"/>
        </w:rPr>
        <w:t xml:space="preserve">enerally, these credits and hours will be </w:t>
      </w:r>
      <w:r w:rsidR="004F1549" w:rsidRPr="0074400C">
        <w:rPr>
          <w:rFonts w:cstheme="minorHAnsi"/>
          <w:sz w:val="24"/>
          <w:szCs w:val="24"/>
        </w:rPr>
        <w:t>completed as follows:</w:t>
      </w:r>
    </w:p>
    <w:p w14:paraId="15BFCDE5" w14:textId="77777777" w:rsidR="004F1549" w:rsidRPr="0074400C" w:rsidRDefault="004F1549" w:rsidP="00F36989">
      <w:pPr>
        <w:pStyle w:val="NoSpacing"/>
        <w:rPr>
          <w:rFonts w:cstheme="minorHAnsi"/>
          <w:sz w:val="24"/>
          <w:szCs w:val="24"/>
        </w:rPr>
      </w:pPr>
    </w:p>
    <w:p w14:paraId="7A4A7D24" w14:textId="77777777" w:rsidR="004F1549" w:rsidRPr="0074400C" w:rsidRDefault="004F1549" w:rsidP="00F36989">
      <w:pPr>
        <w:pStyle w:val="NoSpacing"/>
        <w:rPr>
          <w:rFonts w:cstheme="minorHAnsi"/>
          <w:sz w:val="24"/>
          <w:szCs w:val="24"/>
        </w:rPr>
      </w:pPr>
      <w:r w:rsidRPr="0074400C">
        <w:rPr>
          <w:rFonts w:cstheme="minorHAnsi"/>
          <w:sz w:val="24"/>
          <w:szCs w:val="24"/>
        </w:rPr>
        <w:lastRenderedPageBreak/>
        <w:t>Spring quarter of 1</w:t>
      </w:r>
      <w:r w:rsidRPr="0074400C">
        <w:rPr>
          <w:rFonts w:cstheme="minorHAnsi"/>
          <w:sz w:val="24"/>
          <w:szCs w:val="24"/>
          <w:vertAlign w:val="superscript"/>
        </w:rPr>
        <w:t>st</w:t>
      </w:r>
      <w:r w:rsidRPr="0074400C">
        <w:rPr>
          <w:rFonts w:cstheme="minorHAnsi"/>
          <w:sz w:val="24"/>
          <w:szCs w:val="24"/>
        </w:rPr>
        <w:t xml:space="preserve"> year: 1 credit</w:t>
      </w:r>
    </w:p>
    <w:p w14:paraId="16AFBBB3" w14:textId="77777777" w:rsidR="004F1549" w:rsidRPr="0074400C" w:rsidRDefault="004F1549" w:rsidP="00F36989">
      <w:pPr>
        <w:pStyle w:val="NoSpacing"/>
        <w:rPr>
          <w:rFonts w:cstheme="minorHAnsi"/>
          <w:sz w:val="24"/>
          <w:szCs w:val="24"/>
        </w:rPr>
      </w:pPr>
      <w:r w:rsidRPr="0074400C">
        <w:rPr>
          <w:rFonts w:cstheme="minorHAnsi"/>
          <w:sz w:val="24"/>
          <w:szCs w:val="24"/>
        </w:rPr>
        <w:t>Summer quarter of 1</w:t>
      </w:r>
      <w:r w:rsidRPr="0074400C">
        <w:rPr>
          <w:rFonts w:cstheme="minorHAnsi"/>
          <w:sz w:val="24"/>
          <w:szCs w:val="24"/>
          <w:vertAlign w:val="superscript"/>
        </w:rPr>
        <w:t>st</w:t>
      </w:r>
      <w:r w:rsidRPr="0074400C">
        <w:rPr>
          <w:rFonts w:cstheme="minorHAnsi"/>
          <w:sz w:val="24"/>
          <w:szCs w:val="24"/>
        </w:rPr>
        <w:t xml:space="preserve"> year: 3 credits</w:t>
      </w:r>
    </w:p>
    <w:p w14:paraId="6EC091F9" w14:textId="77777777" w:rsidR="004F1549" w:rsidRPr="0074400C" w:rsidRDefault="004F1549" w:rsidP="00F36989">
      <w:pPr>
        <w:pStyle w:val="NoSpacing"/>
        <w:rPr>
          <w:rFonts w:cstheme="minorHAnsi"/>
          <w:sz w:val="24"/>
          <w:szCs w:val="24"/>
        </w:rPr>
      </w:pPr>
      <w:r w:rsidRPr="0074400C">
        <w:rPr>
          <w:rFonts w:cstheme="minorHAnsi"/>
          <w:sz w:val="24"/>
          <w:szCs w:val="24"/>
        </w:rPr>
        <w:t>Autumn quarter of 2</w:t>
      </w:r>
      <w:r w:rsidRPr="0074400C">
        <w:rPr>
          <w:rFonts w:cstheme="minorHAnsi"/>
          <w:sz w:val="24"/>
          <w:szCs w:val="24"/>
          <w:vertAlign w:val="superscript"/>
        </w:rPr>
        <w:t>nd</w:t>
      </w:r>
      <w:r w:rsidRPr="0074400C">
        <w:rPr>
          <w:rFonts w:cstheme="minorHAnsi"/>
          <w:sz w:val="24"/>
          <w:szCs w:val="24"/>
        </w:rPr>
        <w:t xml:space="preserve"> year: 3 credits</w:t>
      </w:r>
    </w:p>
    <w:p w14:paraId="6CACF664" w14:textId="77777777" w:rsidR="004F1549" w:rsidRPr="0074400C" w:rsidRDefault="004F1549" w:rsidP="00F36989">
      <w:pPr>
        <w:pStyle w:val="NoSpacing"/>
        <w:rPr>
          <w:rFonts w:cstheme="minorHAnsi"/>
          <w:sz w:val="24"/>
          <w:szCs w:val="24"/>
        </w:rPr>
      </w:pPr>
      <w:r w:rsidRPr="0074400C">
        <w:rPr>
          <w:rFonts w:cstheme="minorHAnsi"/>
          <w:sz w:val="24"/>
          <w:szCs w:val="24"/>
        </w:rPr>
        <w:t>Winter quarter of 2</w:t>
      </w:r>
      <w:r w:rsidRPr="0074400C">
        <w:rPr>
          <w:rFonts w:cstheme="minorHAnsi"/>
          <w:sz w:val="24"/>
          <w:szCs w:val="24"/>
          <w:vertAlign w:val="superscript"/>
        </w:rPr>
        <w:t>nd</w:t>
      </w:r>
      <w:r w:rsidRPr="0074400C">
        <w:rPr>
          <w:rFonts w:cstheme="minorHAnsi"/>
          <w:sz w:val="24"/>
          <w:szCs w:val="24"/>
        </w:rPr>
        <w:t xml:space="preserve"> year: 3 credits</w:t>
      </w:r>
    </w:p>
    <w:p w14:paraId="42753AC3" w14:textId="77777777" w:rsidR="004F1549" w:rsidRPr="0074400C" w:rsidRDefault="004F1549" w:rsidP="00F36989">
      <w:pPr>
        <w:pStyle w:val="NoSpacing"/>
        <w:rPr>
          <w:rFonts w:cstheme="minorHAnsi"/>
          <w:sz w:val="24"/>
          <w:szCs w:val="24"/>
        </w:rPr>
      </w:pPr>
    </w:p>
    <w:p w14:paraId="265C1BFD" w14:textId="1B86D236" w:rsidR="00295B6C" w:rsidRPr="0074400C" w:rsidRDefault="004F1549" w:rsidP="00F36989">
      <w:pPr>
        <w:pStyle w:val="NoSpacing"/>
        <w:rPr>
          <w:rFonts w:cstheme="minorHAnsi"/>
          <w:sz w:val="24"/>
          <w:szCs w:val="24"/>
        </w:rPr>
      </w:pPr>
      <w:r w:rsidRPr="0074400C">
        <w:rPr>
          <w:rFonts w:cstheme="minorHAnsi"/>
          <w:sz w:val="24"/>
          <w:szCs w:val="24"/>
        </w:rPr>
        <w:t xml:space="preserve">In some </w:t>
      </w:r>
      <w:r w:rsidR="00EE1CD8" w:rsidRPr="0074400C">
        <w:rPr>
          <w:rFonts w:cstheme="minorHAnsi"/>
          <w:sz w:val="24"/>
          <w:szCs w:val="24"/>
        </w:rPr>
        <w:t>cases,</w:t>
      </w:r>
      <w:r w:rsidRPr="0074400C">
        <w:rPr>
          <w:rFonts w:cstheme="minorHAnsi"/>
          <w:sz w:val="24"/>
          <w:szCs w:val="24"/>
        </w:rPr>
        <w:t xml:space="preserve"> a</w:t>
      </w:r>
      <w:r w:rsidR="00295B6C" w:rsidRPr="0074400C">
        <w:rPr>
          <w:rFonts w:cstheme="minorHAnsi"/>
          <w:sz w:val="24"/>
          <w:szCs w:val="24"/>
        </w:rPr>
        <w:t xml:space="preserve">lternative forms of scheduling (e.g. </w:t>
      </w:r>
      <w:r w:rsidRPr="0074400C">
        <w:rPr>
          <w:rFonts w:cstheme="minorHAnsi"/>
          <w:sz w:val="24"/>
          <w:szCs w:val="24"/>
        </w:rPr>
        <w:t>block placements; later start dates</w:t>
      </w:r>
      <w:r w:rsidR="00295B6C" w:rsidRPr="0074400C">
        <w:rPr>
          <w:rFonts w:cstheme="minorHAnsi"/>
          <w:sz w:val="24"/>
          <w:szCs w:val="24"/>
        </w:rPr>
        <w:t xml:space="preserve">) </w:t>
      </w:r>
      <w:r w:rsidRPr="0074400C">
        <w:rPr>
          <w:rFonts w:cstheme="minorHAnsi"/>
          <w:sz w:val="24"/>
          <w:szCs w:val="24"/>
        </w:rPr>
        <w:t xml:space="preserve">are necessary based on agency availability, progress through the </w:t>
      </w:r>
      <w:r w:rsidR="00A811C3">
        <w:rPr>
          <w:rFonts w:cstheme="minorHAnsi"/>
          <w:sz w:val="24"/>
          <w:szCs w:val="24"/>
        </w:rPr>
        <w:t>Generalist</w:t>
      </w:r>
      <w:r w:rsidRPr="0074400C">
        <w:rPr>
          <w:rFonts w:cstheme="minorHAnsi"/>
          <w:sz w:val="24"/>
          <w:szCs w:val="24"/>
        </w:rPr>
        <w:t xml:space="preserve"> curriculum, or may be requested by the student for p</w:t>
      </w:r>
      <w:r w:rsidR="00BD7DC7" w:rsidRPr="0074400C">
        <w:rPr>
          <w:rFonts w:cstheme="minorHAnsi"/>
          <w:sz w:val="24"/>
          <w:szCs w:val="24"/>
        </w:rPr>
        <w:t>ersonal reasons. Such alternat</w:t>
      </w:r>
      <w:r w:rsidRPr="0074400C">
        <w:rPr>
          <w:rFonts w:cstheme="minorHAnsi"/>
          <w:sz w:val="24"/>
          <w:szCs w:val="24"/>
        </w:rPr>
        <w:t>e scheduling will</w:t>
      </w:r>
      <w:r w:rsidR="00295B6C" w:rsidRPr="0074400C">
        <w:rPr>
          <w:rFonts w:cstheme="minorHAnsi"/>
          <w:sz w:val="24"/>
          <w:szCs w:val="24"/>
        </w:rPr>
        <w:t xml:space="preserve"> be </w:t>
      </w:r>
      <w:r w:rsidRPr="0074400C">
        <w:rPr>
          <w:rFonts w:cstheme="minorHAnsi"/>
          <w:sz w:val="24"/>
          <w:szCs w:val="24"/>
        </w:rPr>
        <w:t xml:space="preserve">considered and </w:t>
      </w:r>
      <w:r w:rsidR="00295B6C" w:rsidRPr="0074400C">
        <w:rPr>
          <w:rFonts w:cstheme="minorHAnsi"/>
          <w:sz w:val="24"/>
          <w:szCs w:val="24"/>
        </w:rPr>
        <w:t>approved on a case-by-case basis.</w:t>
      </w:r>
    </w:p>
    <w:p w14:paraId="36AA87E3" w14:textId="77777777" w:rsidR="004F1549" w:rsidRPr="0074400C" w:rsidRDefault="004F1549" w:rsidP="00F36989">
      <w:pPr>
        <w:pStyle w:val="NoSpacing"/>
        <w:rPr>
          <w:rFonts w:cstheme="minorHAnsi"/>
          <w:b/>
          <w:sz w:val="24"/>
          <w:szCs w:val="24"/>
        </w:rPr>
      </w:pPr>
    </w:p>
    <w:p w14:paraId="472BD42D" w14:textId="77777777" w:rsidR="004F1549" w:rsidRPr="0074400C" w:rsidRDefault="004F1549" w:rsidP="004F1549">
      <w:pPr>
        <w:pStyle w:val="NoSpacing"/>
        <w:rPr>
          <w:rFonts w:cstheme="minorHAnsi"/>
          <w:b/>
          <w:sz w:val="24"/>
          <w:szCs w:val="24"/>
        </w:rPr>
      </w:pPr>
      <w:r w:rsidRPr="0074400C">
        <w:rPr>
          <w:rFonts w:cstheme="minorHAnsi"/>
          <w:b/>
          <w:sz w:val="24"/>
          <w:szCs w:val="24"/>
        </w:rPr>
        <w:t>Evaluation and Grading:</w:t>
      </w:r>
    </w:p>
    <w:p w14:paraId="77778B7A" w14:textId="77777777" w:rsidR="004F1549" w:rsidRPr="0074400C" w:rsidRDefault="004F1549" w:rsidP="004F1549">
      <w:pPr>
        <w:pStyle w:val="NoSpacing"/>
        <w:rPr>
          <w:rFonts w:cstheme="minorHAnsi"/>
          <w:b/>
          <w:sz w:val="24"/>
          <w:szCs w:val="24"/>
        </w:rPr>
      </w:pPr>
    </w:p>
    <w:p w14:paraId="402EABF3" w14:textId="1E3B10D3" w:rsidR="004F1549" w:rsidRPr="0074400C" w:rsidRDefault="004F1549" w:rsidP="004F1549">
      <w:pPr>
        <w:rPr>
          <w:rFonts w:cstheme="minorHAnsi"/>
          <w:sz w:val="24"/>
          <w:szCs w:val="24"/>
        </w:rPr>
      </w:pPr>
      <w:r w:rsidRPr="0074400C">
        <w:rPr>
          <w:rFonts w:cstheme="minorHAnsi"/>
          <w:sz w:val="24"/>
          <w:szCs w:val="24"/>
        </w:rPr>
        <w:t xml:space="preserve">Practicum courses are graded Credit/No Credit. Both the Field Instructor (and Task </w:t>
      </w:r>
      <w:r w:rsidR="00A811C3">
        <w:rPr>
          <w:rFonts w:cstheme="minorHAnsi"/>
          <w:sz w:val="24"/>
          <w:szCs w:val="24"/>
        </w:rPr>
        <w:t>Instruct</w:t>
      </w:r>
      <w:r w:rsidRPr="0074400C">
        <w:rPr>
          <w:rFonts w:cstheme="minorHAnsi"/>
          <w:sz w:val="24"/>
          <w:szCs w:val="24"/>
        </w:rPr>
        <w:t xml:space="preserve">or where applicable) and student complete an online Quarterly Evaluation which reflects the degree of </w:t>
      </w:r>
      <w:r w:rsidR="00A811C3">
        <w:rPr>
          <w:rFonts w:cstheme="minorHAnsi"/>
          <w:sz w:val="24"/>
          <w:szCs w:val="24"/>
        </w:rPr>
        <w:t>progress</w:t>
      </w:r>
      <w:r w:rsidRPr="0074400C">
        <w:rPr>
          <w:rFonts w:cstheme="minorHAnsi"/>
          <w:sz w:val="24"/>
          <w:szCs w:val="24"/>
        </w:rPr>
        <w:t xml:space="preserve"> in obtaining mastery of Competencies and Behaviors as indicated in the Learning Contract.  The total numbers of hours completed in placement by the student is also indicated on the Evaluation. Both student and Field Instructor must sign the Evaluation to indicate the completion of their portion of the document</w:t>
      </w:r>
      <w:r w:rsidR="00123427" w:rsidRPr="0074400C">
        <w:rPr>
          <w:rFonts w:cstheme="minorHAnsi"/>
          <w:sz w:val="24"/>
          <w:szCs w:val="24"/>
        </w:rPr>
        <w:t xml:space="preserve"> and a joint review of its content</w:t>
      </w:r>
      <w:r w:rsidRPr="0074400C">
        <w:rPr>
          <w:rFonts w:cstheme="minorHAnsi"/>
          <w:sz w:val="24"/>
          <w:szCs w:val="24"/>
        </w:rPr>
        <w:t>. After a satisfactory review of the Evaluation, the student’s Field Faculty then approves the Evaluation and assigns the final grade to the student.  Students or instructors may be asked for clarifications or additions to the Evaluation, if needed for satisfactory completion.</w:t>
      </w:r>
    </w:p>
    <w:p w14:paraId="59876104" w14:textId="77777777" w:rsidR="0074794E" w:rsidRPr="0074400C" w:rsidRDefault="0074794E" w:rsidP="004F1549">
      <w:pPr>
        <w:rPr>
          <w:rFonts w:cstheme="minorHAnsi"/>
          <w:sz w:val="24"/>
          <w:szCs w:val="24"/>
        </w:rPr>
      </w:pPr>
    </w:p>
    <w:p w14:paraId="39A1CB31" w14:textId="3DCDCFC2" w:rsidR="0074794E" w:rsidRPr="0074400C" w:rsidRDefault="0074794E" w:rsidP="004F1549">
      <w:pPr>
        <w:rPr>
          <w:rFonts w:cstheme="minorHAnsi"/>
          <w:sz w:val="24"/>
          <w:szCs w:val="24"/>
        </w:rPr>
      </w:pPr>
      <w:r w:rsidRPr="0074400C">
        <w:rPr>
          <w:rFonts w:cstheme="minorHAnsi"/>
          <w:sz w:val="24"/>
          <w:szCs w:val="24"/>
        </w:rPr>
        <w:t>Please note that if a grade of No Credit is given in any quarter, the student’s continuation in the MSW Program may be reviewed by the program’s Professional Standards Committee. Please also refer to the Policy on Dismissal from Field Placement in your</w:t>
      </w:r>
      <w:r w:rsidR="00EE1CD8">
        <w:rPr>
          <w:rFonts w:cstheme="minorHAnsi"/>
          <w:sz w:val="24"/>
          <w:szCs w:val="24"/>
        </w:rPr>
        <w:t xml:space="preserve"> Field</w:t>
      </w:r>
      <w:r w:rsidRPr="0074400C">
        <w:rPr>
          <w:rFonts w:cstheme="minorHAnsi"/>
          <w:sz w:val="24"/>
          <w:szCs w:val="24"/>
        </w:rPr>
        <w:t xml:space="preserve"> Manual for more details.</w:t>
      </w:r>
    </w:p>
    <w:p w14:paraId="0EFCF07E" w14:textId="77777777" w:rsidR="004F1549" w:rsidRPr="0074400C" w:rsidRDefault="004F1549" w:rsidP="00F36989">
      <w:pPr>
        <w:pStyle w:val="NoSpacing"/>
        <w:rPr>
          <w:rFonts w:cstheme="minorHAnsi"/>
          <w:b/>
          <w:sz w:val="24"/>
          <w:szCs w:val="24"/>
        </w:rPr>
      </w:pPr>
    </w:p>
    <w:p w14:paraId="18A2D583" w14:textId="77777777" w:rsidR="00F36989" w:rsidRPr="0074400C" w:rsidRDefault="00F36989" w:rsidP="00F36989">
      <w:pPr>
        <w:pStyle w:val="NoSpacing"/>
        <w:rPr>
          <w:rFonts w:cstheme="minorHAnsi"/>
          <w:b/>
          <w:sz w:val="24"/>
          <w:szCs w:val="24"/>
        </w:rPr>
      </w:pPr>
      <w:r w:rsidRPr="0074400C">
        <w:rPr>
          <w:rFonts w:cstheme="minorHAnsi"/>
          <w:b/>
          <w:sz w:val="24"/>
          <w:szCs w:val="24"/>
        </w:rPr>
        <w:t>Student Responsibilities</w:t>
      </w:r>
    </w:p>
    <w:p w14:paraId="39E5BDDC" w14:textId="77777777" w:rsidR="00F36989" w:rsidRPr="0074400C" w:rsidRDefault="00F36989" w:rsidP="00F36989">
      <w:pPr>
        <w:pStyle w:val="NoSpacing"/>
        <w:rPr>
          <w:rFonts w:cstheme="minorHAnsi"/>
          <w:sz w:val="24"/>
          <w:szCs w:val="24"/>
        </w:rPr>
      </w:pPr>
    </w:p>
    <w:p w14:paraId="3DB16E66" w14:textId="77777777" w:rsidR="00F36989" w:rsidRPr="0074400C" w:rsidRDefault="00F36989" w:rsidP="00F36989">
      <w:pPr>
        <w:rPr>
          <w:rFonts w:cstheme="minorHAnsi"/>
          <w:sz w:val="24"/>
          <w:szCs w:val="24"/>
        </w:rPr>
      </w:pPr>
      <w:r w:rsidRPr="0074400C">
        <w:rPr>
          <w:rFonts w:cstheme="minorHAnsi"/>
          <w:sz w:val="24"/>
          <w:szCs w:val="24"/>
          <w:u w:val="single"/>
        </w:rPr>
        <w:t>Attendance and Participation</w:t>
      </w:r>
    </w:p>
    <w:p w14:paraId="3968516F" w14:textId="09D51A3C" w:rsidR="00A811C3" w:rsidRDefault="00A811C3" w:rsidP="00F36989">
      <w:pPr>
        <w:rPr>
          <w:rFonts w:cstheme="minorHAnsi"/>
          <w:sz w:val="24"/>
          <w:szCs w:val="24"/>
        </w:rPr>
      </w:pPr>
      <w:r w:rsidRPr="00A811C3">
        <w:rPr>
          <w:rFonts w:cstheme="minorHAnsi"/>
          <w:b/>
          <w:bCs/>
          <w:sz w:val="24"/>
          <w:szCs w:val="24"/>
        </w:rPr>
        <w:t>NOTE:</w:t>
      </w:r>
      <w:r>
        <w:rPr>
          <w:rFonts w:cstheme="minorHAnsi"/>
          <w:sz w:val="24"/>
          <w:szCs w:val="24"/>
        </w:rPr>
        <w:t xml:space="preserve"> </w:t>
      </w:r>
      <w:bookmarkStart w:id="1" w:name="_GoBack"/>
      <w:bookmarkEnd w:id="1"/>
      <w:r w:rsidR="00AA67B8" w:rsidRPr="00AA67B8">
        <w:rPr>
          <w:rFonts w:cstheme="minorHAnsi"/>
          <w:sz w:val="24"/>
          <w:szCs w:val="24"/>
        </w:rPr>
        <w:t>Participation in practicum activities is expected to be primarily in-person and on-site. However, service delivery modality will be determined by the site and may be dependent on extraneous circumstances (e.g., COVID-19 safety protocols). Students are expected to follow all safety and health protocols set by the agency. If there is a significant change in service delivery modality throughout the course of the practicum, it is the student’s responsibility to inform Field Faculty.</w:t>
      </w:r>
    </w:p>
    <w:p w14:paraId="5AD482B4" w14:textId="77777777" w:rsidR="00A811C3" w:rsidRDefault="00A811C3" w:rsidP="00F36989">
      <w:pPr>
        <w:rPr>
          <w:rFonts w:cstheme="minorHAnsi"/>
          <w:sz w:val="24"/>
          <w:szCs w:val="24"/>
        </w:rPr>
      </w:pPr>
    </w:p>
    <w:p w14:paraId="5AE511D9" w14:textId="7208E8B6" w:rsidR="00F36989" w:rsidRPr="0074400C" w:rsidRDefault="00F36989" w:rsidP="00F36989">
      <w:pPr>
        <w:rPr>
          <w:rFonts w:cstheme="minorHAnsi"/>
          <w:sz w:val="24"/>
          <w:szCs w:val="24"/>
        </w:rPr>
      </w:pPr>
      <w:r w:rsidRPr="0074400C">
        <w:rPr>
          <w:rFonts w:cstheme="minorHAnsi"/>
          <w:sz w:val="24"/>
          <w:szCs w:val="24"/>
        </w:rPr>
        <w:t>Students are expected to attend practicum regularly and reliably according to the schedule agreed upon with the Field Instructor</w:t>
      </w:r>
      <w:r w:rsidR="00A811C3">
        <w:rPr>
          <w:rFonts w:cstheme="minorHAnsi"/>
          <w:sz w:val="24"/>
          <w:szCs w:val="24"/>
        </w:rPr>
        <w:t xml:space="preserve">. </w:t>
      </w:r>
      <w:r w:rsidRPr="0074400C">
        <w:rPr>
          <w:rFonts w:cstheme="minorHAnsi"/>
          <w:sz w:val="24"/>
          <w:szCs w:val="24"/>
        </w:rPr>
        <w:t xml:space="preserve">Students are not required to attend practicum on University holidays, but must make up any missed hours.  Students do not receive credit for hours when holidays fall on a scheduled practicum day unless they complete their usual hours at the practicum placement. Any hours missed due to University holiday or inclement weather must be made up. Students are expected to fully participate in practicum learning experiences and practicum supervision.  </w:t>
      </w:r>
    </w:p>
    <w:p w14:paraId="20EAA706" w14:textId="77777777" w:rsidR="00F36989" w:rsidRPr="0074400C" w:rsidRDefault="00F36989" w:rsidP="00F36989">
      <w:pPr>
        <w:rPr>
          <w:rFonts w:cstheme="minorHAnsi"/>
          <w:sz w:val="24"/>
          <w:szCs w:val="24"/>
        </w:rPr>
      </w:pPr>
    </w:p>
    <w:p w14:paraId="651647F3" w14:textId="77777777" w:rsidR="00F36989" w:rsidRPr="0074400C" w:rsidRDefault="00F36989" w:rsidP="00F36989">
      <w:pPr>
        <w:rPr>
          <w:rFonts w:cstheme="minorHAnsi"/>
          <w:sz w:val="24"/>
          <w:szCs w:val="24"/>
        </w:rPr>
      </w:pPr>
      <w:r w:rsidRPr="0074400C">
        <w:rPr>
          <w:rFonts w:cstheme="minorHAnsi"/>
          <w:sz w:val="24"/>
          <w:szCs w:val="24"/>
          <w:u w:val="single"/>
        </w:rPr>
        <w:lastRenderedPageBreak/>
        <w:t>Integration of Class and Practicum Learning</w:t>
      </w:r>
    </w:p>
    <w:p w14:paraId="22D32D04" w14:textId="77777777" w:rsidR="00F36989" w:rsidRPr="0074400C" w:rsidRDefault="00F36989" w:rsidP="00F36989">
      <w:pPr>
        <w:rPr>
          <w:rFonts w:cstheme="minorHAnsi"/>
          <w:sz w:val="24"/>
          <w:szCs w:val="24"/>
        </w:rPr>
      </w:pPr>
      <w:r w:rsidRPr="0074400C">
        <w:rPr>
          <w:rFonts w:cstheme="minorHAnsi"/>
          <w:sz w:val="24"/>
          <w:szCs w:val="24"/>
        </w:rPr>
        <w:t>Students are required to provide copies of their</w:t>
      </w:r>
      <w:r w:rsidR="00295B6C" w:rsidRPr="0074400C">
        <w:rPr>
          <w:rFonts w:cstheme="minorHAnsi"/>
          <w:sz w:val="24"/>
          <w:szCs w:val="24"/>
        </w:rPr>
        <w:t xml:space="preserve"> course syllabi to the Field</w:t>
      </w:r>
      <w:r w:rsidRPr="0074400C">
        <w:rPr>
          <w:rFonts w:cstheme="minorHAnsi"/>
          <w:sz w:val="24"/>
          <w:szCs w:val="24"/>
        </w:rPr>
        <w:t xml:space="preserve"> Instructor(s) by the third week of each quarter.  Students are responsible for including discussion of course concepts during practicum supervision, relating practicum experiences to concepts addressed in class discussions, and completion of course assignments related to practicum learning. </w:t>
      </w:r>
    </w:p>
    <w:p w14:paraId="1A72AFF9" w14:textId="77777777" w:rsidR="00F36989" w:rsidRPr="0074400C" w:rsidRDefault="00F36989" w:rsidP="00F36989">
      <w:pPr>
        <w:rPr>
          <w:rFonts w:cstheme="minorHAnsi"/>
          <w:sz w:val="24"/>
          <w:szCs w:val="24"/>
        </w:rPr>
      </w:pPr>
    </w:p>
    <w:p w14:paraId="3CD59BCE" w14:textId="77777777" w:rsidR="00F36989" w:rsidRPr="0074400C" w:rsidRDefault="00F36989" w:rsidP="00F36989">
      <w:pPr>
        <w:rPr>
          <w:rFonts w:cstheme="minorHAnsi"/>
          <w:sz w:val="24"/>
          <w:szCs w:val="24"/>
        </w:rPr>
      </w:pPr>
      <w:r w:rsidRPr="0074400C">
        <w:rPr>
          <w:rFonts w:cstheme="minorHAnsi"/>
          <w:sz w:val="24"/>
          <w:szCs w:val="24"/>
          <w:u w:val="single"/>
        </w:rPr>
        <w:t>Learning Contract</w:t>
      </w:r>
      <w:r w:rsidRPr="0074400C">
        <w:rPr>
          <w:rFonts w:cstheme="minorHAnsi"/>
          <w:sz w:val="24"/>
          <w:szCs w:val="24"/>
        </w:rPr>
        <w:t xml:space="preserve"> </w:t>
      </w:r>
    </w:p>
    <w:p w14:paraId="69C6F816" w14:textId="1BA81E0B" w:rsidR="00F36989" w:rsidRPr="0074400C" w:rsidRDefault="00F36989" w:rsidP="00F36989">
      <w:pPr>
        <w:rPr>
          <w:rFonts w:cstheme="minorHAnsi"/>
          <w:sz w:val="24"/>
          <w:szCs w:val="24"/>
        </w:rPr>
      </w:pPr>
      <w:r w:rsidRPr="0074400C">
        <w:rPr>
          <w:rFonts w:cstheme="minorHAnsi"/>
          <w:sz w:val="24"/>
          <w:szCs w:val="24"/>
        </w:rPr>
        <w:t xml:space="preserve">The student will work with their Field </w:t>
      </w:r>
      <w:r w:rsidR="00295B6C" w:rsidRPr="0074400C">
        <w:rPr>
          <w:rFonts w:cstheme="minorHAnsi"/>
          <w:sz w:val="24"/>
          <w:szCs w:val="24"/>
        </w:rPr>
        <w:t>Instructor(s) and Task Instructor</w:t>
      </w:r>
      <w:r w:rsidRPr="0074400C">
        <w:rPr>
          <w:rFonts w:cstheme="minorHAnsi"/>
          <w:sz w:val="24"/>
          <w:szCs w:val="24"/>
        </w:rPr>
        <w:t xml:space="preserve">(s) in developing appropriate learning activities that meet the expectations of the Competencies and Behaviors for a generalist MSW Practicum. The Learning Contract is due no later than the third week </w:t>
      </w:r>
      <w:r w:rsidR="00C77175" w:rsidRPr="0074400C">
        <w:rPr>
          <w:rFonts w:cstheme="minorHAnsi"/>
          <w:sz w:val="24"/>
          <w:szCs w:val="24"/>
        </w:rPr>
        <w:t>after the student starts the placement</w:t>
      </w:r>
      <w:r w:rsidR="00295B6C" w:rsidRPr="0074400C">
        <w:rPr>
          <w:rFonts w:cstheme="minorHAnsi"/>
          <w:sz w:val="24"/>
          <w:szCs w:val="24"/>
        </w:rPr>
        <w:t>, unless other arrangements are made</w:t>
      </w:r>
      <w:r w:rsidRPr="0074400C">
        <w:rPr>
          <w:rFonts w:cstheme="minorHAnsi"/>
          <w:sz w:val="24"/>
          <w:szCs w:val="24"/>
        </w:rPr>
        <w:t xml:space="preserve">. Students and Field Instructors should continue to review and monitor the </w:t>
      </w:r>
      <w:r w:rsidR="004F1549" w:rsidRPr="0074400C">
        <w:rPr>
          <w:rFonts w:cstheme="minorHAnsi"/>
          <w:sz w:val="24"/>
          <w:szCs w:val="24"/>
        </w:rPr>
        <w:t>Learning Contract</w:t>
      </w:r>
      <w:r w:rsidRPr="0074400C">
        <w:rPr>
          <w:rFonts w:cstheme="minorHAnsi"/>
          <w:sz w:val="24"/>
          <w:szCs w:val="24"/>
        </w:rPr>
        <w:t xml:space="preserve"> throughout the Field placement and revise as needed</w:t>
      </w:r>
      <w:r w:rsidR="004F1549" w:rsidRPr="0074400C">
        <w:rPr>
          <w:rFonts w:cstheme="minorHAnsi"/>
          <w:sz w:val="24"/>
          <w:szCs w:val="24"/>
        </w:rPr>
        <w:t xml:space="preserve">, usually through </w:t>
      </w:r>
      <w:r w:rsidR="00E469A1" w:rsidRPr="0074400C">
        <w:rPr>
          <w:rFonts w:cstheme="minorHAnsi"/>
          <w:sz w:val="24"/>
          <w:szCs w:val="24"/>
        </w:rPr>
        <w:t>a section of the Quarterly Evaluation intended for that purpose</w:t>
      </w:r>
      <w:r w:rsidRPr="0074400C">
        <w:rPr>
          <w:rFonts w:cstheme="minorHAnsi"/>
          <w:sz w:val="24"/>
          <w:szCs w:val="24"/>
        </w:rPr>
        <w:t>. Field Faculty review and approve all Learning Contracts.</w:t>
      </w:r>
    </w:p>
    <w:p w14:paraId="1128646C" w14:textId="77777777" w:rsidR="00F36989" w:rsidRPr="0074400C" w:rsidRDefault="00F36989" w:rsidP="00F36989">
      <w:pPr>
        <w:rPr>
          <w:rFonts w:cstheme="minorHAnsi"/>
          <w:sz w:val="24"/>
          <w:szCs w:val="24"/>
        </w:rPr>
      </w:pPr>
    </w:p>
    <w:p w14:paraId="55A14372" w14:textId="77777777" w:rsidR="0074794E" w:rsidRPr="0074400C" w:rsidRDefault="0074794E" w:rsidP="0074794E">
      <w:pPr>
        <w:tabs>
          <w:tab w:val="left" w:pos="990"/>
        </w:tabs>
        <w:rPr>
          <w:rFonts w:cstheme="minorHAnsi"/>
          <w:sz w:val="24"/>
          <w:szCs w:val="24"/>
        </w:rPr>
      </w:pPr>
      <w:r w:rsidRPr="0074400C">
        <w:rPr>
          <w:rFonts w:cstheme="minorHAnsi"/>
          <w:sz w:val="24"/>
          <w:szCs w:val="24"/>
          <w:u w:val="single"/>
        </w:rPr>
        <w:t>Immunizations</w:t>
      </w:r>
    </w:p>
    <w:p w14:paraId="26A55FCE" w14:textId="5A378392" w:rsidR="0074794E" w:rsidRPr="0074400C" w:rsidRDefault="0074794E" w:rsidP="0074794E">
      <w:pPr>
        <w:tabs>
          <w:tab w:val="left" w:pos="990"/>
        </w:tabs>
        <w:rPr>
          <w:rFonts w:cstheme="minorHAnsi"/>
          <w:sz w:val="24"/>
          <w:szCs w:val="24"/>
        </w:rPr>
      </w:pPr>
      <w:r w:rsidRPr="0074400C">
        <w:rPr>
          <w:rFonts w:cstheme="minorHAnsi"/>
          <w:sz w:val="24"/>
          <w:szCs w:val="24"/>
        </w:rPr>
        <w:t xml:space="preserve">All Health Sciences Immunization Program (HSIP) </w:t>
      </w:r>
      <w:r w:rsidR="007444C1">
        <w:rPr>
          <w:rFonts w:cstheme="minorHAnsi"/>
          <w:sz w:val="24"/>
          <w:szCs w:val="24"/>
        </w:rPr>
        <w:t>vaccination and testing</w:t>
      </w:r>
      <w:r w:rsidRPr="0074400C">
        <w:rPr>
          <w:rFonts w:cstheme="minorHAnsi"/>
          <w:sz w:val="24"/>
          <w:szCs w:val="24"/>
        </w:rPr>
        <w:t xml:space="preserve"> requirements must be met in order to receive credit for the T SOCW 524 course.  Any student who is not compliant with immunization requirements will not be authorized to begin MSW Practicum hours. Falling out of compliance with HSIP requirements may result in the suspension of a field placement until compliance is restored.</w:t>
      </w:r>
      <w:r w:rsidR="00A2156A" w:rsidRPr="0074400C">
        <w:rPr>
          <w:rFonts w:cstheme="minorHAnsi"/>
          <w:sz w:val="24"/>
          <w:szCs w:val="24"/>
        </w:rPr>
        <w:t xml:space="preserve"> Consult your CastleBranch account to insure you are in compliance</w:t>
      </w:r>
      <w:r w:rsidR="007444C1">
        <w:rPr>
          <w:rFonts w:cstheme="minorHAnsi"/>
          <w:sz w:val="24"/>
          <w:szCs w:val="24"/>
        </w:rPr>
        <w:t xml:space="preserve"> and to anticipate upcoming compliance activities.</w:t>
      </w:r>
    </w:p>
    <w:p w14:paraId="31593130" w14:textId="77777777" w:rsidR="0074794E" w:rsidRPr="0074400C" w:rsidRDefault="0074794E" w:rsidP="0074794E">
      <w:pPr>
        <w:tabs>
          <w:tab w:val="left" w:pos="990"/>
        </w:tabs>
        <w:rPr>
          <w:rFonts w:cstheme="minorHAnsi"/>
          <w:sz w:val="24"/>
          <w:szCs w:val="24"/>
        </w:rPr>
      </w:pPr>
    </w:p>
    <w:p w14:paraId="355ADA47" w14:textId="77777777" w:rsidR="00F36989" w:rsidRPr="0074400C" w:rsidRDefault="0074794E" w:rsidP="00F36989">
      <w:pPr>
        <w:pStyle w:val="NoSpacing"/>
        <w:rPr>
          <w:rFonts w:cstheme="minorHAnsi"/>
          <w:b/>
          <w:sz w:val="24"/>
          <w:szCs w:val="24"/>
        </w:rPr>
      </w:pPr>
      <w:r w:rsidRPr="0074400C">
        <w:rPr>
          <w:rFonts w:cstheme="minorHAnsi"/>
          <w:b/>
          <w:sz w:val="24"/>
          <w:szCs w:val="24"/>
        </w:rPr>
        <w:t>Field Faculty Responsibilities:</w:t>
      </w:r>
    </w:p>
    <w:p w14:paraId="7974A943" w14:textId="77777777" w:rsidR="00F36989" w:rsidRPr="0074400C" w:rsidRDefault="00F36989" w:rsidP="00F36989">
      <w:pPr>
        <w:pStyle w:val="NoSpacing"/>
        <w:rPr>
          <w:rFonts w:cstheme="minorHAnsi"/>
          <w:b/>
          <w:sz w:val="24"/>
          <w:szCs w:val="24"/>
        </w:rPr>
      </w:pPr>
    </w:p>
    <w:p w14:paraId="0B8E6205" w14:textId="77777777" w:rsidR="00E469A1" w:rsidRPr="0074400C" w:rsidRDefault="00E469A1" w:rsidP="00F36989">
      <w:pPr>
        <w:pStyle w:val="NoSpacing"/>
        <w:rPr>
          <w:rFonts w:cstheme="minorHAnsi"/>
          <w:sz w:val="24"/>
          <w:szCs w:val="24"/>
        </w:rPr>
      </w:pPr>
      <w:r w:rsidRPr="0074400C">
        <w:rPr>
          <w:rFonts w:cstheme="minorHAnsi"/>
          <w:sz w:val="24"/>
          <w:szCs w:val="24"/>
          <w:u w:val="single"/>
        </w:rPr>
        <w:t>Student Placement in Practicum Sites</w:t>
      </w:r>
    </w:p>
    <w:p w14:paraId="7053209F" w14:textId="77777777" w:rsidR="00E469A1" w:rsidRPr="0074400C" w:rsidRDefault="00E469A1" w:rsidP="00F36989">
      <w:pPr>
        <w:pStyle w:val="NoSpacing"/>
        <w:rPr>
          <w:rFonts w:cstheme="minorHAnsi"/>
          <w:b/>
          <w:sz w:val="24"/>
          <w:szCs w:val="24"/>
        </w:rPr>
      </w:pPr>
      <w:r w:rsidRPr="0074400C">
        <w:rPr>
          <w:rFonts w:cstheme="minorHAnsi"/>
          <w:sz w:val="24"/>
          <w:szCs w:val="24"/>
        </w:rPr>
        <w:t xml:space="preserve">A Field Faculty member will work with students individually to locate a practicum site that is appropriate to their learning needs and commensurate with their skill level at the time of placement. Students </w:t>
      </w:r>
      <w:r w:rsidRPr="0074400C">
        <w:rPr>
          <w:rFonts w:cstheme="minorHAnsi"/>
          <w:b/>
          <w:sz w:val="24"/>
          <w:szCs w:val="24"/>
        </w:rPr>
        <w:t>may not</w:t>
      </w:r>
      <w:r w:rsidRPr="0074400C">
        <w:rPr>
          <w:rFonts w:cstheme="minorHAnsi"/>
          <w:sz w:val="24"/>
          <w:szCs w:val="24"/>
        </w:rPr>
        <w:t xml:space="preserve"> locate practicum placements on their own without express permission from the Field Faculty to do so. </w:t>
      </w:r>
      <w:r w:rsidRPr="0074400C">
        <w:rPr>
          <w:rFonts w:cstheme="minorHAnsi"/>
          <w:b/>
          <w:sz w:val="24"/>
          <w:szCs w:val="24"/>
        </w:rPr>
        <w:t>The key to successful placement is close communication between student and Field Faculty.</w:t>
      </w:r>
    </w:p>
    <w:p w14:paraId="4017668D" w14:textId="77777777" w:rsidR="00E469A1" w:rsidRPr="0074400C" w:rsidRDefault="00E469A1" w:rsidP="00F36989">
      <w:pPr>
        <w:pStyle w:val="NoSpacing"/>
        <w:rPr>
          <w:rFonts w:cstheme="minorHAnsi"/>
          <w:sz w:val="24"/>
          <w:szCs w:val="24"/>
          <w:u w:val="single"/>
        </w:rPr>
      </w:pPr>
    </w:p>
    <w:p w14:paraId="5CC6138D" w14:textId="77777777" w:rsidR="00F36989" w:rsidRPr="0074400C" w:rsidRDefault="00F36989" w:rsidP="00F36989">
      <w:pPr>
        <w:pStyle w:val="NoSpacing"/>
        <w:rPr>
          <w:rFonts w:cstheme="minorHAnsi"/>
          <w:sz w:val="24"/>
          <w:szCs w:val="24"/>
        </w:rPr>
      </w:pPr>
      <w:r w:rsidRPr="0074400C">
        <w:rPr>
          <w:rFonts w:cstheme="minorHAnsi"/>
          <w:sz w:val="24"/>
          <w:szCs w:val="24"/>
          <w:u w:val="single"/>
        </w:rPr>
        <w:t>Agency Site Visits</w:t>
      </w:r>
    </w:p>
    <w:p w14:paraId="35E8EA61" w14:textId="363567CF" w:rsidR="00F36989" w:rsidRPr="0074400C" w:rsidRDefault="00F36989" w:rsidP="00F36989">
      <w:pPr>
        <w:pStyle w:val="NoSpacing"/>
        <w:rPr>
          <w:rFonts w:cstheme="minorHAnsi"/>
          <w:sz w:val="24"/>
          <w:szCs w:val="24"/>
        </w:rPr>
      </w:pPr>
      <w:r w:rsidRPr="0074400C">
        <w:rPr>
          <w:rFonts w:cstheme="minorHAnsi"/>
          <w:sz w:val="24"/>
          <w:szCs w:val="24"/>
        </w:rPr>
        <w:t xml:space="preserve">A Field Faculty member will visit the agency at least twice during the course of the practicum and meet with the Field Instructor(s), Task </w:t>
      </w:r>
      <w:r w:rsidR="007444C1">
        <w:rPr>
          <w:rFonts w:cstheme="minorHAnsi"/>
          <w:sz w:val="24"/>
          <w:szCs w:val="24"/>
        </w:rPr>
        <w:t>Instruct</w:t>
      </w:r>
      <w:r w:rsidRPr="0074400C">
        <w:rPr>
          <w:rFonts w:cstheme="minorHAnsi"/>
          <w:sz w:val="24"/>
          <w:szCs w:val="24"/>
        </w:rPr>
        <w:t>or(s) where applicable, and the student.</w:t>
      </w:r>
      <w:r w:rsidR="00A2156A" w:rsidRPr="0074400C">
        <w:rPr>
          <w:rFonts w:cstheme="minorHAnsi"/>
          <w:sz w:val="24"/>
          <w:szCs w:val="24"/>
        </w:rPr>
        <w:t xml:space="preserve"> Exceptions to this visit schedule will be made on an as-needed basis.</w:t>
      </w:r>
      <w:r w:rsidR="007444C1">
        <w:rPr>
          <w:rFonts w:cstheme="minorHAnsi"/>
          <w:sz w:val="24"/>
          <w:szCs w:val="24"/>
        </w:rPr>
        <w:t xml:space="preserve"> Visit may be conducted either in-person, or via online, remote technology.</w:t>
      </w:r>
    </w:p>
    <w:p w14:paraId="43746321" w14:textId="77777777" w:rsidR="00F36989" w:rsidRPr="0074400C" w:rsidRDefault="00F36989" w:rsidP="00F36989">
      <w:pPr>
        <w:pStyle w:val="NoSpacing"/>
        <w:rPr>
          <w:rFonts w:cstheme="minorHAnsi"/>
          <w:sz w:val="24"/>
          <w:szCs w:val="24"/>
        </w:rPr>
      </w:pPr>
    </w:p>
    <w:p w14:paraId="630BC54C" w14:textId="77777777" w:rsidR="00F36989" w:rsidRPr="0074400C" w:rsidRDefault="00F36989" w:rsidP="00F36989">
      <w:pPr>
        <w:pStyle w:val="NoSpacing"/>
        <w:rPr>
          <w:rFonts w:cstheme="minorHAnsi"/>
          <w:sz w:val="24"/>
          <w:szCs w:val="24"/>
          <w:u w:val="single"/>
        </w:rPr>
      </w:pPr>
      <w:r w:rsidRPr="0074400C">
        <w:rPr>
          <w:rFonts w:cstheme="minorHAnsi"/>
          <w:sz w:val="24"/>
          <w:szCs w:val="24"/>
          <w:u w:val="single"/>
        </w:rPr>
        <w:t>Provide Guidance</w:t>
      </w:r>
    </w:p>
    <w:p w14:paraId="0026AFB9" w14:textId="2F1A3127" w:rsidR="00F36989" w:rsidRDefault="00532EEA" w:rsidP="00F36989">
      <w:pPr>
        <w:pStyle w:val="NoSpacing"/>
        <w:rPr>
          <w:rFonts w:cstheme="minorHAnsi"/>
          <w:sz w:val="24"/>
          <w:szCs w:val="24"/>
        </w:rPr>
      </w:pPr>
      <w:r w:rsidRPr="00532EEA">
        <w:rPr>
          <w:rFonts w:cstheme="minorHAnsi"/>
          <w:sz w:val="24"/>
          <w:szCs w:val="24"/>
        </w:rPr>
        <w:t xml:space="preserve">The Field Faculty will provide information regarding UWT Social Work Division expectations of the practicum; the integration of classroom assignments and help the student and FI consider ways in which the student can integrate theory and practice to reach required competencies. They are also available to assist with the development of the Learning Contract and/or Evaluation as needed.  The Field Faculty will respond to questions from students, Field </w:t>
      </w:r>
      <w:r w:rsidRPr="00532EEA">
        <w:rPr>
          <w:rFonts w:cstheme="minorHAnsi"/>
          <w:sz w:val="24"/>
          <w:szCs w:val="24"/>
        </w:rPr>
        <w:lastRenderedPageBreak/>
        <w:t>Instructor(s) or Task Supervisor(s) about the UWT Social Work educational programs and policies in a timely manner.</w:t>
      </w:r>
    </w:p>
    <w:p w14:paraId="1ADC70EC" w14:textId="77777777" w:rsidR="00532EEA" w:rsidRPr="0074400C" w:rsidRDefault="00532EEA" w:rsidP="00F36989">
      <w:pPr>
        <w:pStyle w:val="NoSpacing"/>
        <w:rPr>
          <w:rFonts w:cstheme="minorHAnsi"/>
          <w:sz w:val="24"/>
          <w:szCs w:val="24"/>
        </w:rPr>
      </w:pPr>
    </w:p>
    <w:p w14:paraId="6730006E" w14:textId="77777777" w:rsidR="00F36989" w:rsidRPr="0074400C" w:rsidRDefault="00F36989" w:rsidP="00F36989">
      <w:pPr>
        <w:pStyle w:val="NoSpacing"/>
        <w:rPr>
          <w:rFonts w:cstheme="minorHAnsi"/>
          <w:sz w:val="24"/>
          <w:szCs w:val="24"/>
          <w:u w:val="single"/>
        </w:rPr>
      </w:pPr>
      <w:r w:rsidRPr="0074400C">
        <w:rPr>
          <w:rFonts w:cstheme="minorHAnsi"/>
          <w:sz w:val="24"/>
          <w:szCs w:val="24"/>
          <w:u w:val="single"/>
        </w:rPr>
        <w:t>Participate in Evaluation Process</w:t>
      </w:r>
    </w:p>
    <w:p w14:paraId="378D6CF5" w14:textId="77777777" w:rsidR="00F36989" w:rsidRPr="0074400C" w:rsidRDefault="00F36989" w:rsidP="00F36989">
      <w:pPr>
        <w:pStyle w:val="NoSpacing"/>
        <w:rPr>
          <w:rFonts w:cstheme="minorHAnsi"/>
          <w:sz w:val="24"/>
          <w:szCs w:val="24"/>
        </w:rPr>
      </w:pPr>
      <w:r w:rsidRPr="0074400C">
        <w:rPr>
          <w:rFonts w:cstheme="minorHAnsi"/>
          <w:sz w:val="24"/>
          <w:szCs w:val="24"/>
        </w:rPr>
        <w:t>Upon the completion of the Learning Contract and quarterly Evaluations, the Field Faculty will review the documents and provide approval as appropriate.</w:t>
      </w:r>
    </w:p>
    <w:p w14:paraId="4799B192" w14:textId="77777777" w:rsidR="000565A1" w:rsidRPr="0074400C" w:rsidRDefault="000565A1" w:rsidP="00F36989">
      <w:pPr>
        <w:pStyle w:val="NoSpacing"/>
        <w:rPr>
          <w:rFonts w:cstheme="minorHAnsi"/>
          <w:sz w:val="24"/>
          <w:szCs w:val="24"/>
        </w:rPr>
      </w:pPr>
    </w:p>
    <w:p w14:paraId="6E3DFB36" w14:textId="77777777" w:rsidR="000565A1" w:rsidRPr="0074400C" w:rsidRDefault="000565A1" w:rsidP="00F36989">
      <w:pPr>
        <w:pStyle w:val="NoSpacing"/>
        <w:rPr>
          <w:rFonts w:cstheme="minorHAnsi"/>
          <w:b/>
          <w:sz w:val="24"/>
          <w:szCs w:val="24"/>
        </w:rPr>
      </w:pPr>
      <w:r w:rsidRPr="0074400C">
        <w:rPr>
          <w:rFonts w:cstheme="minorHAnsi"/>
          <w:b/>
          <w:sz w:val="24"/>
          <w:szCs w:val="24"/>
        </w:rPr>
        <w:t>Campus Service Statements</w:t>
      </w:r>
    </w:p>
    <w:p w14:paraId="5ADB4A44" w14:textId="77777777" w:rsidR="000565A1" w:rsidRPr="0074400C" w:rsidRDefault="000565A1" w:rsidP="00F36989">
      <w:pPr>
        <w:pStyle w:val="NoSpacing"/>
        <w:rPr>
          <w:rFonts w:cstheme="minorHAnsi"/>
          <w:sz w:val="24"/>
          <w:szCs w:val="24"/>
        </w:rPr>
      </w:pPr>
    </w:p>
    <w:p w14:paraId="29BCF217"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 xml:space="preserve">Plagiarism &amp; Academic Honesty: </w:t>
      </w:r>
      <w:r w:rsidRPr="0074400C">
        <w:rPr>
          <w:rFonts w:cstheme="minorHAnsi"/>
          <w:sz w:val="24"/>
          <w:szCs w:val="24"/>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 </w:t>
      </w:r>
      <w:r w:rsidRPr="0074400C">
        <w:rPr>
          <w:rFonts w:cstheme="minorHAnsi"/>
          <w:i/>
          <w:iCs/>
          <w:sz w:val="24"/>
          <w:szCs w:val="24"/>
        </w:rPr>
        <w:t>This statement has been revised by Kelvin Keown and Asao Inoue and submitted to the UW Tacoma Faculty Assembly on 7-28-2014</w:t>
      </w:r>
    </w:p>
    <w:p w14:paraId="50A01899" w14:textId="77777777" w:rsidR="000565A1" w:rsidRPr="0074400C" w:rsidRDefault="000565A1" w:rsidP="000565A1">
      <w:pPr>
        <w:pStyle w:val="NoSpacing"/>
        <w:ind w:left="720"/>
        <w:rPr>
          <w:rFonts w:cstheme="minorHAnsi"/>
          <w:sz w:val="24"/>
          <w:szCs w:val="24"/>
        </w:rPr>
      </w:pPr>
    </w:p>
    <w:p w14:paraId="28DC80EC"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Classroom Civility</w:t>
      </w:r>
      <w:r w:rsidRPr="0074400C">
        <w:rPr>
          <w:rFonts w:cstheme="minorHAnsi"/>
          <w:i/>
          <w:iCs/>
          <w:sz w:val="24"/>
          <w:szCs w:val="24"/>
        </w:rPr>
        <w:t> -</w:t>
      </w:r>
      <w:r w:rsidRPr="0074400C">
        <w:rPr>
          <w:rFonts w:cstheme="minorHAnsi"/>
          <w:sz w:val="24"/>
          <w:szCs w:val="24"/>
        </w:rPr>
        <w:t> 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14:paraId="2E4AA152" w14:textId="77777777" w:rsidR="000565A1" w:rsidRPr="0074400C" w:rsidRDefault="000565A1" w:rsidP="000565A1">
      <w:pPr>
        <w:pStyle w:val="NoSpacing"/>
        <w:rPr>
          <w:rFonts w:cstheme="minorHAnsi"/>
          <w:sz w:val="24"/>
          <w:szCs w:val="24"/>
        </w:rPr>
      </w:pPr>
    </w:p>
    <w:p w14:paraId="001B9A7D"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Campus Safety Information</w:t>
      </w:r>
    </w:p>
    <w:p w14:paraId="3E025CC4"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Escort Service: Safety escorts are available 24 hours a day, 7 days a week, there is no time limit. Call the main office line at 253-692-4416.</w:t>
      </w:r>
    </w:p>
    <w:p w14:paraId="7BAD9D3F"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In case of a fire alarm: </w:t>
      </w:r>
      <w:r w:rsidRPr="0074400C">
        <w:rPr>
          <w:rFonts w:cstheme="minorHAnsi"/>
          <w:b/>
          <w:bCs/>
          <w:sz w:val="24"/>
          <w:szCs w:val="24"/>
        </w:rPr>
        <w:t> </w:t>
      </w:r>
      <w:r w:rsidRPr="0074400C">
        <w:rPr>
          <w:rFonts w:cstheme="minorHAnsi"/>
          <w:sz w:val="24"/>
          <w:szCs w:val="24"/>
        </w:rP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14:paraId="4E768481"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lastRenderedPageBreak/>
        <w:t>In case of an earthquake:</w:t>
      </w:r>
      <w:hyperlink r:id="rId6" w:history="1">
        <w:r w:rsidRPr="0074400C">
          <w:rPr>
            <w:rStyle w:val="Hyperlink"/>
            <w:rFonts w:cstheme="minorHAnsi"/>
            <w:b/>
            <w:bCs/>
            <w:sz w:val="24"/>
            <w:szCs w:val="24"/>
          </w:rPr>
          <w:t> </w:t>
        </w:r>
      </w:hyperlink>
      <w:r w:rsidRPr="0074400C">
        <w:rPr>
          <w:rFonts w:cstheme="minorHAnsi"/>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14:paraId="33C62434" w14:textId="77777777" w:rsidR="000565A1" w:rsidRPr="0074400C" w:rsidRDefault="000565A1" w:rsidP="000565A1">
      <w:pPr>
        <w:pStyle w:val="NoSpacing"/>
        <w:rPr>
          <w:rFonts w:cstheme="minorHAnsi"/>
          <w:sz w:val="24"/>
          <w:szCs w:val="24"/>
        </w:rPr>
      </w:pPr>
    </w:p>
    <w:p w14:paraId="5367A27A" w14:textId="4A603D3E"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Safe Campus </w:t>
      </w:r>
      <w:r w:rsidRPr="0074400C">
        <w:rPr>
          <w:rFonts w:cstheme="minorHAnsi"/>
          <w:sz w:val="24"/>
          <w:szCs w:val="24"/>
        </w:rPr>
        <w:t xml:space="preserve">- Preventing violence is a shared responsibility in which everyone at the UW plays apart. The SafeCampus </w:t>
      </w:r>
      <w:r w:rsidRPr="009E1321">
        <w:rPr>
          <w:rFonts w:cstheme="minorHAnsi"/>
          <w:sz w:val="24"/>
          <w:szCs w:val="24"/>
        </w:rPr>
        <w:t>website (</w:t>
      </w:r>
      <w:hyperlink r:id="rId7" w:history="1">
        <w:r w:rsidR="009E1321" w:rsidRPr="009E1321">
          <w:rPr>
            <w:rStyle w:val="Hyperlink"/>
            <w:sz w:val="24"/>
            <w:szCs w:val="24"/>
          </w:rPr>
          <w:t>https://www.washington.edu/safecampus/</w:t>
        </w:r>
      </w:hyperlink>
      <w:r w:rsidR="009E1321" w:rsidRPr="009E1321">
        <w:rPr>
          <w:sz w:val="24"/>
          <w:szCs w:val="24"/>
        </w:rPr>
        <w:t>)</w:t>
      </w:r>
      <w:r w:rsidR="009E1321">
        <w:t xml:space="preserve"> </w:t>
      </w:r>
      <w:r w:rsidRPr="0074400C">
        <w:rPr>
          <w:rFonts w:cstheme="minorHAnsi"/>
          <w:sz w:val="24"/>
          <w:szCs w:val="24"/>
        </w:rPr>
        <w:t>provides information on counseling and safety resources, University policies, and violence reporting requirements help us maintain a safe personal, work and learning environment. </w:t>
      </w:r>
    </w:p>
    <w:p w14:paraId="49D0F604" w14:textId="77777777" w:rsidR="000565A1" w:rsidRPr="0074400C" w:rsidRDefault="000565A1" w:rsidP="000565A1">
      <w:pPr>
        <w:pStyle w:val="NoSpacing"/>
        <w:ind w:left="360"/>
        <w:rPr>
          <w:rFonts w:cstheme="minorHAnsi"/>
          <w:sz w:val="24"/>
          <w:szCs w:val="24"/>
        </w:rPr>
      </w:pPr>
    </w:p>
    <w:p w14:paraId="707ACD2B"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Inclement Weather </w:t>
      </w:r>
      <w:r w:rsidRPr="0074400C">
        <w:rPr>
          <w:rFonts w:cstheme="minorHAnsi"/>
          <w:sz w:val="24"/>
          <w:szCs w:val="24"/>
        </w:rPr>
        <w:t>- Always check the UWT Home Page: official campus closures or delays will be announced there first. Course Announcements and Email regarding assignments and expectations during a closure will follow once the severity of the situation is known.</w:t>
      </w:r>
    </w:p>
    <w:p w14:paraId="321DE308"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student has a part-time instructor who does not have an office phone or contact number, call the program office number for updated information."</w:t>
      </w:r>
    </w:p>
    <w:p w14:paraId="3F9B7FD9" w14:textId="77777777" w:rsidR="000565A1" w:rsidRPr="0074400C" w:rsidRDefault="000565A1" w:rsidP="000565A1">
      <w:pPr>
        <w:pStyle w:val="NoSpacing"/>
        <w:ind w:left="720"/>
        <w:rPr>
          <w:rFonts w:cstheme="minorHAnsi"/>
          <w:sz w:val="24"/>
          <w:szCs w:val="24"/>
        </w:rPr>
      </w:pPr>
    </w:p>
    <w:p w14:paraId="4B848EC8"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Email Policy </w:t>
      </w:r>
      <w:r w:rsidRPr="0074400C">
        <w:rPr>
          <w:rFonts w:cstheme="minorHAnsi"/>
          <w:i/>
          <w:iCs/>
          <w:sz w:val="24"/>
          <w:szCs w:val="24"/>
        </w:rPr>
        <w:t>- </w:t>
      </w:r>
      <w:r w:rsidRPr="0074400C">
        <w:rPr>
          <w:rFonts w:cstheme="minorHAnsi"/>
          <w:sz w:val="24"/>
          <w:szCs w:val="24"/>
        </w:rPr>
        <w:t>"UW Tacoma employees and students are issued a University of Washington NetID and email account. University email communications will only be sent to their University of Washington email address. Faculty and staff are not obligated to respond to students using non-UW email accounts.</w:t>
      </w:r>
      <w:r w:rsidRPr="0074400C">
        <w:rPr>
          <w:rFonts w:cstheme="minorHAnsi"/>
          <w:b/>
          <w:bCs/>
          <w:sz w:val="24"/>
          <w:szCs w:val="24"/>
        </w:rPr>
        <w:t> </w:t>
      </w:r>
      <w:r w:rsidRPr="0074400C">
        <w:rPr>
          <w:rFonts w:cstheme="minorHAnsi"/>
          <w:sz w:val="24"/>
          <w:szCs w:val="24"/>
        </w:rPr>
        <w:t>Those who choose to forward their emails to a non-UW email address do so at their own risk</w:t>
      </w:r>
      <w:r w:rsidRPr="0074400C">
        <w:rPr>
          <w:rFonts w:cstheme="minorHAnsi"/>
          <w:b/>
          <w:bCs/>
          <w:sz w:val="24"/>
          <w:szCs w:val="24"/>
        </w:rPr>
        <w:t>.</w:t>
      </w:r>
      <w:r w:rsidRPr="0074400C">
        <w:rPr>
          <w:rFonts w:cstheme="minorHAnsi"/>
          <w:sz w:val="24"/>
          <w:szCs w:val="24"/>
        </w:rPr>
        <w:t>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Pr="0074400C">
        <w:rPr>
          <w:rFonts w:cstheme="minorHAnsi"/>
          <w:i/>
          <w:iCs/>
          <w:sz w:val="24"/>
          <w:szCs w:val="24"/>
        </w:rPr>
        <w:t>For the complete Policy Statement, follow the link in the heading title.</w:t>
      </w:r>
    </w:p>
    <w:p w14:paraId="37667E86" w14:textId="77777777" w:rsidR="000565A1" w:rsidRPr="0074400C" w:rsidRDefault="000565A1" w:rsidP="000565A1">
      <w:pPr>
        <w:pStyle w:val="NoSpacing"/>
        <w:ind w:left="720"/>
        <w:rPr>
          <w:rFonts w:cstheme="minorHAnsi"/>
          <w:sz w:val="24"/>
          <w:szCs w:val="24"/>
        </w:rPr>
      </w:pPr>
    </w:p>
    <w:p w14:paraId="7210BBC9"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Electronic Devices - </w:t>
      </w:r>
      <w:r w:rsidRPr="0074400C">
        <w:rPr>
          <w:rFonts w:cstheme="minorHAnsi"/>
          <w:sz w:val="24"/>
          <w:szCs w:val="24"/>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w:t>
      </w:r>
      <w:r w:rsidRPr="0074400C">
        <w:rPr>
          <w:rFonts w:cstheme="minorHAnsi"/>
          <w:i/>
          <w:iCs/>
          <w:sz w:val="24"/>
          <w:szCs w:val="24"/>
        </w:rPr>
        <w:t>Check with your school/program about their electronic devices policy, or to see if it's at the discretion of the instructor.</w:t>
      </w:r>
    </w:p>
    <w:p w14:paraId="0700F773" w14:textId="77777777" w:rsidR="000565A1" w:rsidRPr="0074400C" w:rsidRDefault="000565A1" w:rsidP="000565A1">
      <w:pPr>
        <w:pStyle w:val="NoSpacing"/>
        <w:ind w:left="720"/>
        <w:rPr>
          <w:rFonts w:cstheme="minorHAnsi"/>
          <w:sz w:val="24"/>
          <w:szCs w:val="24"/>
        </w:rPr>
      </w:pPr>
    </w:p>
    <w:p w14:paraId="4B2199C5"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lastRenderedPageBreak/>
        <w:t>Infants/Children in Class Policy</w:t>
      </w:r>
      <w:r w:rsidRPr="0074400C">
        <w:rPr>
          <w:rFonts w:cstheme="minorHAnsi"/>
          <w:sz w:val="24"/>
          <w:szCs w:val="24"/>
        </w:rPr>
        <w:t> - Mothers who are breastfeeding an infant, or expressing milk, may do so in class without the permission of the instructor. Or if you prefer to breastfeed or breast-pump outside of class, you may take time out of class to use a lactation room (GWP 410 [&amp; </w:t>
      </w:r>
      <w:r w:rsidRPr="0074400C">
        <w:rPr>
          <w:rFonts w:cstheme="minorHAnsi"/>
          <w:i/>
          <w:iCs/>
          <w:sz w:val="24"/>
          <w:szCs w:val="24"/>
        </w:rPr>
        <w:t>MAT 204A, pending keycode update</w:t>
      </w:r>
      <w:r w:rsidRPr="0074400C">
        <w:rPr>
          <w:rFonts w:cstheme="minorHAnsi"/>
          <w:sz w:val="24"/>
          <w:szCs w:val="24"/>
        </w:rPr>
        <w:t>. </w:t>
      </w:r>
      <w:r w:rsidRPr="0074400C">
        <w:rPr>
          <w:rFonts w:cstheme="minorHAnsi"/>
          <w:i/>
          <w:iCs/>
          <w:sz w:val="24"/>
          <w:szCs w:val="24"/>
        </w:rPr>
        <w:t>When available, announcement will be made to campus</w:t>
      </w:r>
      <w:r w:rsidRPr="0074400C">
        <w:rPr>
          <w:rFonts w:cstheme="minorHAnsi"/>
          <w:sz w:val="24"/>
          <w:szCs w:val="24"/>
        </w:rPr>
        <w:t>]). However, in either case, it is a good idea to communicate with the instructor ahead of time. If you want to bring an older infant or child(ren) to class, you must get permission from the instructor ahead of time.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 - Approved by the Executive Council on 2/17/17</w:t>
      </w:r>
    </w:p>
    <w:p w14:paraId="6314EDBC" w14:textId="77777777" w:rsidR="000565A1" w:rsidRPr="0074400C" w:rsidRDefault="000565A1" w:rsidP="00F36989">
      <w:pPr>
        <w:pStyle w:val="NoSpacing"/>
        <w:rPr>
          <w:rFonts w:cstheme="minorHAnsi"/>
          <w:sz w:val="24"/>
          <w:szCs w:val="24"/>
        </w:rPr>
      </w:pPr>
    </w:p>
    <w:p w14:paraId="34F136F7" w14:textId="77777777" w:rsidR="000565A1" w:rsidRPr="0074400C" w:rsidRDefault="000565A1" w:rsidP="000565A1">
      <w:pPr>
        <w:pStyle w:val="NoSpacing"/>
        <w:numPr>
          <w:ilvl w:val="0"/>
          <w:numId w:val="13"/>
        </w:numPr>
        <w:rPr>
          <w:rFonts w:cstheme="minorHAnsi"/>
          <w:sz w:val="24"/>
          <w:szCs w:val="24"/>
        </w:rPr>
      </w:pPr>
      <w:r w:rsidRPr="0074400C">
        <w:rPr>
          <w:rFonts w:cstheme="minorHAnsi"/>
          <w:b/>
          <w:sz w:val="24"/>
          <w:szCs w:val="24"/>
        </w:rPr>
        <w:t>Disability Resources for Students (Office of Student Success)</w:t>
      </w:r>
      <w:r w:rsidRPr="0074400C">
        <w:rPr>
          <w:rFonts w:cstheme="minorHAnsi"/>
          <w:sz w:val="24"/>
          <w:szCs w:val="24"/>
        </w:rPr>
        <w:t xml:space="preserve"> - 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w:t>
      </w:r>
      <w:hyperlink r:id="rId8" w:tgtFrame="_blank" w:history="1">
        <w:r w:rsidRPr="0074400C">
          <w:rPr>
            <w:rStyle w:val="Hyperlink"/>
            <w:rFonts w:cstheme="minorHAnsi"/>
            <w:sz w:val="24"/>
            <w:szCs w:val="24"/>
          </w:rPr>
          <w:t>drsuwt@uw.edu</w:t>
        </w:r>
      </w:hyperlink>
      <w:r w:rsidRPr="0074400C">
        <w:rPr>
          <w:rFonts w:cstheme="minorHAnsi"/>
          <w:sz w:val="24"/>
          <w:szCs w:val="24"/>
        </w:rPr>
        <w:t> for assistance. </w:t>
      </w:r>
    </w:p>
    <w:p w14:paraId="24D66A43" w14:textId="77777777" w:rsidR="000565A1" w:rsidRDefault="000565A1" w:rsidP="000565A1">
      <w:pPr>
        <w:pStyle w:val="NoSpacing"/>
        <w:ind w:left="720"/>
        <w:rPr>
          <w:rFonts w:cstheme="minorHAnsi"/>
          <w:sz w:val="24"/>
          <w:szCs w:val="24"/>
        </w:rPr>
      </w:pPr>
    </w:p>
    <w:p w14:paraId="50B75F96" w14:textId="77777777" w:rsidR="002260B5" w:rsidRDefault="002260B5" w:rsidP="002260B5">
      <w:pPr>
        <w:pStyle w:val="NoSpacing"/>
        <w:numPr>
          <w:ilvl w:val="0"/>
          <w:numId w:val="17"/>
        </w:numPr>
        <w:rPr>
          <w:rFonts w:cstheme="minorHAnsi"/>
          <w:sz w:val="24"/>
          <w:szCs w:val="24"/>
        </w:rPr>
      </w:pPr>
      <w:r w:rsidRPr="002260B5">
        <w:rPr>
          <w:rFonts w:cstheme="minorHAnsi"/>
          <w:b/>
          <w:sz w:val="24"/>
          <w:szCs w:val="24"/>
        </w:rPr>
        <w:t>Religious Accommodation</w:t>
      </w:r>
      <w:r>
        <w:rPr>
          <w:rFonts w:cstheme="minorHAnsi"/>
          <w:sz w:val="24"/>
          <w:szCs w:val="24"/>
        </w:rPr>
        <w:t xml:space="preserve">: </w:t>
      </w:r>
      <w:r w:rsidRPr="002260B5">
        <w:rPr>
          <w:rFonts w:cstheme="minorHAnsi"/>
          <w:sz w:val="24"/>
          <w:szCs w:val="24"/>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9" w:history="1">
        <w:r w:rsidRPr="002260B5">
          <w:rPr>
            <w:rStyle w:val="Hyperlink"/>
            <w:rFonts w:cstheme="minorHAnsi"/>
            <w:sz w:val="24"/>
            <w:szCs w:val="24"/>
          </w:rPr>
          <w:t>Religious Accommodations Policy (https://registrar.washington.edu/staffandfaculty/religious-accommodations-policy/)</w:t>
        </w:r>
      </w:hyperlink>
      <w:r w:rsidRPr="002260B5">
        <w:rPr>
          <w:rFonts w:cstheme="minorHAnsi"/>
          <w:sz w:val="24"/>
          <w:szCs w:val="24"/>
        </w:rPr>
        <w:t>. Accommodations must be requested within the first two weeks of this course using the </w:t>
      </w:r>
      <w:hyperlink r:id="rId10" w:history="1">
        <w:r w:rsidRPr="002260B5">
          <w:rPr>
            <w:rStyle w:val="Hyperlink"/>
            <w:rFonts w:cstheme="minorHAnsi"/>
            <w:sz w:val="24"/>
            <w:szCs w:val="24"/>
          </w:rPr>
          <w:t>Religious Accommodations Request form (https://registrar.washington.edu/students/religious-accommodations-request/)</w:t>
        </w:r>
      </w:hyperlink>
      <w:r w:rsidRPr="002260B5">
        <w:rPr>
          <w:rFonts w:cstheme="minorHAnsi"/>
          <w:sz w:val="24"/>
          <w:szCs w:val="24"/>
        </w:rPr>
        <w:t>.</w:t>
      </w:r>
    </w:p>
    <w:p w14:paraId="25DACFC4" w14:textId="77777777" w:rsidR="002260B5" w:rsidRPr="0074400C" w:rsidRDefault="002260B5" w:rsidP="000565A1">
      <w:pPr>
        <w:pStyle w:val="NoSpacing"/>
        <w:ind w:left="720"/>
        <w:rPr>
          <w:rFonts w:cstheme="minorHAnsi"/>
          <w:sz w:val="24"/>
          <w:szCs w:val="24"/>
        </w:rPr>
      </w:pPr>
    </w:p>
    <w:p w14:paraId="5661569D" w14:textId="3E4DD82E" w:rsidR="000565A1" w:rsidRPr="0074400C" w:rsidRDefault="000565A1" w:rsidP="000565A1">
      <w:pPr>
        <w:pStyle w:val="NoSpacing"/>
        <w:numPr>
          <w:ilvl w:val="0"/>
          <w:numId w:val="13"/>
        </w:numPr>
        <w:rPr>
          <w:rFonts w:cstheme="minorHAnsi"/>
          <w:sz w:val="24"/>
          <w:szCs w:val="24"/>
        </w:rPr>
      </w:pPr>
      <w:r w:rsidRPr="0074400C">
        <w:rPr>
          <w:rFonts w:cstheme="minorHAnsi"/>
          <w:b/>
          <w:bCs/>
          <w:sz w:val="24"/>
          <w:szCs w:val="24"/>
        </w:rPr>
        <w:t>Library</w:t>
      </w:r>
      <w:r w:rsidRPr="0074400C">
        <w:rPr>
          <w:rFonts w:cstheme="minorHAnsi"/>
          <w:sz w:val="24"/>
          <w:szCs w:val="24"/>
        </w:rPr>
        <w:t> - 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11" w:history="1">
        <w:r w:rsidR="009E1321" w:rsidRPr="009E1321">
          <w:rPr>
            <w:rStyle w:val="Hyperlink"/>
            <w:sz w:val="24"/>
            <w:szCs w:val="24"/>
          </w:rPr>
          <w:t>https://www.tacoma.uw.edu/library</w:t>
        </w:r>
      </w:hyperlink>
      <w:r w:rsidR="009E1321" w:rsidRPr="009E1321">
        <w:rPr>
          <w:sz w:val="24"/>
          <w:szCs w:val="24"/>
        </w:rPr>
        <w:t>.</w:t>
      </w:r>
      <w:r w:rsidR="009E1321">
        <w:t xml:space="preserve"> </w:t>
      </w:r>
    </w:p>
    <w:p w14:paraId="6F4498A7" w14:textId="77777777" w:rsidR="000565A1" w:rsidRPr="0074400C" w:rsidRDefault="000565A1" w:rsidP="000565A1">
      <w:pPr>
        <w:pStyle w:val="NoSpacing"/>
        <w:numPr>
          <w:ilvl w:val="1"/>
          <w:numId w:val="13"/>
        </w:numPr>
        <w:rPr>
          <w:rFonts w:cstheme="minorHAnsi"/>
          <w:sz w:val="24"/>
          <w:szCs w:val="24"/>
        </w:rPr>
      </w:pPr>
      <w:r w:rsidRPr="0074400C">
        <w:rPr>
          <w:rFonts w:cstheme="minorHAnsi"/>
          <w:b/>
          <w:bCs/>
          <w:sz w:val="24"/>
          <w:szCs w:val="24"/>
        </w:rPr>
        <w:t>Research Support </w:t>
      </w:r>
      <w:r w:rsidRPr="0074400C">
        <w:rPr>
          <w:rFonts w:cstheme="minorHAnsi"/>
          <w:sz w:val="24"/>
          <w:szCs w:val="24"/>
        </w:rPr>
        <w:t>- Get assistance starting a research project.</w:t>
      </w:r>
    </w:p>
    <w:p w14:paraId="35A133C8" w14:textId="77777777" w:rsidR="000565A1" w:rsidRPr="0074400C" w:rsidRDefault="000565A1" w:rsidP="000565A1">
      <w:pPr>
        <w:pStyle w:val="NoSpacing"/>
        <w:numPr>
          <w:ilvl w:val="1"/>
          <w:numId w:val="13"/>
        </w:numPr>
        <w:rPr>
          <w:rFonts w:cstheme="minorHAnsi"/>
          <w:sz w:val="24"/>
          <w:szCs w:val="24"/>
        </w:rPr>
      </w:pPr>
      <w:r w:rsidRPr="0074400C">
        <w:rPr>
          <w:rFonts w:cstheme="minorHAnsi"/>
          <w:b/>
          <w:bCs/>
          <w:sz w:val="24"/>
          <w:szCs w:val="24"/>
        </w:rPr>
        <w:t>Subject Librarians</w:t>
      </w:r>
      <w:r w:rsidRPr="0074400C">
        <w:rPr>
          <w:rFonts w:cstheme="minorHAnsi"/>
          <w:sz w:val="24"/>
          <w:szCs w:val="24"/>
        </w:rPr>
        <w:t> - Make an appointment with a subject librarian to talk about library resources, research strategies, focusing a topic, evaluating information and more.</w:t>
      </w:r>
    </w:p>
    <w:p w14:paraId="044C55E7" w14:textId="77777777" w:rsidR="00C86AE0" w:rsidRPr="0074400C" w:rsidRDefault="00C86AE0" w:rsidP="00C86AE0">
      <w:pPr>
        <w:pStyle w:val="NoSpacing"/>
        <w:ind w:left="1080"/>
        <w:rPr>
          <w:rFonts w:cstheme="minorHAnsi"/>
          <w:sz w:val="24"/>
          <w:szCs w:val="24"/>
        </w:rPr>
      </w:pPr>
    </w:p>
    <w:p w14:paraId="7F883503" w14:textId="77777777" w:rsidR="000565A1" w:rsidRPr="0074400C" w:rsidRDefault="000565A1" w:rsidP="000565A1">
      <w:pPr>
        <w:pStyle w:val="NoSpacing"/>
        <w:numPr>
          <w:ilvl w:val="0"/>
          <w:numId w:val="13"/>
        </w:numPr>
        <w:rPr>
          <w:rFonts w:cstheme="minorHAnsi"/>
          <w:sz w:val="24"/>
          <w:szCs w:val="24"/>
        </w:rPr>
      </w:pPr>
      <w:r w:rsidRPr="0074400C">
        <w:rPr>
          <w:rFonts w:cstheme="minorHAnsi"/>
          <w:b/>
          <w:bCs/>
          <w:sz w:val="24"/>
          <w:szCs w:val="24"/>
        </w:rPr>
        <w:lastRenderedPageBreak/>
        <w:t>Teaching and Learning Center </w:t>
      </w:r>
      <w:r w:rsidRPr="0074400C">
        <w:rPr>
          <w:rFonts w:cstheme="minorHAnsi"/>
          <w:sz w:val="24"/>
          <w:szCs w:val="24"/>
        </w:rPr>
        <w:t>- 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on the 2nd floor of the Snoqualmie building (Snoqualmie 260) and online. Our schedules for appointments and drop-in visits are posted on our website at </w:t>
      </w:r>
      <w:hyperlink r:id="rId12" w:tgtFrame="_blank" w:history="1">
        <w:r w:rsidRPr="0074400C">
          <w:rPr>
            <w:rStyle w:val="Hyperlink"/>
            <w:rFonts w:cstheme="minorHAnsi"/>
            <w:sz w:val="24"/>
            <w:szCs w:val="24"/>
          </w:rPr>
          <w:t>tacoma.uw.edu/tlc</w:t>
        </w:r>
      </w:hyperlink>
      <w:r w:rsidRPr="0074400C">
        <w:rPr>
          <w:rFonts w:cstheme="minorHAnsi"/>
          <w:sz w:val="24"/>
          <w:szCs w:val="24"/>
        </w:rPr>
        <w:t>. For special needs or subject tutoring requests, please email </w:t>
      </w:r>
      <w:hyperlink r:id="rId13" w:tgtFrame="_blank" w:history="1">
        <w:r w:rsidRPr="0074400C">
          <w:rPr>
            <w:rStyle w:val="Hyperlink"/>
            <w:rFonts w:cstheme="minorHAnsi"/>
            <w:sz w:val="24"/>
            <w:szCs w:val="24"/>
          </w:rPr>
          <w:t>uwtteach@uw.edu</w:t>
        </w:r>
      </w:hyperlink>
      <w:r w:rsidRPr="0074400C">
        <w:rPr>
          <w:rFonts w:cstheme="minorHAnsi"/>
          <w:sz w:val="24"/>
          <w:szCs w:val="24"/>
        </w:rPr>
        <w:t> or call 253-692-4417. Our services summarized:</w:t>
      </w:r>
    </w:p>
    <w:p w14:paraId="2766B9D7" w14:textId="77777777" w:rsidR="000565A1" w:rsidRPr="0074400C" w:rsidRDefault="000565A1" w:rsidP="00F36989">
      <w:pPr>
        <w:pStyle w:val="NoSpacing"/>
        <w:rPr>
          <w:rFonts w:cstheme="minorHAnsi"/>
          <w:sz w:val="24"/>
          <w:szCs w:val="24"/>
        </w:rPr>
      </w:pPr>
    </w:p>
    <w:p w14:paraId="2AF4296D" w14:textId="33DDFB4A" w:rsidR="00C86AE0" w:rsidRPr="0074400C" w:rsidRDefault="00C86AE0" w:rsidP="00C86AE0">
      <w:pPr>
        <w:pStyle w:val="NoSpacing"/>
        <w:numPr>
          <w:ilvl w:val="0"/>
          <w:numId w:val="14"/>
        </w:numPr>
        <w:rPr>
          <w:rFonts w:cstheme="minorHAnsi"/>
          <w:sz w:val="24"/>
          <w:szCs w:val="24"/>
        </w:rPr>
      </w:pPr>
      <w:r w:rsidRPr="0074400C">
        <w:rPr>
          <w:rFonts w:cstheme="minorHAnsi"/>
          <w:b/>
          <w:sz w:val="24"/>
          <w:szCs w:val="24"/>
        </w:rPr>
        <w:t>Bias Incident Reporting Website -</w:t>
      </w:r>
      <w:r w:rsidRPr="0074400C">
        <w:rPr>
          <w:rFonts w:cstheme="minorHAnsi"/>
          <w:sz w:val="24"/>
          <w:szCs w:val="24"/>
        </w:rPr>
        <w:t xml:space="preserve"> A resource for anyone who needs to report an incident of bias or wants to explore and better understand issues like bias and discrimination, and how to effectively respond.</w:t>
      </w:r>
      <w:r w:rsidR="003730A4">
        <w:rPr>
          <w:rFonts w:cstheme="minorHAnsi"/>
          <w:sz w:val="24"/>
          <w:szCs w:val="24"/>
        </w:rPr>
        <w:t xml:space="preserve"> For more information go to: </w:t>
      </w:r>
      <w:hyperlink r:id="rId14" w:history="1">
        <w:r w:rsidR="003730A4" w:rsidRPr="00EC2291">
          <w:rPr>
            <w:rStyle w:val="Hyperlink"/>
            <w:rFonts w:cstheme="minorHAnsi"/>
            <w:sz w:val="24"/>
            <w:szCs w:val="24"/>
          </w:rPr>
          <w:t>https://www.tacoma.uw.edu/equity/bias-incident-reporting</w:t>
        </w:r>
      </w:hyperlink>
      <w:r w:rsidR="003730A4">
        <w:rPr>
          <w:rFonts w:cstheme="minorHAnsi"/>
          <w:sz w:val="24"/>
          <w:szCs w:val="24"/>
        </w:rPr>
        <w:t xml:space="preserve">. </w:t>
      </w:r>
    </w:p>
    <w:p w14:paraId="73E5F68A" w14:textId="77777777" w:rsidR="00C86AE0" w:rsidRPr="0074400C" w:rsidRDefault="00C86AE0" w:rsidP="00C86AE0">
      <w:pPr>
        <w:pStyle w:val="NoSpacing"/>
        <w:ind w:left="720"/>
        <w:rPr>
          <w:rFonts w:cstheme="minorHAnsi"/>
          <w:sz w:val="24"/>
          <w:szCs w:val="24"/>
        </w:rPr>
      </w:pPr>
    </w:p>
    <w:p w14:paraId="582FF1F6" w14:textId="5D176DB6"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Center for Equity &amp; Inclusion </w:t>
      </w:r>
      <w:r w:rsidRPr="0074400C">
        <w:rPr>
          <w:rFonts w:cstheme="minorHAnsi"/>
          <w:sz w:val="24"/>
          <w:szCs w:val="24"/>
        </w:rPr>
        <w:t xml:space="preserve">(WCG 104) - </w:t>
      </w:r>
      <w:r w:rsidR="003730A4" w:rsidRPr="003730A4">
        <w:rPr>
          <w:rFonts w:cstheme="minorHAnsi"/>
          <w:sz w:val="24"/>
          <w:szCs w:val="24"/>
        </w:rPr>
        <w:t>The Center for Equity and Inclusion enhances the holistic education of all students by supporting the success of historically marginalized groups, empowering community members to engage difference toward justice, and build a more equitable campus.</w:t>
      </w:r>
      <w:r w:rsidR="003730A4">
        <w:rPr>
          <w:rFonts w:cstheme="minorHAnsi"/>
          <w:sz w:val="24"/>
          <w:szCs w:val="24"/>
        </w:rPr>
        <w:t xml:space="preserve"> </w:t>
      </w:r>
      <w:r w:rsidRPr="0074400C">
        <w:rPr>
          <w:rFonts w:cstheme="minorHAnsi"/>
          <w:sz w:val="24"/>
          <w:szCs w:val="24"/>
        </w:rPr>
        <w:t>Resources and support for students regarding diversity, equity, inclusion and social justice issues.</w:t>
      </w:r>
      <w:r w:rsidR="003730A4">
        <w:rPr>
          <w:rFonts w:cstheme="minorHAnsi"/>
          <w:sz w:val="24"/>
          <w:szCs w:val="24"/>
        </w:rPr>
        <w:t xml:space="preserve"> For more information go to: </w:t>
      </w:r>
      <w:hyperlink r:id="rId15" w:history="1">
        <w:r w:rsidR="003730A4" w:rsidRPr="00EC2291">
          <w:rPr>
            <w:rStyle w:val="Hyperlink"/>
            <w:rFonts w:cstheme="minorHAnsi"/>
            <w:sz w:val="24"/>
            <w:szCs w:val="24"/>
          </w:rPr>
          <w:t>https://www.tacoma.uw.edu/equity-center</w:t>
        </w:r>
      </w:hyperlink>
      <w:r w:rsidR="003730A4">
        <w:rPr>
          <w:rFonts w:cstheme="minorHAnsi"/>
          <w:sz w:val="24"/>
          <w:szCs w:val="24"/>
        </w:rPr>
        <w:t xml:space="preserve">. </w:t>
      </w:r>
    </w:p>
    <w:p w14:paraId="42623E83" w14:textId="77777777" w:rsidR="00C86AE0" w:rsidRPr="0074400C" w:rsidRDefault="00C86AE0" w:rsidP="00C86AE0">
      <w:pPr>
        <w:pStyle w:val="NoSpacing"/>
        <w:ind w:left="720"/>
        <w:rPr>
          <w:rFonts w:cstheme="minorHAnsi"/>
          <w:sz w:val="24"/>
          <w:szCs w:val="24"/>
        </w:rPr>
      </w:pPr>
    </w:p>
    <w:p w14:paraId="4E0500C1" w14:textId="3BB4DC75"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Child Care Assistance </w:t>
      </w:r>
      <w:r w:rsidRPr="0074400C">
        <w:rPr>
          <w:rFonts w:cstheme="minorHAnsi"/>
          <w:sz w:val="24"/>
          <w:szCs w:val="24"/>
        </w:rPr>
        <w:t xml:space="preserve">(MAT 103) - Parenting students are encouraged to take advantage of the resources provided on campus. These resources include the Huskies and Pups RSO, the Childcare Assistance Program, on-campus Family Friendly Spaces, priority access at the MUSE, and back-up/sick care at one of these locations Bright Horizons and KinderCare. On campus resources include lactation rooms and baby changing stations. For more detailed information, </w:t>
      </w:r>
      <w:r w:rsidRPr="009E1321">
        <w:rPr>
          <w:rFonts w:cstheme="minorHAnsi"/>
          <w:sz w:val="24"/>
          <w:szCs w:val="24"/>
        </w:rPr>
        <w:t>visit </w:t>
      </w:r>
      <w:hyperlink r:id="rId16" w:history="1">
        <w:r w:rsidR="009E1321" w:rsidRPr="009E1321">
          <w:rPr>
            <w:rStyle w:val="Hyperlink"/>
            <w:sz w:val="24"/>
            <w:szCs w:val="24"/>
          </w:rPr>
          <w:t>https://www.tacoma.uw.edu/cfss</w:t>
        </w:r>
      </w:hyperlink>
      <w:r w:rsidR="009E1321">
        <w:t xml:space="preserve"> </w:t>
      </w:r>
      <w:r w:rsidRPr="0074400C">
        <w:rPr>
          <w:rFonts w:cstheme="minorHAnsi"/>
          <w:sz w:val="24"/>
          <w:szCs w:val="24"/>
        </w:rPr>
        <w:t>or contact the Huskies and Pups RSO: </w:t>
      </w:r>
      <w:hyperlink r:id="rId17" w:tgtFrame="_blank" w:history="1">
        <w:r w:rsidRPr="0074400C">
          <w:rPr>
            <w:rStyle w:val="Hyperlink"/>
            <w:rFonts w:cstheme="minorHAnsi"/>
            <w:sz w:val="24"/>
            <w:szCs w:val="24"/>
          </w:rPr>
          <w:t>huskiesandpups@gmail.com</w:t>
        </w:r>
      </w:hyperlink>
      <w:r w:rsidRPr="0074400C">
        <w:rPr>
          <w:rFonts w:cstheme="minorHAnsi"/>
          <w:sz w:val="24"/>
          <w:szCs w:val="24"/>
        </w:rPr>
        <w:t> .</w:t>
      </w:r>
    </w:p>
    <w:p w14:paraId="7D5F60EC" w14:textId="77777777" w:rsidR="00C86AE0" w:rsidRPr="0074400C" w:rsidRDefault="00C86AE0" w:rsidP="003730A4">
      <w:pPr>
        <w:pStyle w:val="NoSpacing"/>
        <w:rPr>
          <w:rFonts w:cstheme="minorHAnsi"/>
          <w:sz w:val="24"/>
          <w:szCs w:val="24"/>
        </w:rPr>
      </w:pPr>
    </w:p>
    <w:p w14:paraId="4F16292E" w14:textId="77777777"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Military-Connected Student Statement </w:t>
      </w:r>
      <w:r w:rsidRPr="0074400C">
        <w:rPr>
          <w:rFonts w:cstheme="minorHAnsi"/>
          <w:sz w:val="24"/>
          <w:szCs w:val="24"/>
        </w:rPr>
        <w:t>- If you are a student who is a veteran, on active duty, in the reserves or national guard, or a military spouse or dependent, then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then he/she will work with you and, if needed, put you in contact with university staff who are trained to assist you. Campus resource for veterans, service members, and families are located in the Veteran and Military Resource Center, TLB 307A.  The VMRC can be reached at </w:t>
      </w:r>
      <w:hyperlink r:id="rId18" w:history="1">
        <w:r w:rsidRPr="0074400C">
          <w:rPr>
            <w:rStyle w:val="Hyperlink"/>
            <w:rFonts w:cstheme="minorHAnsi"/>
            <w:sz w:val="24"/>
            <w:szCs w:val="24"/>
          </w:rPr>
          <w:t>uwtva@uw.ed</w:t>
        </w:r>
      </w:hyperlink>
      <w:r w:rsidRPr="0074400C">
        <w:rPr>
          <w:rFonts w:cstheme="minorHAnsi"/>
          <w:sz w:val="24"/>
          <w:szCs w:val="24"/>
        </w:rPr>
        <w:t>, 253-692-4923</w:t>
      </w:r>
    </w:p>
    <w:p w14:paraId="2036B5D6" w14:textId="77777777" w:rsidR="00C86AE0" w:rsidRPr="0074400C" w:rsidRDefault="00C86AE0" w:rsidP="00C86AE0">
      <w:pPr>
        <w:pStyle w:val="NoSpacing"/>
        <w:ind w:left="720"/>
        <w:rPr>
          <w:rFonts w:cstheme="minorHAnsi"/>
          <w:sz w:val="24"/>
          <w:szCs w:val="24"/>
        </w:rPr>
      </w:pPr>
    </w:p>
    <w:p w14:paraId="6DEA8A56" w14:textId="3B823F4F" w:rsidR="00C86AE0" w:rsidRPr="0074400C" w:rsidRDefault="009E1321" w:rsidP="00C86AE0">
      <w:pPr>
        <w:pStyle w:val="NoSpacing"/>
        <w:numPr>
          <w:ilvl w:val="0"/>
          <w:numId w:val="14"/>
        </w:numPr>
        <w:rPr>
          <w:rFonts w:cstheme="minorHAnsi"/>
          <w:sz w:val="24"/>
          <w:szCs w:val="24"/>
        </w:rPr>
      </w:pPr>
      <w:r>
        <w:rPr>
          <w:rFonts w:cstheme="minorHAnsi"/>
          <w:b/>
          <w:bCs/>
          <w:sz w:val="24"/>
          <w:szCs w:val="24"/>
        </w:rPr>
        <w:t>Psychological &amp; Wellness Services (PAWS)</w:t>
      </w:r>
      <w:r w:rsidR="00C86AE0" w:rsidRPr="0074400C">
        <w:rPr>
          <w:rFonts w:cstheme="minorHAnsi"/>
          <w:sz w:val="24"/>
          <w:szCs w:val="24"/>
        </w:rPr>
        <w:t xml:space="preserve"> - </w:t>
      </w:r>
      <w:r w:rsidRPr="009E1321">
        <w:rPr>
          <w:rFonts w:cstheme="minorHAnsi"/>
          <w:sz w:val="24"/>
          <w:szCs w:val="24"/>
        </w:rPr>
        <w:t xml:space="preserve">Psychological &amp; Wellness Services (PAWS) provides confidential mental health counseling and related services for currently enrolled UW Tacoma students at no additional costs. We also provide consultation to faculty, staff, and university student families. Our office is open Monday to Thursday 8 am to 5 pm, and Friday 8 am to 1:30 pm. We have virtual only hours on Friday from 1:30 </w:t>
      </w:r>
      <w:r w:rsidRPr="009E1321">
        <w:rPr>
          <w:rFonts w:cstheme="minorHAnsi"/>
          <w:sz w:val="24"/>
          <w:szCs w:val="24"/>
        </w:rPr>
        <w:lastRenderedPageBreak/>
        <w:t xml:space="preserve">pm to 5 pm. We are located in MAT (Mattress Factory - Third Floor) 354. </w:t>
      </w:r>
      <w:r w:rsidR="00C86AE0" w:rsidRPr="0074400C">
        <w:rPr>
          <w:rFonts w:cstheme="minorHAnsi"/>
          <w:sz w:val="24"/>
          <w:szCs w:val="24"/>
        </w:rPr>
        <w:t xml:space="preserve">Additional information can also be </w:t>
      </w:r>
      <w:r w:rsidR="00C86AE0" w:rsidRPr="009E1321">
        <w:rPr>
          <w:rFonts w:cstheme="minorHAnsi"/>
          <w:sz w:val="24"/>
          <w:szCs w:val="24"/>
        </w:rPr>
        <w:t>found by visiting </w:t>
      </w:r>
      <w:hyperlink r:id="rId19" w:history="1">
        <w:r w:rsidRPr="009E1321">
          <w:rPr>
            <w:rStyle w:val="Hyperlink"/>
            <w:sz w:val="24"/>
            <w:szCs w:val="24"/>
          </w:rPr>
          <w:t>https://www.tacoma.uw.edu/paws</w:t>
        </w:r>
      </w:hyperlink>
      <w:r w:rsidRPr="009E1321">
        <w:rPr>
          <w:sz w:val="24"/>
          <w:szCs w:val="24"/>
        </w:rPr>
        <w:t>.</w:t>
      </w:r>
      <w:r w:rsidRPr="009E1321">
        <w:rPr>
          <w:sz w:val="24"/>
        </w:rPr>
        <w:t xml:space="preserve"> </w:t>
      </w:r>
    </w:p>
    <w:p w14:paraId="59C9FCE7" w14:textId="77777777" w:rsidR="00C86AE0" w:rsidRPr="0074400C" w:rsidRDefault="00C86AE0" w:rsidP="009E1321">
      <w:pPr>
        <w:pStyle w:val="NoSpacing"/>
        <w:ind w:left="720"/>
        <w:rPr>
          <w:rFonts w:cstheme="minorHAnsi"/>
          <w:sz w:val="24"/>
          <w:szCs w:val="24"/>
        </w:rPr>
      </w:pPr>
    </w:p>
    <w:p w14:paraId="34F806E8" w14:textId="4DEB3053"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UWT Student Health Center</w:t>
      </w:r>
      <w:r w:rsidRPr="0074400C">
        <w:rPr>
          <w:rFonts w:cstheme="minorHAnsi"/>
          <w:sz w:val="24"/>
          <w:szCs w:val="24"/>
        </w:rPr>
        <w:t> - All UW Tacoma students who pay the </w:t>
      </w:r>
      <w:hyperlink r:id="rId20" w:history="1">
        <w:r w:rsidRPr="0074400C">
          <w:rPr>
            <w:rStyle w:val="Hyperlink"/>
            <w:rFonts w:cstheme="minorHAnsi"/>
            <w:sz w:val="24"/>
            <w:szCs w:val="24"/>
          </w:rPr>
          <w:t>Services and Activities Fee</w:t>
        </w:r>
      </w:hyperlink>
      <w:r w:rsidRPr="0074400C">
        <w:rPr>
          <w:rFonts w:cstheme="minorHAnsi"/>
          <w:sz w:val="24"/>
          <w:szCs w:val="24"/>
        </w:rPr>
        <w:t> (SAF) now receive student health services at six Franciscan Prompt Care clinics: </w:t>
      </w:r>
      <w:hyperlink r:id="rId21" w:history="1">
        <w:r w:rsidRPr="0074400C">
          <w:rPr>
            <w:rStyle w:val="Hyperlink"/>
            <w:rFonts w:cstheme="minorHAnsi"/>
            <w:sz w:val="24"/>
            <w:szCs w:val="24"/>
          </w:rPr>
          <w:t>Bonney Lake</w:t>
        </w:r>
      </w:hyperlink>
      <w:r w:rsidRPr="0074400C">
        <w:rPr>
          <w:rFonts w:cstheme="minorHAnsi"/>
          <w:sz w:val="24"/>
          <w:szCs w:val="24"/>
        </w:rPr>
        <w:t>, </w:t>
      </w:r>
      <w:hyperlink r:id="rId22" w:history="1">
        <w:r w:rsidRPr="0074400C">
          <w:rPr>
            <w:rStyle w:val="Hyperlink"/>
            <w:rFonts w:cstheme="minorHAnsi"/>
            <w:sz w:val="24"/>
            <w:szCs w:val="24"/>
          </w:rPr>
          <w:t>Burien</w:t>
        </w:r>
      </w:hyperlink>
      <w:r w:rsidRPr="0074400C">
        <w:rPr>
          <w:rFonts w:cstheme="minorHAnsi"/>
          <w:sz w:val="24"/>
          <w:szCs w:val="24"/>
        </w:rPr>
        <w:t>, </w:t>
      </w:r>
      <w:hyperlink r:id="rId23" w:history="1">
        <w:r w:rsidRPr="0074400C">
          <w:rPr>
            <w:rStyle w:val="Hyperlink"/>
            <w:rFonts w:cstheme="minorHAnsi"/>
            <w:sz w:val="24"/>
            <w:szCs w:val="24"/>
          </w:rPr>
          <w:t>Gig Harbor</w:t>
        </w:r>
      </w:hyperlink>
      <w:r w:rsidRPr="0074400C">
        <w:rPr>
          <w:rFonts w:cstheme="minorHAnsi"/>
          <w:sz w:val="24"/>
          <w:szCs w:val="24"/>
        </w:rPr>
        <w:t>, </w:t>
      </w:r>
      <w:hyperlink r:id="rId24" w:history="1">
        <w:r w:rsidRPr="0074400C">
          <w:rPr>
            <w:rStyle w:val="Hyperlink"/>
            <w:rFonts w:cstheme="minorHAnsi"/>
            <w:sz w:val="24"/>
            <w:szCs w:val="24"/>
          </w:rPr>
          <w:t>Lakewood</w:t>
        </w:r>
      </w:hyperlink>
      <w:r w:rsidRPr="0074400C">
        <w:rPr>
          <w:rFonts w:cstheme="minorHAnsi"/>
          <w:sz w:val="24"/>
          <w:szCs w:val="24"/>
        </w:rPr>
        <w:t>, </w:t>
      </w:r>
      <w:hyperlink r:id="rId25" w:history="1">
        <w:r w:rsidRPr="0074400C">
          <w:rPr>
            <w:rStyle w:val="Hyperlink"/>
            <w:rFonts w:cstheme="minorHAnsi"/>
            <w:sz w:val="24"/>
            <w:szCs w:val="24"/>
          </w:rPr>
          <w:t>Puyallup</w:t>
        </w:r>
      </w:hyperlink>
      <w:r w:rsidRPr="0074400C">
        <w:rPr>
          <w:rFonts w:cstheme="minorHAnsi"/>
          <w:sz w:val="24"/>
          <w:szCs w:val="24"/>
        </w:rPr>
        <w:t>,</w:t>
      </w:r>
      <w:hyperlink r:id="rId26" w:history="1">
        <w:r w:rsidRPr="0074400C">
          <w:rPr>
            <w:rStyle w:val="Hyperlink"/>
            <w:rFonts w:cstheme="minorHAnsi"/>
            <w:sz w:val="24"/>
            <w:szCs w:val="24"/>
          </w:rPr>
          <w:t> Tacoma</w:t>
        </w:r>
      </w:hyperlink>
      <w:r w:rsidRPr="0074400C">
        <w:rPr>
          <w:rFonts w:cstheme="minorHAnsi"/>
          <w:sz w:val="24"/>
          <w:szCs w:val="24"/>
        </w:rPr>
        <w:t>. The “distributive care model” provides students more ways to access health care through six CHI Franciscan Health prompt care facilities throughout the Puget Sound, as well as access to </w:t>
      </w:r>
      <w:hyperlink r:id="rId27" w:anchor="/home" w:history="1">
        <w:r w:rsidRPr="0074400C">
          <w:rPr>
            <w:rStyle w:val="Hyperlink"/>
            <w:rFonts w:cstheme="minorHAnsi"/>
            <w:sz w:val="24"/>
            <w:szCs w:val="24"/>
          </w:rPr>
          <w:t>Franciscan Virtual Urgent Care</w:t>
        </w:r>
      </w:hyperlink>
      <w:r w:rsidRPr="0074400C">
        <w:rPr>
          <w:rFonts w:cstheme="minorHAnsi"/>
          <w:sz w:val="24"/>
          <w:szCs w:val="24"/>
        </w:rPr>
        <w:t xml:space="preserve">,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w:t>
      </w:r>
      <w:r w:rsidR="00AB1E82" w:rsidRPr="0074400C">
        <w:rPr>
          <w:rFonts w:cstheme="minorHAnsi"/>
          <w:sz w:val="24"/>
          <w:szCs w:val="24"/>
        </w:rPr>
        <w:t>not</w:t>
      </w:r>
      <w:r w:rsidRPr="0074400C">
        <w:rPr>
          <w:rFonts w:cstheme="minorHAnsi"/>
          <w:sz w:val="24"/>
          <w:szCs w:val="24"/>
        </w:rPr>
        <w:t xml:space="preserve"> affect which students can utilize Student Health Services. All current SAF-paying UW Tacoma students have access to Student Health Services, even those who have health insurance.  </w:t>
      </w:r>
      <w:r w:rsidRPr="0074400C">
        <w:rPr>
          <w:rFonts w:cstheme="minorHAnsi"/>
          <w:b/>
          <w:bCs/>
          <w:sz w:val="24"/>
          <w:szCs w:val="24"/>
        </w:rPr>
        <w:t>All appointments are now scheduled by calling 253.428.2200. </w:t>
      </w:r>
    </w:p>
    <w:p w14:paraId="2A2DB5B8" w14:textId="77777777" w:rsidR="00C86AE0" w:rsidRPr="0074400C" w:rsidRDefault="00C86AE0" w:rsidP="00C86AE0">
      <w:pPr>
        <w:pStyle w:val="NoSpacing"/>
        <w:ind w:left="720"/>
        <w:rPr>
          <w:rFonts w:cstheme="minorHAnsi"/>
          <w:sz w:val="24"/>
          <w:szCs w:val="24"/>
        </w:rPr>
      </w:pPr>
    </w:p>
    <w:p w14:paraId="36A1199A" w14:textId="7DD35BAB"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The Pantry</w:t>
      </w:r>
      <w:r w:rsidRPr="0074400C">
        <w:rPr>
          <w:rFonts w:cstheme="minorHAnsi"/>
          <w:sz w:val="24"/>
          <w:szCs w:val="24"/>
        </w:rPr>
        <w:t> - Providing supplemental, nutritional, and culturally relevant food as well as hygiene items to all UWT students and their families. Stop by during weekly drop-in hours (</w:t>
      </w:r>
      <w:r w:rsidRPr="009E1321">
        <w:rPr>
          <w:rFonts w:cstheme="minorHAnsi"/>
          <w:sz w:val="24"/>
          <w:szCs w:val="24"/>
        </w:rPr>
        <w:t>DOUGAN 104) Monday-Thursday, 9am-</w:t>
      </w:r>
      <w:r w:rsidR="009E1321">
        <w:rPr>
          <w:rFonts w:cstheme="minorHAnsi"/>
          <w:sz w:val="24"/>
          <w:szCs w:val="24"/>
        </w:rPr>
        <w:t>5</w:t>
      </w:r>
      <w:r w:rsidRPr="009E1321">
        <w:rPr>
          <w:rFonts w:cstheme="minorHAnsi"/>
          <w:sz w:val="24"/>
          <w:szCs w:val="24"/>
        </w:rPr>
        <w:t>pm or complete the online Food Request Form at </w:t>
      </w:r>
      <w:hyperlink r:id="rId28" w:history="1">
        <w:r w:rsidR="009E1321" w:rsidRPr="009E1321">
          <w:rPr>
            <w:rStyle w:val="Hyperlink"/>
            <w:sz w:val="24"/>
            <w:szCs w:val="24"/>
          </w:rPr>
          <w:t>https://www.tacoma.uw.edu/pantry</w:t>
        </w:r>
      </w:hyperlink>
      <w:r w:rsidR="009E1321" w:rsidRPr="009E1321">
        <w:rPr>
          <w:sz w:val="24"/>
          <w:szCs w:val="24"/>
        </w:rPr>
        <w:t>.</w:t>
      </w:r>
      <w:r w:rsidR="009E1321">
        <w:t xml:space="preserve"> </w:t>
      </w:r>
    </w:p>
    <w:p w14:paraId="7F03B916" w14:textId="77777777" w:rsidR="00C86AE0" w:rsidRPr="0074400C" w:rsidRDefault="00C86AE0" w:rsidP="009E1321">
      <w:pPr>
        <w:pStyle w:val="NoSpacing"/>
        <w:rPr>
          <w:rFonts w:cstheme="minorHAnsi"/>
          <w:sz w:val="24"/>
          <w:szCs w:val="24"/>
        </w:rPr>
      </w:pPr>
    </w:p>
    <w:p w14:paraId="4CE084F1" w14:textId="77777777"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Short-Term, No Interest Loans </w:t>
      </w:r>
      <w:r w:rsidRPr="0074400C">
        <w:rPr>
          <w:rFonts w:cstheme="minorHAnsi"/>
          <w:sz w:val="24"/>
          <w:szCs w:val="24"/>
        </w:rPr>
        <w:t>-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arrive on account, whichever comes first. There is no interest on the short-term loans but there is a service charge added to the repayment amount. Students may apply online through </w:t>
      </w:r>
      <w:hyperlink r:id="rId29" w:tgtFrame="_blank" w:history="1">
        <w:r w:rsidRPr="0074400C">
          <w:rPr>
            <w:rStyle w:val="Hyperlink"/>
            <w:rFonts w:cstheme="minorHAnsi"/>
            <w:sz w:val="24"/>
            <w:szCs w:val="24"/>
          </w:rPr>
          <w:t>MyUW</w:t>
        </w:r>
      </w:hyperlink>
      <w:r w:rsidRPr="0074400C">
        <w:rPr>
          <w:rFonts w:cstheme="minorHAnsi"/>
          <w:sz w:val="24"/>
          <w:szCs w:val="24"/>
        </w:rPr>
        <w:t> under "Personal Services." Paper application forms are also available in the Financial Aid Office, but the processing time is longer. </w:t>
      </w:r>
      <w:hyperlink r:id="rId30" w:tgtFrame="_blank" w:history="1">
        <w:r w:rsidRPr="0074400C">
          <w:rPr>
            <w:rStyle w:val="Hyperlink"/>
            <w:rFonts w:cstheme="minorHAnsi"/>
            <w:sz w:val="24"/>
            <w:szCs w:val="24"/>
          </w:rPr>
          <w:t>Learn more about short-term loans</w:t>
        </w:r>
      </w:hyperlink>
    </w:p>
    <w:p w14:paraId="5C58E671" w14:textId="77777777" w:rsidR="00C86AE0" w:rsidRPr="0074400C" w:rsidRDefault="00C86AE0" w:rsidP="00C86AE0">
      <w:pPr>
        <w:pStyle w:val="NoSpacing"/>
        <w:ind w:left="720"/>
        <w:rPr>
          <w:rFonts w:cstheme="minorHAnsi"/>
          <w:sz w:val="24"/>
          <w:szCs w:val="24"/>
        </w:rPr>
      </w:pPr>
    </w:p>
    <w:p w14:paraId="598D7589" w14:textId="7E633724"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Student Advocacy and Support</w:t>
      </w:r>
      <w:r w:rsidRPr="0074400C">
        <w:rPr>
          <w:rFonts w:cstheme="minorHAnsi"/>
          <w:sz w:val="24"/>
          <w:szCs w:val="24"/>
        </w:rPr>
        <w:t xml:space="preserve"> - The Office of Student Advocacy and Support assists students to set goals and find on campus supports to meet life challenges that create </w:t>
      </w:r>
      <w:r w:rsidRPr="009E1321">
        <w:rPr>
          <w:rFonts w:cstheme="minorHAnsi"/>
          <w:sz w:val="24"/>
          <w:szCs w:val="24"/>
        </w:rPr>
        <w:t>barriers to achieving their educational goals.  For more information</w:t>
      </w:r>
      <w:r w:rsidR="009E1321" w:rsidRPr="009E1321">
        <w:rPr>
          <w:rFonts w:cstheme="minorHAnsi"/>
          <w:sz w:val="24"/>
          <w:szCs w:val="24"/>
        </w:rPr>
        <w:t xml:space="preserve"> go to:</w:t>
      </w:r>
      <w:r w:rsidRPr="009E1321">
        <w:rPr>
          <w:rFonts w:cstheme="minorHAnsi"/>
          <w:sz w:val="24"/>
          <w:szCs w:val="24"/>
        </w:rPr>
        <w:t> </w:t>
      </w:r>
      <w:hyperlink r:id="rId31" w:history="1">
        <w:r w:rsidR="009E1321" w:rsidRPr="009E1321">
          <w:rPr>
            <w:rStyle w:val="Hyperlink"/>
            <w:sz w:val="24"/>
            <w:szCs w:val="24"/>
          </w:rPr>
          <w:t>https://www.tacoma.uw.edu/advocacy</w:t>
        </w:r>
      </w:hyperlink>
      <w:r w:rsidR="009E1321" w:rsidRPr="009E1321">
        <w:rPr>
          <w:sz w:val="24"/>
          <w:szCs w:val="24"/>
        </w:rPr>
        <w:t>.</w:t>
      </w:r>
      <w:r w:rsidR="009E1321">
        <w:t xml:space="preserve"> </w:t>
      </w:r>
    </w:p>
    <w:p w14:paraId="22E2E59C" w14:textId="77777777" w:rsidR="00C86AE0" w:rsidRPr="0074400C" w:rsidRDefault="00C86AE0" w:rsidP="00F36989">
      <w:pPr>
        <w:pStyle w:val="NoSpacing"/>
        <w:rPr>
          <w:rFonts w:cstheme="minorHAnsi"/>
          <w:sz w:val="24"/>
          <w:szCs w:val="24"/>
        </w:rPr>
      </w:pPr>
    </w:p>
    <w:sectPr w:rsidR="00C86AE0" w:rsidRPr="00744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974"/>
    <w:multiLevelType w:val="hybridMultilevel"/>
    <w:tmpl w:val="655C1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A1F7F"/>
    <w:multiLevelType w:val="hybridMultilevel"/>
    <w:tmpl w:val="205A7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C3F6A"/>
    <w:multiLevelType w:val="hybridMultilevel"/>
    <w:tmpl w:val="2E642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F92B22"/>
    <w:multiLevelType w:val="multilevel"/>
    <w:tmpl w:val="EB7A5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4487C"/>
    <w:multiLevelType w:val="hybridMultilevel"/>
    <w:tmpl w:val="F790D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4307B3"/>
    <w:multiLevelType w:val="hybridMultilevel"/>
    <w:tmpl w:val="316C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924BC7"/>
    <w:multiLevelType w:val="hybridMultilevel"/>
    <w:tmpl w:val="A672D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816F0"/>
    <w:multiLevelType w:val="hybridMultilevel"/>
    <w:tmpl w:val="51D4A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B63A4"/>
    <w:multiLevelType w:val="hybridMultilevel"/>
    <w:tmpl w:val="B31E3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AA1018"/>
    <w:multiLevelType w:val="multilevel"/>
    <w:tmpl w:val="26E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F1848"/>
    <w:multiLevelType w:val="hybridMultilevel"/>
    <w:tmpl w:val="5E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E2D75"/>
    <w:multiLevelType w:val="hybridMultilevel"/>
    <w:tmpl w:val="5692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7F26FB"/>
    <w:multiLevelType w:val="multilevel"/>
    <w:tmpl w:val="57466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62F7D"/>
    <w:multiLevelType w:val="hybridMultilevel"/>
    <w:tmpl w:val="2A8EE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B34441"/>
    <w:multiLevelType w:val="hybridMultilevel"/>
    <w:tmpl w:val="8C0C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23912"/>
    <w:multiLevelType w:val="hybridMultilevel"/>
    <w:tmpl w:val="690C4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177BEA"/>
    <w:multiLevelType w:val="hybridMultilevel"/>
    <w:tmpl w:val="3976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C92F80"/>
    <w:multiLevelType w:val="hybridMultilevel"/>
    <w:tmpl w:val="ECB44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7"/>
  </w:num>
  <w:num w:numId="4">
    <w:abstractNumId w:val="17"/>
  </w:num>
  <w:num w:numId="5">
    <w:abstractNumId w:val="2"/>
  </w:num>
  <w:num w:numId="6">
    <w:abstractNumId w:val="1"/>
  </w:num>
  <w:num w:numId="7">
    <w:abstractNumId w:val="5"/>
  </w:num>
  <w:num w:numId="8">
    <w:abstractNumId w:val="16"/>
  </w:num>
  <w:num w:numId="9">
    <w:abstractNumId w:val="6"/>
  </w:num>
  <w:num w:numId="10">
    <w:abstractNumId w:val="15"/>
  </w:num>
  <w:num w:numId="11">
    <w:abstractNumId w:val="10"/>
  </w:num>
  <w:num w:numId="12">
    <w:abstractNumId w:val="12"/>
  </w:num>
  <w:num w:numId="13">
    <w:abstractNumId w:val="3"/>
  </w:num>
  <w:num w:numId="14">
    <w:abstractNumId w:val="9"/>
  </w:num>
  <w:num w:numId="15">
    <w:abstractNumId w:val="11"/>
  </w:num>
  <w:num w:numId="16">
    <w:abstractNumId w:val="8"/>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89"/>
    <w:rsid w:val="00004C51"/>
    <w:rsid w:val="00013989"/>
    <w:rsid w:val="00014D9B"/>
    <w:rsid w:val="000565A1"/>
    <w:rsid w:val="00065FF0"/>
    <w:rsid w:val="00123427"/>
    <w:rsid w:val="002260B5"/>
    <w:rsid w:val="00295B6C"/>
    <w:rsid w:val="003730A4"/>
    <w:rsid w:val="004F1549"/>
    <w:rsid w:val="005060E9"/>
    <w:rsid w:val="00532EEA"/>
    <w:rsid w:val="00561A63"/>
    <w:rsid w:val="006F1D85"/>
    <w:rsid w:val="0074400C"/>
    <w:rsid w:val="007444C1"/>
    <w:rsid w:val="0074794E"/>
    <w:rsid w:val="00821CAC"/>
    <w:rsid w:val="00914543"/>
    <w:rsid w:val="009E1321"/>
    <w:rsid w:val="00A11314"/>
    <w:rsid w:val="00A2156A"/>
    <w:rsid w:val="00A811C3"/>
    <w:rsid w:val="00AA1B76"/>
    <w:rsid w:val="00AA67B8"/>
    <w:rsid w:val="00AB1E82"/>
    <w:rsid w:val="00B0621A"/>
    <w:rsid w:val="00BD17DC"/>
    <w:rsid w:val="00BD7DC7"/>
    <w:rsid w:val="00C34970"/>
    <w:rsid w:val="00C739E7"/>
    <w:rsid w:val="00C77175"/>
    <w:rsid w:val="00C86AE0"/>
    <w:rsid w:val="00DC51FF"/>
    <w:rsid w:val="00E469A1"/>
    <w:rsid w:val="00EE1CD8"/>
    <w:rsid w:val="00F014CA"/>
    <w:rsid w:val="00F02C2E"/>
    <w:rsid w:val="00F36989"/>
    <w:rsid w:val="00F3733C"/>
    <w:rsid w:val="00F8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30FD"/>
  <w15:docId w15:val="{9FF5A9BE-B001-4616-B9B4-66A239B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989"/>
    <w:pPr>
      <w:spacing w:after="0" w:line="240" w:lineRule="auto"/>
    </w:pPr>
  </w:style>
  <w:style w:type="paragraph" w:styleId="Heading1">
    <w:name w:val="heading 1"/>
    <w:basedOn w:val="Normal"/>
    <w:next w:val="Normal"/>
    <w:link w:val="Heading1Char"/>
    <w:uiPriority w:val="9"/>
    <w:qFormat/>
    <w:rsid w:val="00F36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9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6989"/>
    <w:rPr>
      <w:color w:val="0000FF" w:themeColor="hyperlink"/>
      <w:u w:val="single"/>
    </w:rPr>
  </w:style>
  <w:style w:type="paragraph" w:styleId="NoSpacing">
    <w:name w:val="No Spacing"/>
    <w:link w:val="NoSpacingChar"/>
    <w:uiPriority w:val="1"/>
    <w:qFormat/>
    <w:rsid w:val="00F36989"/>
    <w:pPr>
      <w:spacing w:after="0" w:line="240" w:lineRule="auto"/>
    </w:pPr>
    <w:rPr>
      <w:rFonts w:eastAsiaTheme="minorEastAsia"/>
    </w:rPr>
  </w:style>
  <w:style w:type="character" w:customStyle="1" w:styleId="NoSpacingChar">
    <w:name w:val="No Spacing Char"/>
    <w:basedOn w:val="DefaultParagraphFont"/>
    <w:link w:val="NoSpacing"/>
    <w:uiPriority w:val="1"/>
    <w:rsid w:val="00F36989"/>
    <w:rPr>
      <w:rFonts w:eastAsiaTheme="minorEastAsia"/>
    </w:rPr>
  </w:style>
  <w:style w:type="paragraph" w:styleId="BodyText">
    <w:name w:val="Body Text"/>
    <w:basedOn w:val="Normal"/>
    <w:link w:val="BodyTextChar"/>
    <w:uiPriority w:val="99"/>
    <w:rsid w:val="00F36989"/>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uiPriority w:val="99"/>
    <w:rsid w:val="00F36989"/>
    <w:rPr>
      <w:rFonts w:ascii="Times New Roman" w:eastAsia="Times New Roman" w:hAnsi="Times New Roman" w:cs="Times New Roman"/>
      <w:b/>
      <w:bCs/>
      <w:sz w:val="28"/>
      <w:szCs w:val="24"/>
    </w:rPr>
  </w:style>
  <w:style w:type="paragraph" w:styleId="Title">
    <w:name w:val="Title"/>
    <w:basedOn w:val="Normal"/>
    <w:link w:val="TitleChar"/>
    <w:uiPriority w:val="10"/>
    <w:qFormat/>
    <w:rsid w:val="00F36989"/>
    <w:pPr>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F36989"/>
    <w:rPr>
      <w:rFonts w:ascii="Times New Roman" w:eastAsia="Times New Roman" w:hAnsi="Times New Roman" w:cs="Times New Roman"/>
      <w:b/>
      <w:bCs/>
      <w:sz w:val="32"/>
      <w:szCs w:val="24"/>
    </w:rPr>
  </w:style>
  <w:style w:type="paragraph" w:styleId="ListParagraph">
    <w:name w:val="List Paragraph"/>
    <w:basedOn w:val="Normal"/>
    <w:uiPriority w:val="34"/>
    <w:qFormat/>
    <w:rsid w:val="00F36989"/>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36989"/>
    <w:rPr>
      <w:rFonts w:ascii="Calibri" w:eastAsia="Calibri" w:hAnsi="Calibri" w:cs="Times New Roman"/>
      <w:szCs w:val="21"/>
    </w:rPr>
  </w:style>
  <w:style w:type="character" w:customStyle="1" w:styleId="PlainTextChar">
    <w:name w:val="Plain Text Char"/>
    <w:basedOn w:val="DefaultParagraphFont"/>
    <w:link w:val="PlainText"/>
    <w:uiPriority w:val="99"/>
    <w:rsid w:val="00F36989"/>
    <w:rPr>
      <w:rFonts w:ascii="Calibri" w:eastAsia="Calibri" w:hAnsi="Calibri" w:cs="Times New Roman"/>
      <w:szCs w:val="21"/>
    </w:rPr>
  </w:style>
  <w:style w:type="character" w:styleId="FollowedHyperlink">
    <w:name w:val="FollowedHyperlink"/>
    <w:basedOn w:val="DefaultParagraphFont"/>
    <w:uiPriority w:val="99"/>
    <w:semiHidden/>
    <w:unhideWhenUsed/>
    <w:rsid w:val="0074400C"/>
    <w:rPr>
      <w:color w:val="800080" w:themeColor="followedHyperlink"/>
      <w:u w:val="single"/>
    </w:rPr>
  </w:style>
  <w:style w:type="character" w:styleId="UnresolvedMention">
    <w:name w:val="Unresolved Mention"/>
    <w:basedOn w:val="DefaultParagraphFont"/>
    <w:uiPriority w:val="99"/>
    <w:semiHidden/>
    <w:unhideWhenUsed/>
    <w:rsid w:val="00E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4913">
      <w:bodyDiv w:val="1"/>
      <w:marLeft w:val="0"/>
      <w:marRight w:val="0"/>
      <w:marTop w:val="0"/>
      <w:marBottom w:val="0"/>
      <w:divBdr>
        <w:top w:val="none" w:sz="0" w:space="0" w:color="auto"/>
        <w:left w:val="none" w:sz="0" w:space="0" w:color="auto"/>
        <w:bottom w:val="none" w:sz="0" w:space="0" w:color="auto"/>
        <w:right w:val="none" w:sz="0" w:space="0" w:color="auto"/>
      </w:divBdr>
    </w:div>
    <w:div w:id="2014456842">
      <w:bodyDiv w:val="1"/>
      <w:marLeft w:val="0"/>
      <w:marRight w:val="0"/>
      <w:marTop w:val="0"/>
      <w:marBottom w:val="0"/>
      <w:divBdr>
        <w:top w:val="none" w:sz="0" w:space="0" w:color="auto"/>
        <w:left w:val="none" w:sz="0" w:space="0" w:color="auto"/>
        <w:bottom w:val="none" w:sz="0" w:space="0" w:color="auto"/>
        <w:right w:val="none" w:sz="0" w:space="0" w:color="auto"/>
      </w:divBdr>
      <w:divsChild>
        <w:div w:id="354112474">
          <w:marLeft w:val="0"/>
          <w:marRight w:val="0"/>
          <w:marTop w:val="0"/>
          <w:marBottom w:val="0"/>
          <w:divBdr>
            <w:top w:val="none" w:sz="0" w:space="0" w:color="auto"/>
            <w:left w:val="none" w:sz="0" w:space="0" w:color="auto"/>
            <w:bottom w:val="none" w:sz="0" w:space="0" w:color="auto"/>
            <w:right w:val="none" w:sz="0" w:space="0" w:color="auto"/>
          </w:divBdr>
        </w:div>
        <w:div w:id="2091729763">
          <w:marLeft w:val="0"/>
          <w:marRight w:val="0"/>
          <w:marTop w:val="0"/>
          <w:marBottom w:val="0"/>
          <w:divBdr>
            <w:top w:val="none" w:sz="0" w:space="0" w:color="auto"/>
            <w:left w:val="none" w:sz="0" w:space="0" w:color="auto"/>
            <w:bottom w:val="none" w:sz="0" w:space="0" w:color="auto"/>
            <w:right w:val="none" w:sz="0" w:space="0" w:color="auto"/>
          </w:divBdr>
        </w:div>
        <w:div w:id="1237016312">
          <w:marLeft w:val="0"/>
          <w:marRight w:val="0"/>
          <w:marTop w:val="0"/>
          <w:marBottom w:val="0"/>
          <w:divBdr>
            <w:top w:val="none" w:sz="0" w:space="0" w:color="auto"/>
            <w:left w:val="none" w:sz="0" w:space="0" w:color="auto"/>
            <w:bottom w:val="none" w:sz="0" w:space="0" w:color="auto"/>
            <w:right w:val="none" w:sz="0" w:space="0" w:color="auto"/>
          </w:divBdr>
        </w:div>
      </w:divsChild>
    </w:div>
    <w:div w:id="20937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uwt@uw.edu" TargetMode="External"/><Relationship Id="rId13" Type="http://schemas.openxmlformats.org/officeDocument/2006/relationships/hyperlink" Target="mailto:uwtteach@uw.edu" TargetMode="External"/><Relationship Id="rId18" Type="http://schemas.openxmlformats.org/officeDocument/2006/relationships/hyperlink" Target="mailto:uwtva@uw.ed" TargetMode="External"/><Relationship Id="rId26" Type="http://schemas.openxmlformats.org/officeDocument/2006/relationships/hyperlink" Target="https://www.chifranciscan.org/Doctors-And-Clinics/Urgent-Care/Franciscan-Prompt-Care-at-St-Joseph/" TargetMode="External"/><Relationship Id="rId3" Type="http://schemas.openxmlformats.org/officeDocument/2006/relationships/settings" Target="settings.xml"/><Relationship Id="rId21" Type="http://schemas.openxmlformats.org/officeDocument/2006/relationships/hyperlink" Target="https://www.chifranciscan.org/Doctors-And-Clinics/Urgent-Care/Franciscan-Prompt-Care-Bonney-Lake/" TargetMode="External"/><Relationship Id="rId7" Type="http://schemas.openxmlformats.org/officeDocument/2006/relationships/hyperlink" Target="https://www.washington.edu/safecampus/" TargetMode="External"/><Relationship Id="rId12" Type="http://schemas.openxmlformats.org/officeDocument/2006/relationships/hyperlink" Target="http://www.tacoma.uw.edu/tlc" TargetMode="External"/><Relationship Id="rId17" Type="http://schemas.openxmlformats.org/officeDocument/2006/relationships/hyperlink" Target="mailto:huskiesandpups@gmail.com" TargetMode="External"/><Relationship Id="rId25" Type="http://schemas.openxmlformats.org/officeDocument/2006/relationships/hyperlink" Target="https://www.chifranciscan.org/Doctors-And-Clinics/Urgent-Care/Franciscan-Prompt-Care-Canyon-Roa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coma.uw.edu/cfss" TargetMode="External"/><Relationship Id="rId20" Type="http://schemas.openxmlformats.org/officeDocument/2006/relationships/hyperlink" Target="http://www.tacoma.uw.edu/node/41083" TargetMode="External"/><Relationship Id="rId29" Type="http://schemas.openxmlformats.org/officeDocument/2006/relationships/hyperlink" Target="http://myuw.washington.edu/" TargetMode="External"/><Relationship Id="rId1" Type="http://schemas.openxmlformats.org/officeDocument/2006/relationships/numbering" Target="numbering.xml"/><Relationship Id="rId6" Type="http://schemas.openxmlformats.org/officeDocument/2006/relationships/hyperlink" Target="http://www.tacoma.uw.edu/node/39696" TargetMode="External"/><Relationship Id="rId11" Type="http://schemas.openxmlformats.org/officeDocument/2006/relationships/hyperlink" Target="https://www.tacoma.uw.edu/library" TargetMode="External"/><Relationship Id="rId24" Type="http://schemas.openxmlformats.org/officeDocument/2006/relationships/hyperlink" Target="https://www.chifranciscan.org/Doctors-And-Clinics/Urgent-Care/Franciscan-Prompt-Care-on-Gravelly-Lake/" TargetMode="External"/><Relationship Id="rId32" Type="http://schemas.openxmlformats.org/officeDocument/2006/relationships/fontTable" Target="fontTable.xml"/><Relationship Id="rId5" Type="http://schemas.openxmlformats.org/officeDocument/2006/relationships/hyperlink" Target="https://www.tacoma.uw.edu/swcj/msw-field-education" TargetMode="External"/><Relationship Id="rId15" Type="http://schemas.openxmlformats.org/officeDocument/2006/relationships/hyperlink" Target="https://www.tacoma.uw.edu/equity-center" TargetMode="External"/><Relationship Id="rId23" Type="http://schemas.openxmlformats.org/officeDocument/2006/relationships/hyperlink" Target="https://www.chifranciscan.org/Doctors-And-Clinics/Urgent-Care/Franciscan-Prompt-Care-Gig-Harbor/" TargetMode="External"/><Relationship Id="rId28" Type="http://schemas.openxmlformats.org/officeDocument/2006/relationships/hyperlink" Target="https://www.tacoma.uw.edu/pantry" TargetMode="External"/><Relationship Id="rId10" Type="http://schemas.openxmlformats.org/officeDocument/2006/relationships/hyperlink" Target="https://registrar.washington.edu/students/religious-accommodations-request/" TargetMode="External"/><Relationship Id="rId19" Type="http://schemas.openxmlformats.org/officeDocument/2006/relationships/hyperlink" Target="https://www.tacoma.uw.edu/paws" TargetMode="External"/><Relationship Id="rId31" Type="http://schemas.openxmlformats.org/officeDocument/2006/relationships/hyperlink" Target="https://www.tacoma.uw.edu/advocacy" TargetMode="External"/><Relationship Id="rId4" Type="http://schemas.openxmlformats.org/officeDocument/2006/relationships/webSettings" Target="webSettings.xml"/><Relationship Id="rId9" Type="http://schemas.openxmlformats.org/officeDocument/2006/relationships/hyperlink" Target="https://registrar.washington.edu/staffandfaculty/religious-accommodations-policy/" TargetMode="External"/><Relationship Id="rId14" Type="http://schemas.openxmlformats.org/officeDocument/2006/relationships/hyperlink" Target="https://www.tacoma.uw.edu/equity/bias-incident-reporting" TargetMode="External"/><Relationship Id="rId22" Type="http://schemas.openxmlformats.org/officeDocument/2006/relationships/hyperlink" Target="https://www.chifranciscan.org/Doctors-And-Clinics/Urgent-Care/Franciscan-Prompt-Care-Burien/" TargetMode="External"/><Relationship Id="rId27" Type="http://schemas.openxmlformats.org/officeDocument/2006/relationships/hyperlink" Target="https://franciscan.anytime.org/" TargetMode="External"/><Relationship Id="rId30" Type="http://schemas.openxmlformats.org/officeDocument/2006/relationships/hyperlink" Target="https://www.washington.edu/financialaid/types-of-aid/loans/short-term-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Diehm</dc:creator>
  <cp:lastModifiedBy>Chris Barrans</cp:lastModifiedBy>
  <cp:revision>2</cp:revision>
  <dcterms:created xsi:type="dcterms:W3CDTF">2022-06-20T20:23:00Z</dcterms:created>
  <dcterms:modified xsi:type="dcterms:W3CDTF">2022-06-20T20:23:00Z</dcterms:modified>
</cp:coreProperties>
</file>