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62A9" w14:textId="77777777" w:rsidR="0015362B" w:rsidRDefault="0015362B" w:rsidP="0015362B">
      <w:pPr>
        <w:pStyle w:val="Heading1"/>
        <w:jc w:val="center"/>
      </w:pPr>
      <w:r>
        <w:t xml:space="preserve">Course Evaluation </w:t>
      </w:r>
      <w:r w:rsidR="00AF773B">
        <w:t xml:space="preserve">Administration </w:t>
      </w:r>
      <w:r>
        <w:t>Template</w:t>
      </w:r>
    </w:p>
    <w:p w14:paraId="3C0DC80F" w14:textId="77777777" w:rsidR="0015362B" w:rsidRDefault="0015362B" w:rsidP="0015362B">
      <w:pPr>
        <w:rPr>
          <w:b/>
          <w:bCs/>
        </w:rPr>
      </w:pPr>
    </w:p>
    <w:p w14:paraId="3787D3C8" w14:textId="1DB33FFA" w:rsidR="0015362B" w:rsidRPr="002528B9" w:rsidRDefault="0015362B" w:rsidP="0015362B">
      <w:pPr>
        <w:rPr>
          <w:b/>
          <w:bCs/>
          <w:i/>
        </w:rPr>
      </w:pPr>
      <w:r w:rsidRPr="0015362B">
        <w:rPr>
          <w:b/>
          <w:bCs/>
          <w:i/>
        </w:rPr>
        <w:t xml:space="preserve">Please feel free to use </w:t>
      </w:r>
      <w:r w:rsidR="007A0EC0">
        <w:rPr>
          <w:b/>
          <w:bCs/>
          <w:i/>
        </w:rPr>
        <w:t>this template freely</w:t>
      </w:r>
      <w:r w:rsidRPr="0015362B">
        <w:rPr>
          <w:b/>
          <w:bCs/>
          <w:i/>
        </w:rPr>
        <w:t xml:space="preserve"> and adapt to your course</w:t>
      </w:r>
    </w:p>
    <w:p w14:paraId="70D47200" w14:textId="77777777" w:rsidR="0015362B" w:rsidRDefault="0015362B" w:rsidP="0015362B">
      <w:pPr>
        <w:rPr>
          <w:b/>
          <w:bCs/>
        </w:rPr>
      </w:pPr>
    </w:p>
    <w:p w14:paraId="579A57AC" w14:textId="1796253B" w:rsidR="00652196" w:rsidRPr="002528B9" w:rsidRDefault="0015362B" w:rsidP="0015362B">
      <w:pPr>
        <w:rPr>
          <w:b/>
          <w:bCs/>
          <w:u w:val="single"/>
        </w:rPr>
      </w:pPr>
      <w:r w:rsidRPr="0015362B">
        <w:rPr>
          <w:b/>
          <w:bCs/>
          <w:u w:val="single"/>
        </w:rPr>
        <w:t xml:space="preserve">Script for </w:t>
      </w:r>
      <w:r w:rsidR="007A0EC0">
        <w:rPr>
          <w:b/>
          <w:bCs/>
          <w:u w:val="single"/>
        </w:rPr>
        <w:t>s</w:t>
      </w:r>
      <w:r w:rsidRPr="0015362B">
        <w:rPr>
          <w:b/>
          <w:bCs/>
          <w:u w:val="single"/>
        </w:rPr>
        <w:t>tudents</w:t>
      </w:r>
    </w:p>
    <w:p w14:paraId="57223E8B" w14:textId="70FEE7A4" w:rsidR="00652196" w:rsidRPr="0015362B" w:rsidRDefault="002528B9" w:rsidP="0015362B">
      <w:pPr>
        <w:numPr>
          <w:ilvl w:val="0"/>
          <w:numId w:val="1"/>
        </w:numPr>
      </w:pPr>
      <w:r w:rsidRPr="0015362B">
        <w:rPr>
          <w:bCs/>
        </w:rPr>
        <w:t>Thank you for</w:t>
      </w:r>
      <w:r w:rsidR="007A0EC0">
        <w:rPr>
          <w:bCs/>
        </w:rPr>
        <w:t xml:space="preserve"> taking the</w:t>
      </w:r>
      <w:r w:rsidRPr="0015362B">
        <w:rPr>
          <w:bCs/>
        </w:rPr>
        <w:t xml:space="preserve"> time </w:t>
      </w:r>
      <w:r w:rsidR="007A0EC0">
        <w:rPr>
          <w:bCs/>
        </w:rPr>
        <w:t>to</w:t>
      </w:r>
      <w:r w:rsidRPr="0015362B">
        <w:rPr>
          <w:bCs/>
        </w:rPr>
        <w:t xml:space="preserve"> complet</w:t>
      </w:r>
      <w:r w:rsidR="007A0EC0">
        <w:rPr>
          <w:bCs/>
        </w:rPr>
        <w:t>e</w:t>
      </w:r>
      <w:r w:rsidRPr="0015362B">
        <w:rPr>
          <w:bCs/>
        </w:rPr>
        <w:t xml:space="preserve"> a course evaluation</w:t>
      </w:r>
    </w:p>
    <w:p w14:paraId="57C64B43" w14:textId="4F78E10D" w:rsidR="00652196" w:rsidRPr="0015362B" w:rsidRDefault="007A0EC0" w:rsidP="0015362B">
      <w:pPr>
        <w:numPr>
          <w:ilvl w:val="0"/>
          <w:numId w:val="1"/>
        </w:numPr>
      </w:pPr>
      <w:r>
        <w:rPr>
          <w:bCs/>
        </w:rPr>
        <w:t>The instructor</w:t>
      </w:r>
      <w:r w:rsidR="002528B9" w:rsidRPr="0015362B">
        <w:rPr>
          <w:bCs/>
        </w:rPr>
        <w:t xml:space="preserve"> won’t get to see </w:t>
      </w:r>
      <w:r>
        <w:rPr>
          <w:bCs/>
        </w:rPr>
        <w:t>the completed</w:t>
      </w:r>
      <w:r w:rsidR="00533C59">
        <w:rPr>
          <w:bCs/>
        </w:rPr>
        <w:t xml:space="preserve"> evaluation</w:t>
      </w:r>
      <w:r>
        <w:rPr>
          <w:bCs/>
        </w:rPr>
        <w:t>s</w:t>
      </w:r>
      <w:r w:rsidR="002528B9" w:rsidRPr="0015362B">
        <w:rPr>
          <w:bCs/>
        </w:rPr>
        <w:t xml:space="preserve"> until after the quarter is over</w:t>
      </w:r>
      <w:r>
        <w:rPr>
          <w:bCs/>
        </w:rPr>
        <w:t xml:space="preserve"> and grades have been submitted</w:t>
      </w:r>
    </w:p>
    <w:p w14:paraId="6D423156" w14:textId="67A0244A" w:rsidR="00652196" w:rsidRPr="0015362B" w:rsidRDefault="007A0EC0" w:rsidP="0015362B">
      <w:pPr>
        <w:numPr>
          <w:ilvl w:val="0"/>
          <w:numId w:val="1"/>
        </w:numPr>
      </w:pPr>
      <w:r>
        <w:rPr>
          <w:bCs/>
        </w:rPr>
        <w:t>Please p</w:t>
      </w:r>
      <w:r w:rsidR="002528B9" w:rsidRPr="0015362B">
        <w:rPr>
          <w:bCs/>
        </w:rPr>
        <w:t xml:space="preserve">rovide constructive feedback to help with improving the course content or </w:t>
      </w:r>
      <w:r>
        <w:rPr>
          <w:bCs/>
        </w:rPr>
        <w:t>the instructor’s</w:t>
      </w:r>
      <w:r w:rsidR="002528B9" w:rsidRPr="0015362B">
        <w:rPr>
          <w:bCs/>
        </w:rPr>
        <w:t xml:space="preserve"> teaching</w:t>
      </w:r>
    </w:p>
    <w:p w14:paraId="1F6BB4F1" w14:textId="77777777" w:rsidR="0015362B" w:rsidRDefault="0015362B" w:rsidP="0015362B">
      <w:pPr>
        <w:rPr>
          <w:b/>
          <w:bCs/>
        </w:rPr>
      </w:pPr>
    </w:p>
    <w:p w14:paraId="02094F68" w14:textId="77777777" w:rsidR="0015362B" w:rsidRPr="0015362B" w:rsidRDefault="0015362B" w:rsidP="0015362B">
      <w:pPr>
        <w:rPr>
          <w:b/>
          <w:bCs/>
          <w:u w:val="single"/>
        </w:rPr>
      </w:pPr>
      <w:r w:rsidRPr="0015362B">
        <w:rPr>
          <w:b/>
          <w:bCs/>
          <w:u w:val="single"/>
        </w:rPr>
        <w:t>How to administer an online evaluation</w:t>
      </w:r>
    </w:p>
    <w:p w14:paraId="3A37F1B1" w14:textId="77777777" w:rsidR="0015362B" w:rsidRDefault="0015362B" w:rsidP="0015362B">
      <w:pPr>
        <w:rPr>
          <w:b/>
          <w:bCs/>
        </w:rPr>
      </w:pPr>
    </w:p>
    <w:p w14:paraId="0F3FF3E4" w14:textId="77777777" w:rsidR="0015362B" w:rsidRPr="0015362B" w:rsidRDefault="00AF773B" w:rsidP="0015362B">
      <w:pPr>
        <w:rPr>
          <w:rFonts w:ascii="Times New Roman" w:eastAsia="Times New Roman" w:hAnsi="Times New Roman" w:cs="Times New Roman"/>
          <w:sz w:val="20"/>
          <w:szCs w:val="20"/>
        </w:rPr>
      </w:pPr>
      <w:r w:rsidRPr="00AF773B">
        <w:rPr>
          <w:bCs/>
          <w:i/>
        </w:rPr>
        <w:t>IAS</w:t>
      </w:r>
      <w:r w:rsidR="0015362B" w:rsidRPr="00AF773B">
        <w:rPr>
          <w:bCs/>
          <w:i/>
        </w:rPr>
        <w:t>ystem</w:t>
      </w:r>
      <w:r>
        <w:rPr>
          <w:bCs/>
        </w:rPr>
        <w:t xml:space="preserve"> is</w:t>
      </w:r>
      <w:r w:rsidR="0015362B" w:rsidRPr="0015362B">
        <w:rPr>
          <w:bCs/>
        </w:rPr>
        <w:t xml:space="preserve"> at </w:t>
      </w:r>
      <w:hyperlink r:id="rId5" w:history="1">
        <w:r w:rsidR="0015362B" w:rsidRPr="002528B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https://uwt.iasystem.org/faculty/list_all_evals</w:t>
        </w:r>
      </w:hyperlink>
      <w:r w:rsidR="0015362B" w:rsidRPr="002528B9">
        <w:rPr>
          <w:bCs/>
          <w:sz w:val="36"/>
        </w:rPr>
        <w:t xml:space="preserve"> </w:t>
      </w:r>
      <w:r>
        <w:rPr>
          <w:bCs/>
        </w:rPr>
        <w:br/>
      </w:r>
    </w:p>
    <w:p w14:paraId="00641640" w14:textId="46082973" w:rsidR="007A0EC0" w:rsidRPr="007A0EC0" w:rsidRDefault="0015362B" w:rsidP="0015362B">
      <w:pPr>
        <w:numPr>
          <w:ilvl w:val="0"/>
          <w:numId w:val="1"/>
        </w:numPr>
      </w:pPr>
      <w:r w:rsidRPr="0015362B">
        <w:rPr>
          <w:bCs/>
        </w:rPr>
        <w:t>Treat them like paper evaluations by setting aside class time</w:t>
      </w:r>
    </w:p>
    <w:p w14:paraId="237C1B1E" w14:textId="02D32D34" w:rsidR="0015362B" w:rsidRPr="0015362B" w:rsidRDefault="007A0EC0" w:rsidP="0015362B">
      <w:pPr>
        <w:numPr>
          <w:ilvl w:val="0"/>
          <w:numId w:val="1"/>
        </w:numPr>
      </w:pPr>
      <w:r>
        <w:rPr>
          <w:bCs/>
        </w:rPr>
        <w:t>Warn students ahead of time that you will be doing this in class and ask them to bring their laptops or any other web enabled devices</w:t>
      </w:r>
    </w:p>
    <w:p w14:paraId="6B290498" w14:textId="2E620D2C" w:rsidR="0015362B" w:rsidRPr="0015362B" w:rsidRDefault="0015362B" w:rsidP="0015362B">
      <w:pPr>
        <w:numPr>
          <w:ilvl w:val="0"/>
          <w:numId w:val="1"/>
        </w:numPr>
      </w:pPr>
      <w:r w:rsidRPr="0015362B">
        <w:rPr>
          <w:bCs/>
        </w:rPr>
        <w:t xml:space="preserve">If you are teaching a two hour or </w:t>
      </w:r>
      <w:r w:rsidR="007A0EC0" w:rsidRPr="0015362B">
        <w:rPr>
          <w:bCs/>
        </w:rPr>
        <w:t>80-minute</w:t>
      </w:r>
      <w:r w:rsidRPr="0015362B">
        <w:rPr>
          <w:bCs/>
        </w:rPr>
        <w:t xml:space="preserve"> class, administer in the middle </w:t>
      </w:r>
      <w:r w:rsidR="007A0EC0">
        <w:rPr>
          <w:bCs/>
        </w:rPr>
        <w:t>of the lecture</w:t>
      </w:r>
    </w:p>
    <w:p w14:paraId="1FA22BFD" w14:textId="47D99AC2" w:rsidR="0015362B" w:rsidRPr="0015362B" w:rsidRDefault="0015362B" w:rsidP="0015362B">
      <w:pPr>
        <w:numPr>
          <w:ilvl w:val="0"/>
          <w:numId w:val="1"/>
        </w:numPr>
      </w:pPr>
      <w:r w:rsidRPr="0015362B">
        <w:rPr>
          <w:bCs/>
        </w:rPr>
        <w:t xml:space="preserve">Step out while </w:t>
      </w:r>
      <w:r w:rsidR="007A0EC0">
        <w:rPr>
          <w:bCs/>
        </w:rPr>
        <w:t>the students</w:t>
      </w:r>
      <w:r w:rsidRPr="0015362B">
        <w:rPr>
          <w:bCs/>
        </w:rPr>
        <w:t xml:space="preserve"> are completing</w:t>
      </w:r>
      <w:r w:rsidR="007A0EC0">
        <w:rPr>
          <w:bCs/>
        </w:rPr>
        <w:t xml:space="preserve"> the evaluation</w:t>
      </w:r>
    </w:p>
    <w:p w14:paraId="2B7E4AA0" w14:textId="44ED7461" w:rsidR="0015362B" w:rsidRPr="0015362B" w:rsidRDefault="0015362B" w:rsidP="0015362B">
      <w:pPr>
        <w:numPr>
          <w:ilvl w:val="0"/>
          <w:numId w:val="1"/>
        </w:numPr>
      </w:pPr>
      <w:r w:rsidRPr="0015362B">
        <w:t xml:space="preserve">Ask for a student volunteer to come get </w:t>
      </w:r>
      <w:r w:rsidR="007A0EC0">
        <w:t>you after the evaluations are completed</w:t>
      </w:r>
    </w:p>
    <w:p w14:paraId="27019B11" w14:textId="200D4B91" w:rsidR="00652196" w:rsidRPr="0015362B" w:rsidRDefault="002528B9" w:rsidP="0015362B">
      <w:pPr>
        <w:numPr>
          <w:ilvl w:val="0"/>
          <w:numId w:val="1"/>
        </w:numPr>
      </w:pPr>
      <w:r w:rsidRPr="0015362B">
        <w:rPr>
          <w:bCs/>
        </w:rPr>
        <w:t xml:space="preserve">Use the </w:t>
      </w:r>
      <w:r w:rsidR="0015362B" w:rsidRPr="0015362B">
        <w:rPr>
          <w:bCs/>
        </w:rPr>
        <w:t>RESPONSES</w:t>
      </w:r>
      <w:r w:rsidRPr="0015362B">
        <w:rPr>
          <w:bCs/>
        </w:rPr>
        <w:t xml:space="preserve"> to track the percentage</w:t>
      </w:r>
      <w:r w:rsidR="0015362B" w:rsidRPr="0015362B">
        <w:rPr>
          <w:bCs/>
        </w:rPr>
        <w:t xml:space="preserve"> of students that completed.</w:t>
      </w:r>
      <w:r w:rsidR="00C42AD5">
        <w:rPr>
          <w:bCs/>
        </w:rPr>
        <w:t xml:space="preserve"> You can n</w:t>
      </w:r>
      <w:r w:rsidR="0015362B" w:rsidRPr="0015362B">
        <w:rPr>
          <w:bCs/>
        </w:rPr>
        <w:t>avigate to this site and show the students what the percentage currently is</w:t>
      </w:r>
      <w:r w:rsidR="00AA69E3">
        <w:rPr>
          <w:bCs/>
        </w:rPr>
        <w:t xml:space="preserve"> and challenge them to improve it</w:t>
      </w:r>
    </w:p>
    <w:p w14:paraId="03A6A4D6" w14:textId="77777777" w:rsidR="0015362B" w:rsidRDefault="0015362B" w:rsidP="0015362B">
      <w:pPr>
        <w:rPr>
          <w:b/>
          <w:bCs/>
        </w:rPr>
      </w:pPr>
    </w:p>
    <w:p w14:paraId="2B0E4810" w14:textId="7F8667E3" w:rsidR="0015362B" w:rsidRPr="0015362B" w:rsidRDefault="007A0EC0" w:rsidP="00153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C7CA1" wp14:editId="6F3AD123">
                <wp:simplePos x="0" y="0"/>
                <wp:positionH relativeFrom="column">
                  <wp:posOffset>5362575</wp:posOffset>
                </wp:positionH>
                <wp:positionV relativeFrom="paragraph">
                  <wp:posOffset>297180</wp:posOffset>
                </wp:positionV>
                <wp:extent cx="685800" cy="619125"/>
                <wp:effectExtent l="57150" t="19050" r="571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02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2.25pt;margin-top:23.4pt;width:54pt;height:4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5362B">
        <w:rPr>
          <w:noProof/>
        </w:rPr>
        <w:drawing>
          <wp:inline distT="0" distB="0" distL="0" distR="0" wp14:anchorId="190CFB43" wp14:editId="514C44C9">
            <wp:extent cx="5484989" cy="1901687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38E2" w14:textId="297A7AB1" w:rsidR="0039601F" w:rsidRDefault="0039601F"/>
    <w:p w14:paraId="5AC19E95" w14:textId="50EDA281" w:rsidR="00AA69E3" w:rsidRDefault="00AA69E3"/>
    <w:p w14:paraId="478009AD" w14:textId="16001162" w:rsidR="00AA69E3" w:rsidRDefault="00AA69E3"/>
    <w:p w14:paraId="1BA7A6C8" w14:textId="77777777" w:rsidR="00AA69E3" w:rsidRDefault="00AA69E3"/>
    <w:p w14:paraId="69BFEA49" w14:textId="63F7E3D4" w:rsidR="00DC423E" w:rsidRPr="002528B9" w:rsidRDefault="00DC423E" w:rsidP="00DC423E">
      <w:pPr>
        <w:rPr>
          <w:b/>
          <w:u w:val="single"/>
        </w:rPr>
      </w:pPr>
      <w:r w:rsidRPr="00E675F2">
        <w:rPr>
          <w:b/>
          <w:u w:val="single"/>
        </w:rPr>
        <w:lastRenderedPageBreak/>
        <w:t xml:space="preserve">Other incentives to </w:t>
      </w:r>
      <w:r w:rsidR="00AA69E3">
        <w:rPr>
          <w:b/>
          <w:u w:val="single"/>
        </w:rPr>
        <w:t>try</w:t>
      </w:r>
      <w:r w:rsidR="00AA69E3">
        <w:rPr>
          <w:b/>
          <w:u w:val="single"/>
        </w:rPr>
        <w:br/>
      </w:r>
    </w:p>
    <w:p w14:paraId="49090D23" w14:textId="05AB80D5" w:rsidR="00DC423E" w:rsidRDefault="00DC423E" w:rsidP="00DC423E">
      <w:pPr>
        <w:pStyle w:val="ListParagraph"/>
        <w:numPr>
          <w:ilvl w:val="0"/>
          <w:numId w:val="3"/>
        </w:numPr>
      </w:pPr>
      <w:r>
        <w:t>Create an assignment in Canvas with 0 points but with a due date</w:t>
      </w:r>
    </w:p>
    <w:p w14:paraId="6718BA02" w14:textId="01985327" w:rsidR="00DC423E" w:rsidRDefault="00DC423E" w:rsidP="00DC423E">
      <w:pPr>
        <w:pStyle w:val="ListParagraph"/>
        <w:numPr>
          <w:ilvl w:val="0"/>
          <w:numId w:val="3"/>
        </w:numPr>
      </w:pPr>
      <w:r>
        <w:t>Give the entire class 1 or 2 points when 80 to 85%</w:t>
      </w:r>
      <w:r w:rsidR="00AA69E3">
        <w:t xml:space="preserve"> response rate</w:t>
      </w:r>
      <w:r>
        <w:t xml:space="preserve"> is reached</w:t>
      </w:r>
      <w:r w:rsidR="00AA69E3">
        <w:t xml:space="preserve"> as a whole </w:t>
      </w:r>
      <w:bookmarkStart w:id="0" w:name="_GoBack"/>
      <w:bookmarkEnd w:id="0"/>
      <w:r w:rsidR="00AA69E3">
        <w:t>(Don’t recommend doing this for individual students)</w:t>
      </w:r>
    </w:p>
    <w:p w14:paraId="029BD868" w14:textId="77777777" w:rsidR="002528B9" w:rsidRDefault="002528B9" w:rsidP="002528B9"/>
    <w:p w14:paraId="56DC0A45" w14:textId="4F2F8AA7" w:rsidR="002528B9" w:rsidRPr="002528B9" w:rsidRDefault="002528B9" w:rsidP="002528B9">
      <w:pPr>
        <w:rPr>
          <w:b/>
          <w:u w:val="single"/>
        </w:rPr>
      </w:pPr>
      <w:r w:rsidRPr="002528B9">
        <w:rPr>
          <w:b/>
          <w:u w:val="single"/>
        </w:rPr>
        <w:t>Some references</w:t>
      </w:r>
    </w:p>
    <w:p w14:paraId="260AD3E3" w14:textId="5CE84CED" w:rsidR="002528B9" w:rsidRPr="002528B9" w:rsidRDefault="002528B9" w:rsidP="002528B9">
      <w:r w:rsidRPr="002528B9">
        <w:t>https://teaching.berkeley.edu/how-can-instructors-encourage-students-complete-course-evaluations-and-provide-informative-responses</w:t>
      </w:r>
    </w:p>
    <w:p w14:paraId="6BA1A196" w14:textId="77777777" w:rsidR="002528B9" w:rsidRPr="002528B9" w:rsidRDefault="002528B9" w:rsidP="002528B9">
      <w:r w:rsidRPr="002528B9">
        <w:t>https://teaching.cornell.edu/resource/how-increase-response-rates-online-evaluations</w:t>
      </w:r>
    </w:p>
    <w:p w14:paraId="442C3A5F" w14:textId="77777777" w:rsidR="002528B9" w:rsidRDefault="002528B9" w:rsidP="002528B9"/>
    <w:sectPr w:rsidR="002528B9" w:rsidSect="00396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7CD"/>
    <w:multiLevelType w:val="hybridMultilevel"/>
    <w:tmpl w:val="7CCE8476"/>
    <w:lvl w:ilvl="0" w:tplc="48704F2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DD2CD5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49EE8F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B68CB9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2A52074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6426844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6629F5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8F2645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E4480D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566C448B"/>
    <w:multiLevelType w:val="hybridMultilevel"/>
    <w:tmpl w:val="B1FA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857"/>
    <w:multiLevelType w:val="hybridMultilevel"/>
    <w:tmpl w:val="9E02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62B"/>
    <w:rsid w:val="0015362B"/>
    <w:rsid w:val="002528B9"/>
    <w:rsid w:val="0039601F"/>
    <w:rsid w:val="00533C59"/>
    <w:rsid w:val="00652196"/>
    <w:rsid w:val="007A0EC0"/>
    <w:rsid w:val="00AA69E3"/>
    <w:rsid w:val="00AF773B"/>
    <w:rsid w:val="00C42AD5"/>
    <w:rsid w:val="00DC423E"/>
    <w:rsid w:val="00E21487"/>
    <w:rsid w:val="00E675F2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F5B57"/>
  <w14:defaultImageDpi w14:val="300"/>
  <w15:docId w15:val="{4BCA45EE-C3B7-4390-B46E-218B55D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6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53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wt.iasystem.org/faculty/list_all_ev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Menaka Abraham</dc:creator>
  <cp:keywords/>
  <dc:description/>
  <cp:lastModifiedBy>Menaka Abraham</cp:lastModifiedBy>
  <cp:revision>11</cp:revision>
  <dcterms:created xsi:type="dcterms:W3CDTF">2019-08-10T21:20:00Z</dcterms:created>
  <dcterms:modified xsi:type="dcterms:W3CDTF">2019-08-14T20:03:00Z</dcterms:modified>
</cp:coreProperties>
</file>