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Special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06/10/2022, 12:30 p.m. – 1:30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JOY 201</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APT Chair Christine Stevens, FAC Chair Sharon Laing, Kathy Beaudoin, Barb Toews, Julie Eaton, Jacob Martens, Randy Nichols, Mary Hanneman, Monika Sobolewska, Anne Taufen (Filling in for Anaid Yerena 2021-22), Andrea Hill, Zhiquan (Andy) Shu, Arindam Tripathy,Ellen Moore. </w:t>
      </w:r>
      <w:r w:rsidDel="00000000" w:rsidR="00000000" w:rsidRPr="00000000">
        <w:rPr>
          <w:rFonts w:ascii="Times New Roman" w:cs="Times New Roman" w:eastAsia="Times New Roman" w:hAnsi="Times New Roman"/>
          <w:b w:val="1"/>
          <w:i w:val="1"/>
          <w:sz w:val="22"/>
          <w:szCs w:val="22"/>
          <w:rtl w:val="0"/>
        </w:rPr>
        <w:t xml:space="preserve">Guests: </w:t>
      </w:r>
      <w:r w:rsidDel="00000000" w:rsidR="00000000" w:rsidRPr="00000000">
        <w:rPr>
          <w:rFonts w:ascii="Times New Roman" w:cs="Times New Roman" w:eastAsia="Times New Roman" w:hAnsi="Times New Roman"/>
          <w:i w:val="1"/>
          <w:sz w:val="22"/>
          <w:szCs w:val="22"/>
          <w:rtl w:val="0"/>
        </w:rPr>
        <w:t xml:space="preserve">Riki Thompson (SIAS APT Representative), Huatong Sun (Incoming Faculty Assembly Vice Chair, SIAS Faculty)  </w:t>
      </w: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6">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Continued Discussion with votes: APT Proposed Bylaw Changes</w:t>
      </w:r>
    </w:p>
    <w:p w:rsidR="00000000" w:rsidDel="00000000" w:rsidP="00000000" w:rsidRDefault="00000000" w:rsidRPr="00000000" w14:paraId="00000008">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Amendment 3:</w:t>
      </w:r>
    </w:p>
    <w:p w:rsidR="00000000" w:rsidDel="00000000" w:rsidP="00000000" w:rsidRDefault="00000000" w:rsidRPr="00000000" w14:paraId="00000009">
      <w:pPr>
        <w:numPr>
          <w:ilvl w:val="2"/>
          <w:numId w:val="1"/>
        </w:numPr>
        <w:spacing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cyan"/>
          <w:rtl w:val="0"/>
        </w:rPr>
        <w:t xml:space="preserve">The voting membership of the Faculty Committee on Appointment, Promotion and Tenure shall consist of no fewer than seven (7) members. Each academic unit will be represented by a </w:t>
      </w:r>
      <w:r w:rsidDel="00000000" w:rsidR="00000000" w:rsidRPr="00000000">
        <w:rPr>
          <w:rFonts w:ascii="Times New Roman" w:cs="Times New Roman" w:eastAsia="Times New Roman" w:hAnsi="Times New Roman"/>
          <w:strike w:val="1"/>
          <w:highlight w:val="cyan"/>
          <w:rtl w:val="0"/>
        </w:rPr>
        <w:t xml:space="preserve">tenured</w:t>
      </w:r>
      <w:r w:rsidDel="00000000" w:rsidR="00000000" w:rsidRPr="00000000">
        <w:rPr>
          <w:rFonts w:ascii="Times New Roman" w:cs="Times New Roman" w:eastAsia="Times New Roman" w:hAnsi="Times New Roman"/>
          <w:highlight w:val="cyan"/>
          <w:rtl w:val="0"/>
        </w:rPr>
        <w:t xml:space="preserve"> faculty member </w:t>
      </w:r>
      <w:r w:rsidDel="00000000" w:rsidR="00000000" w:rsidRPr="00000000">
        <w:rPr>
          <w:rFonts w:ascii="Times New Roman" w:cs="Times New Roman" w:eastAsia="Times New Roman" w:hAnsi="Times New Roman"/>
          <w:highlight w:val="cyan"/>
          <w:u w:val="single"/>
          <w:rtl w:val="0"/>
        </w:rPr>
        <w:t xml:space="preserve">with all tracks, including the tenure line and teaching faculty, being eligible to serve and to vote on all APT cases</w:t>
      </w:r>
      <w:r w:rsidDel="00000000" w:rsidR="00000000" w:rsidRPr="00000000">
        <w:rPr>
          <w:rFonts w:ascii="Times New Roman" w:cs="Times New Roman" w:eastAsia="Times New Roman" w:hAnsi="Times New Roman"/>
          <w:highlight w:val="cyan"/>
          <w:rtl w:val="0"/>
        </w:rPr>
        <w:t xml:space="preserve">.  </w:t>
      </w:r>
      <w:r w:rsidDel="00000000" w:rsidR="00000000" w:rsidRPr="00000000">
        <w:rPr>
          <w:rFonts w:ascii="Times New Roman" w:cs="Times New Roman" w:eastAsia="Times New Roman" w:hAnsi="Times New Roman"/>
          <w:strike w:val="1"/>
          <w:highlight w:val="cyan"/>
          <w:rtl w:val="0"/>
        </w:rPr>
        <w:t xml:space="preserve">In units with no tenured faculty, there will be no representation</w:t>
      </w:r>
      <w:r w:rsidDel="00000000" w:rsidR="00000000" w:rsidRPr="00000000">
        <w:rPr>
          <w:rFonts w:ascii="Times New Roman" w:cs="Times New Roman" w:eastAsia="Times New Roman" w:hAnsi="Times New Roman"/>
          <w:highlight w:val="cyan"/>
          <w:rtl w:val="0"/>
        </w:rPr>
        <w:t xml:space="preserve">.</w:t>
      </w:r>
      <w:r w:rsidDel="00000000" w:rsidR="00000000" w:rsidRPr="00000000">
        <w:rPr>
          <w:rtl w:val="0"/>
        </w:rPr>
      </w:r>
    </w:p>
    <w:p w:rsidR="00000000" w:rsidDel="00000000" w:rsidP="00000000" w:rsidRDefault="00000000" w:rsidRPr="00000000" w14:paraId="0000000A">
      <w:pPr>
        <w:pageBreakBefore w:val="0"/>
        <w:numPr>
          <w:ilvl w:val="2"/>
          <w:numId w:val="1"/>
        </w:numPr>
        <w:ind w:left="180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was made to approve amendment in </w:t>
      </w:r>
      <w:r w:rsidDel="00000000" w:rsidR="00000000" w:rsidRPr="00000000">
        <w:rPr>
          <w:rFonts w:ascii="Times New Roman" w:cs="Times New Roman" w:eastAsia="Times New Roman" w:hAnsi="Times New Roman"/>
          <w:highlight w:val="cyan"/>
          <w:u w:val="single"/>
          <w:rtl w:val="0"/>
        </w:rPr>
        <w:t xml:space="preserve">blue</w:t>
      </w:r>
      <w:r w:rsidDel="00000000" w:rsidR="00000000" w:rsidRPr="00000000">
        <w:rPr>
          <w:rFonts w:ascii="Times New Roman" w:cs="Times New Roman" w:eastAsia="Times New Roman" w:hAnsi="Times New Roman"/>
          <w:rtl w:val="0"/>
        </w:rPr>
        <w:t xml:space="preserve"> with the requested removal of restriction above. Moved by Randy Nichols and seconded by Ellen Moore</w:t>
      </w:r>
    </w:p>
    <w:p w:rsidR="00000000" w:rsidDel="00000000" w:rsidP="00000000" w:rsidRDefault="00000000" w:rsidRPr="00000000" w14:paraId="0000000B">
      <w:pPr>
        <w:pageBreakBefore w:val="0"/>
        <w:numPr>
          <w:ilvl w:val="3"/>
          <w:numId w:val="1"/>
        </w:numPr>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Votes:</w:t>
      </w:r>
      <w:r w:rsidDel="00000000" w:rsidR="00000000" w:rsidRPr="00000000">
        <w:rPr>
          <w:rFonts w:ascii="Times New Roman" w:cs="Times New Roman" w:eastAsia="Times New Roman" w:hAnsi="Times New Roman"/>
          <w:i w:val="1"/>
          <w:rtl w:val="0"/>
        </w:rPr>
        <w:t xml:space="preserve"> 2 yes, </w:t>
      </w:r>
      <w:r w:rsidDel="00000000" w:rsidR="00000000" w:rsidRPr="00000000">
        <w:rPr>
          <w:rFonts w:ascii="Times New Roman" w:cs="Times New Roman" w:eastAsia="Times New Roman" w:hAnsi="Times New Roman"/>
          <w:i w:val="1"/>
          <w:color w:val="ff0000"/>
          <w:rtl w:val="0"/>
        </w:rPr>
        <w:t xml:space="preserve">10 no</w:t>
      </w:r>
      <w:r w:rsidDel="00000000" w:rsidR="00000000" w:rsidRPr="00000000">
        <w:rPr>
          <w:rFonts w:ascii="Times New Roman" w:cs="Times New Roman" w:eastAsia="Times New Roman" w:hAnsi="Times New Roman"/>
          <w:i w:val="1"/>
          <w:rtl w:val="0"/>
        </w:rPr>
        <w:t xml:space="preserve">, 2 abstentions</w:t>
      </w:r>
    </w:p>
    <w:p w:rsidR="00000000" w:rsidDel="00000000" w:rsidP="00000000" w:rsidRDefault="00000000" w:rsidRPr="00000000" w14:paraId="0000000C">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did not pass.</w:t>
      </w:r>
      <w:r w:rsidDel="00000000" w:rsidR="00000000" w:rsidRPr="00000000">
        <w:rPr>
          <w:rtl w:val="0"/>
        </w:rPr>
      </w:r>
    </w:p>
    <w:p w:rsidR="00000000" w:rsidDel="00000000" w:rsidP="00000000" w:rsidRDefault="00000000" w:rsidRPr="00000000" w14:paraId="0000000D">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Amendment 4:</w:t>
      </w:r>
    </w:p>
    <w:p w:rsidR="00000000" w:rsidDel="00000000" w:rsidP="00000000" w:rsidRDefault="00000000" w:rsidRPr="00000000" w14:paraId="0000000E">
      <w:pPr>
        <w:numPr>
          <w:ilvl w:val="2"/>
          <w:numId w:val="1"/>
        </w:numPr>
        <w:spacing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lightGray"/>
          <w:u w:val="single"/>
          <w:rtl w:val="0"/>
        </w:rPr>
        <w:t xml:space="preserve">All members are eligible to vote, regardless of unit affiliation, unless there is a conflict of interest as described in the Faculty Code Section 24-50</w:t>
      </w:r>
      <w:r w:rsidDel="00000000" w:rsidR="00000000" w:rsidRPr="00000000">
        <w:rPr>
          <w:rFonts w:ascii="Times New Roman" w:cs="Times New Roman" w:eastAsia="Times New Roman" w:hAnsi="Times New Roman"/>
          <w:highlight w:val="lightGray"/>
          <w:rtl w:val="0"/>
        </w:rPr>
        <w:t xml:space="preserve">.</w:t>
      </w:r>
      <w:r w:rsidDel="00000000" w:rsidR="00000000" w:rsidRPr="00000000">
        <w:rPr>
          <w:rtl w:val="0"/>
        </w:rPr>
      </w:r>
    </w:p>
    <w:p w:rsidR="00000000" w:rsidDel="00000000" w:rsidP="00000000" w:rsidRDefault="00000000" w:rsidRPr="00000000" w14:paraId="0000000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w:t>
      </w:r>
      <w:r w:rsidDel="00000000" w:rsidR="00000000" w:rsidRPr="00000000">
        <w:rPr>
          <w:rFonts w:ascii="Times New Roman" w:cs="Times New Roman" w:eastAsia="Times New Roman" w:hAnsi="Times New Roman"/>
          <w:rtl w:val="0"/>
        </w:rPr>
        <w:t xml:space="preserve">approve the amendment</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shd w:fill="b7b7b7" w:val="clear"/>
          <w:rtl w:val="0"/>
        </w:rPr>
        <w:t xml:space="preserve">gray</w:t>
      </w:r>
      <w:r w:rsidDel="00000000" w:rsidR="00000000" w:rsidRPr="00000000">
        <w:rPr>
          <w:rFonts w:ascii="Times New Roman" w:cs="Times New Roman" w:eastAsia="Times New Roman" w:hAnsi="Times New Roman"/>
          <w:rtl w:val="0"/>
        </w:rPr>
        <w:t xml:space="preserve">. Moved by Anne Taufen and seconded by Randy Nichols</w:t>
      </w:r>
    </w:p>
    <w:p w:rsidR="00000000" w:rsidDel="00000000" w:rsidP="00000000" w:rsidRDefault="00000000" w:rsidRPr="00000000" w14:paraId="00000010">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Votes: </w:t>
      </w:r>
      <w:r w:rsidDel="00000000" w:rsidR="00000000" w:rsidRPr="00000000">
        <w:rPr>
          <w:rFonts w:ascii="Times New Roman" w:cs="Times New Roman" w:eastAsia="Times New Roman" w:hAnsi="Times New Roman"/>
          <w:color w:val="ff0000"/>
          <w:rtl w:val="0"/>
        </w:rPr>
        <w:t xml:space="preserve">11 yes</w:t>
      </w:r>
      <w:r w:rsidDel="00000000" w:rsidR="00000000" w:rsidRPr="00000000">
        <w:rPr>
          <w:rFonts w:ascii="Times New Roman" w:cs="Times New Roman" w:eastAsia="Times New Roman" w:hAnsi="Times New Roman"/>
          <w:rtl w:val="0"/>
        </w:rPr>
        <w:t xml:space="preserve">, 2 no, 0 abstentions</w:t>
      </w:r>
    </w:p>
    <w:p w:rsidR="00000000" w:rsidDel="00000000" w:rsidP="00000000" w:rsidRDefault="00000000" w:rsidRPr="00000000" w14:paraId="00000011">
      <w:pPr>
        <w:pageBreakBefore w:val="0"/>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Next Steps</w:t>
      </w:r>
      <w:r w:rsidDel="00000000" w:rsidR="00000000" w:rsidRPr="00000000">
        <w:rPr>
          <w:rtl w:val="0"/>
        </w:rPr>
      </w:r>
    </w:p>
    <w:p w:rsidR="00000000" w:rsidDel="00000000" w:rsidP="00000000" w:rsidRDefault="00000000" w:rsidRPr="00000000" w14:paraId="00000013">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proposed bylaws changes are now completed at the Executive Council. The incoming Faculty Assembly Leadership will send a survey to the at large representation of the Faculty Assembly for approval of bylaws in Autumn quarter. </w:t>
      </w:r>
      <w:r w:rsidDel="00000000" w:rsidR="00000000" w:rsidRPr="00000000">
        <w:rPr>
          <w:rtl w:val="0"/>
        </w:rPr>
      </w:r>
    </w:p>
    <w:p w:rsidR="00000000" w:rsidDel="00000000" w:rsidP="00000000" w:rsidRDefault="00000000" w:rsidRPr="00000000" w14:paraId="00000014">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1:20 p.m.</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Autumn 2022, Zoom/GWP 320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