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917F37" w:rsidRDefault="00000000" w14:paraId="00000001" w14:textId="77777777">
      <w:pPr>
        <w:tabs>
          <w:tab w:val="center" w:pos="4680"/>
          <w:tab w:val="right" w:pos="9360"/>
        </w:tabs>
        <w:spacing w:line="240" w:lineRule="auto"/>
        <w:rPr>
          <w:rFonts w:ascii="Calibri" w:hAnsi="Calibri" w:eastAsia="Calibri" w:cs="Calibri"/>
        </w:rPr>
      </w:pPr>
      <w:bookmarkStart w:name="_gjdgxs" w:colFirst="0" w:colLast="0" w:id="0"/>
      <w:bookmarkEnd w:id="0"/>
      <w:r>
        <w:rPr>
          <w:noProof/>
        </w:rPr>
        <w:drawing>
          <wp:anchor distT="0" distB="0" distL="114300" distR="114300" simplePos="0" relativeHeight="251658240" behindDoc="0" locked="0" layoutInCell="1" hidden="0" allowOverlap="1" wp14:anchorId="78030FED" wp14:editId="07777777">
            <wp:simplePos x="0" y="0"/>
            <wp:positionH relativeFrom="column">
              <wp:posOffset>1352550</wp:posOffset>
            </wp:positionH>
            <wp:positionV relativeFrom="paragraph">
              <wp:posOffset>-447669</wp:posOffset>
            </wp:positionV>
            <wp:extent cx="3581400" cy="428625"/>
            <wp:effectExtent l="0" t="0" r="0" b="0"/>
            <wp:wrapSquare wrapText="bothSides" distT="0" distB="0" distL="114300" distR="114300"/>
            <wp:docPr id="1" name="image1.jpg" descr="\\thoreau\kebaird$\faculty assembly\Logos\JPEG\fac.assemb_uwt.jpg"/>
            <wp:cNvGraphicFramePr/>
            <a:graphic xmlns:a="http://schemas.openxmlformats.org/drawingml/2006/main">
              <a:graphicData uri="http://schemas.openxmlformats.org/drawingml/2006/picture">
                <pic:pic xmlns:pic="http://schemas.openxmlformats.org/drawingml/2006/picture">
                  <pic:nvPicPr>
                    <pic:cNvPr id="0" name="image1.jpg" descr="\\thoreau\kebaird$\faculty assembly\Logos\JPEG\fac.assemb_uwt.jpg"/>
                    <pic:cNvPicPr preferRelativeResize="0"/>
                  </pic:nvPicPr>
                  <pic:blipFill>
                    <a:blip r:embed="rId7"/>
                    <a:srcRect/>
                    <a:stretch>
                      <a:fillRect/>
                    </a:stretch>
                  </pic:blipFill>
                  <pic:spPr>
                    <a:xfrm>
                      <a:off x="0" y="0"/>
                      <a:ext cx="3581400" cy="428625"/>
                    </a:xfrm>
                    <a:prstGeom prst="rect">
                      <a:avLst/>
                    </a:prstGeom>
                    <a:ln/>
                  </pic:spPr>
                </pic:pic>
              </a:graphicData>
            </a:graphic>
          </wp:anchor>
        </w:drawing>
      </w:r>
    </w:p>
    <w:p w:rsidR="00917F37" w:rsidRDefault="00917F37" w14:paraId="00000002" w14:textId="77777777">
      <w:pPr>
        <w:spacing w:line="240" w:lineRule="auto"/>
        <w:rPr>
          <w:rFonts w:ascii="Times New Roman" w:hAnsi="Times New Roman" w:eastAsia="Times New Roman" w:cs="Times New Roman"/>
          <w:b/>
        </w:rPr>
      </w:pPr>
    </w:p>
    <w:p w:rsidR="00917F37" w:rsidRDefault="00917F37" w14:paraId="00000003" w14:textId="77777777">
      <w:pPr>
        <w:spacing w:line="240" w:lineRule="auto"/>
        <w:jc w:val="center"/>
        <w:rPr>
          <w:rFonts w:ascii="Times New Roman" w:hAnsi="Times New Roman" w:eastAsia="Times New Roman" w:cs="Times New Roman"/>
          <w:b/>
        </w:rPr>
      </w:pPr>
    </w:p>
    <w:p w:rsidR="00917F37" w:rsidRDefault="00917F37" w14:paraId="00000004" w14:textId="77777777">
      <w:pPr>
        <w:spacing w:line="240" w:lineRule="auto"/>
        <w:rPr>
          <w:rFonts w:ascii="Times New Roman" w:hAnsi="Times New Roman" w:eastAsia="Times New Roman" w:cs="Times New Roman"/>
          <w:b/>
          <w:sz w:val="28"/>
          <w:szCs w:val="28"/>
        </w:rPr>
      </w:pPr>
    </w:p>
    <w:p w:rsidR="00917F37" w:rsidRDefault="00000000" w14:paraId="00000005" w14:textId="77777777">
      <w:pPr>
        <w:spacing w:line="24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Faculty Affairs Committee Meeting Minutes</w:t>
      </w:r>
    </w:p>
    <w:p w:rsidR="00917F37" w:rsidRDefault="6D3ADF78" w14:paraId="00000006" w14:textId="33467B35">
      <w:pPr>
        <w:spacing w:line="240" w:lineRule="auto"/>
        <w:jc w:val="center"/>
        <w:rPr>
          <w:rFonts w:ascii="Times New Roman" w:hAnsi="Times New Roman" w:eastAsia="Times New Roman" w:cs="Times New Roman"/>
          <w:sz w:val="28"/>
          <w:szCs w:val="28"/>
        </w:rPr>
      </w:pPr>
      <w:r w:rsidRPr="5328B5CF">
        <w:rPr>
          <w:rFonts w:ascii="Times New Roman" w:hAnsi="Times New Roman" w:eastAsia="Times New Roman" w:cs="Times New Roman"/>
          <w:sz w:val="28"/>
          <w:szCs w:val="28"/>
        </w:rPr>
        <w:t>November</w:t>
      </w:r>
      <w:r w:rsidRPr="5328B5CF" w:rsidR="00000000">
        <w:rPr>
          <w:rFonts w:ascii="Times New Roman" w:hAnsi="Times New Roman" w:eastAsia="Times New Roman" w:cs="Times New Roman"/>
          <w:sz w:val="28"/>
          <w:szCs w:val="28"/>
        </w:rPr>
        <w:t xml:space="preserve"> 1</w:t>
      </w:r>
      <w:r w:rsidRPr="5328B5CF" w:rsidR="7333FD5D">
        <w:rPr>
          <w:rFonts w:ascii="Times New Roman" w:hAnsi="Times New Roman" w:eastAsia="Times New Roman" w:cs="Times New Roman"/>
          <w:sz w:val="28"/>
          <w:szCs w:val="28"/>
        </w:rPr>
        <w:t>4</w:t>
      </w:r>
      <w:r w:rsidRPr="5328B5CF" w:rsidR="45385C56">
        <w:rPr>
          <w:rFonts w:ascii="Times New Roman" w:hAnsi="Times New Roman" w:eastAsia="Times New Roman" w:cs="Times New Roman"/>
          <w:sz w:val="28"/>
          <w:szCs w:val="28"/>
        </w:rPr>
        <w:t>t</w:t>
      </w:r>
      <w:r w:rsidRPr="5328B5CF" w:rsidR="00000000">
        <w:rPr>
          <w:rFonts w:ascii="Times New Roman" w:hAnsi="Times New Roman" w:eastAsia="Times New Roman" w:cs="Times New Roman"/>
          <w:sz w:val="28"/>
          <w:szCs w:val="28"/>
        </w:rPr>
        <w:t>h, 2022 / 12:30pm-1:30 p.m.  Zoom</w:t>
      </w:r>
    </w:p>
    <w:p w:rsidR="00917F37" w:rsidP="23930B73" w:rsidRDefault="09C773D5" w14:paraId="00000007" w14:textId="714BEBA9">
      <w:pPr>
        <w:spacing w:line="240" w:lineRule="auto"/>
        <w:jc w:val="center"/>
        <w:rPr>
          <w:rFonts w:ascii="Times New Roman" w:hAnsi="Times New Roman" w:eastAsia="Times New Roman" w:cs="Times New Roman"/>
          <w:sz w:val="28"/>
          <w:szCs w:val="28"/>
        </w:rPr>
      </w:pPr>
      <w:r w:rsidRPr="3F8682A5">
        <w:rPr>
          <w:rFonts w:ascii="Calibri" w:hAnsi="Calibri" w:eastAsia="Calibri" w:cs="Calibri"/>
          <w:b/>
          <w:bCs/>
          <w:i/>
          <w:iCs/>
        </w:rPr>
        <w:t>Members Present</w:t>
      </w:r>
      <w:r w:rsidRPr="3F8682A5" w:rsidR="6A043EFA">
        <w:rPr>
          <w:rFonts w:ascii="Calibri" w:hAnsi="Calibri" w:eastAsia="Calibri" w:cs="Calibri"/>
          <w:b/>
          <w:bCs/>
          <w:i/>
          <w:iCs/>
        </w:rPr>
        <w:t>:</w:t>
      </w:r>
      <w:r w:rsidRPr="3F8682A5">
        <w:rPr>
          <w:rFonts w:ascii="Calibri" w:hAnsi="Calibri" w:eastAsia="Calibri" w:cs="Calibri"/>
        </w:rPr>
        <w:t xml:space="preserve"> </w:t>
      </w:r>
      <w:r w:rsidRPr="3F8682A5">
        <w:rPr>
          <w:rFonts w:ascii="Calibri" w:hAnsi="Calibri" w:eastAsia="Calibri" w:cs="Calibri"/>
          <w:i/>
          <w:iCs/>
        </w:rPr>
        <w:t xml:space="preserve">Chair Sharon </w:t>
      </w:r>
      <w:proofErr w:type="spellStart"/>
      <w:r w:rsidRPr="3F8682A5">
        <w:rPr>
          <w:rFonts w:ascii="Calibri" w:hAnsi="Calibri" w:eastAsia="Calibri" w:cs="Calibri"/>
          <w:i/>
          <w:iCs/>
        </w:rPr>
        <w:t>Laing,</w:t>
      </w:r>
      <w:proofErr w:type="spellEnd"/>
      <w:r w:rsidRPr="3F8682A5">
        <w:rPr>
          <w:rFonts w:ascii="Calibri" w:hAnsi="Calibri" w:eastAsia="Calibri" w:cs="Calibri"/>
          <w:i/>
          <w:iCs/>
        </w:rPr>
        <w:t xml:space="preserve"> Yonn </w:t>
      </w:r>
      <w:proofErr w:type="spellStart"/>
      <w:r w:rsidRPr="3F8682A5">
        <w:rPr>
          <w:rFonts w:ascii="Calibri" w:hAnsi="Calibri" w:eastAsia="Calibri" w:cs="Calibri"/>
          <w:i/>
          <w:iCs/>
        </w:rPr>
        <w:t>Dierwechter</w:t>
      </w:r>
      <w:proofErr w:type="spellEnd"/>
      <w:r w:rsidRPr="3F8682A5">
        <w:rPr>
          <w:rFonts w:ascii="Calibri" w:hAnsi="Calibri" w:eastAsia="Calibri" w:cs="Calibri"/>
          <w:i/>
          <w:iCs/>
        </w:rPr>
        <w:t xml:space="preserve">, Ehsan Feroz, </w:t>
      </w:r>
      <w:r w:rsidRPr="3F8682A5" w:rsidR="7846AE23">
        <w:rPr>
          <w:rFonts w:ascii="Calibri" w:hAnsi="Calibri" w:eastAsia="Calibri" w:cs="Calibri"/>
          <w:i/>
          <w:iCs/>
        </w:rPr>
        <w:t>Maria-Tania Bandes Becerra Weingarden,</w:t>
      </w:r>
      <w:r w:rsidRPr="3F8682A5">
        <w:rPr>
          <w:rFonts w:ascii="Calibri" w:hAnsi="Calibri" w:eastAsia="Calibri" w:cs="Calibri"/>
          <w:i/>
          <w:iCs/>
        </w:rPr>
        <w:t xml:space="preserve"> Ken Cruz,</w:t>
      </w:r>
      <w:r w:rsidRPr="3F8682A5" w:rsidR="7A0A5202">
        <w:rPr>
          <w:rFonts w:ascii="Calibri" w:hAnsi="Calibri" w:eastAsia="Calibri" w:cs="Calibri"/>
          <w:i/>
          <w:iCs/>
        </w:rPr>
        <w:t xml:space="preserve"> Chris Marriott (Chair, Non-Tenure Track Faculty Forum)</w:t>
      </w:r>
      <w:r w:rsidRPr="3F8682A5">
        <w:rPr>
          <w:rFonts w:ascii="Calibri" w:hAnsi="Calibri" w:eastAsia="Calibri" w:cs="Calibri"/>
          <w:i/>
          <w:iCs/>
        </w:rPr>
        <w:t xml:space="preserve">, </w:t>
      </w:r>
      <w:r w:rsidRPr="3F8682A5">
        <w:rPr>
          <w:rFonts w:ascii="Calibri" w:hAnsi="Calibri" w:eastAsia="Calibri" w:cs="Calibri"/>
          <w:b/>
          <w:bCs/>
          <w:i/>
          <w:iCs/>
        </w:rPr>
        <w:t xml:space="preserve">Members Excused: </w:t>
      </w:r>
      <w:r w:rsidRPr="3F8682A5" w:rsidR="17CC7364">
        <w:rPr>
          <w:rFonts w:ascii="Calibri" w:hAnsi="Calibri" w:eastAsia="Calibri" w:cs="Calibri"/>
          <w:i/>
          <w:iCs/>
        </w:rPr>
        <w:t xml:space="preserve">Christopher Knaus </w:t>
      </w:r>
      <w:r w:rsidRPr="3F8682A5" w:rsidR="17CC7364">
        <w:rPr>
          <w:rFonts w:ascii="Calibri" w:hAnsi="Calibri" w:eastAsia="Calibri" w:cs="Calibri"/>
          <w:b/>
          <w:bCs/>
          <w:i/>
          <w:iCs/>
        </w:rPr>
        <w:t>Absent:</w:t>
      </w:r>
      <w:r w:rsidRPr="3F8682A5" w:rsidR="17CC7364">
        <w:rPr>
          <w:rFonts w:ascii="Calibri" w:hAnsi="Calibri" w:eastAsia="Calibri" w:cs="Calibri"/>
          <w:i/>
          <w:iCs/>
        </w:rPr>
        <w:t xml:space="preserve"> </w:t>
      </w:r>
      <w:r w:rsidRPr="3F8682A5" w:rsidR="152A1A1F">
        <w:rPr>
          <w:rFonts w:ascii="Calibri" w:hAnsi="Calibri" w:eastAsia="Calibri" w:cs="Calibri"/>
          <w:i/>
          <w:iCs/>
        </w:rPr>
        <w:t>Orlando Baiocchi</w:t>
      </w:r>
      <w:r w:rsidRPr="3F8682A5">
        <w:rPr>
          <w:rFonts w:ascii="Calibri" w:hAnsi="Calibri" w:eastAsia="Calibri" w:cs="Calibri"/>
          <w:i/>
          <w:iCs/>
        </w:rPr>
        <w:t xml:space="preserve">    </w:t>
      </w:r>
      <w:r w:rsidRPr="3F8682A5">
        <w:rPr>
          <w:rFonts w:ascii="Calibri" w:hAnsi="Calibri" w:eastAsia="Calibri" w:cs="Calibri"/>
          <w:b/>
          <w:bCs/>
          <w:i/>
          <w:iCs/>
        </w:rPr>
        <w:t>Administrative Support</w:t>
      </w:r>
      <w:r w:rsidRPr="3F8682A5">
        <w:rPr>
          <w:rFonts w:ascii="Calibri" w:hAnsi="Calibri" w:eastAsia="Calibri" w:cs="Calibri"/>
        </w:rPr>
        <w:t xml:space="preserve">: </w:t>
      </w:r>
      <w:r w:rsidRPr="3F8682A5">
        <w:rPr>
          <w:rFonts w:ascii="Calibri" w:hAnsi="Calibri" w:eastAsia="Calibri" w:cs="Calibri"/>
          <w:i/>
          <w:iCs/>
        </w:rPr>
        <w:t>Andrew Seibert</w:t>
      </w:r>
    </w:p>
    <w:p w:rsidR="00917F37" w:rsidRDefault="00917F37" w14:paraId="00000008" w14:textId="77777777">
      <w:pPr>
        <w:spacing w:line="240" w:lineRule="auto"/>
        <w:jc w:val="center"/>
        <w:rPr>
          <w:rFonts w:ascii="Times New Roman" w:hAnsi="Times New Roman" w:eastAsia="Times New Roman" w:cs="Times New Roman"/>
        </w:rPr>
      </w:pPr>
    </w:p>
    <w:p w:rsidR="00917F37" w:rsidP="573C3347" w:rsidRDefault="00000000" w14:paraId="00000009" w14:textId="77777777">
      <w:pPr>
        <w:numPr>
          <w:ilvl w:val="0"/>
          <w:numId w:val="1"/>
        </w:numPr>
        <w:spacing w:line="360" w:lineRule="auto"/>
        <w:rPr>
          <w:rFonts w:ascii="Times New Roman" w:hAnsi="Times New Roman" w:eastAsia="Times New Roman" w:cs="Times New Roman"/>
          <w:b/>
          <w:bCs/>
          <w:sz w:val="28"/>
          <w:szCs w:val="28"/>
        </w:rPr>
      </w:pPr>
      <w:r w:rsidRPr="573C3347">
        <w:rPr>
          <w:rFonts w:ascii="Times New Roman" w:hAnsi="Times New Roman" w:eastAsia="Times New Roman" w:cs="Times New Roman"/>
          <w:b/>
          <w:bCs/>
          <w:sz w:val="28"/>
          <w:szCs w:val="28"/>
        </w:rPr>
        <w:t>Recording Permission/Consent</w:t>
      </w:r>
    </w:p>
    <w:p w:rsidR="00917F37" w:rsidRDefault="00000000" w14:paraId="0000000A" w14:textId="1109BC7E">
      <w:pPr>
        <w:numPr>
          <w:ilvl w:val="1"/>
          <w:numId w:val="1"/>
        </w:numPr>
        <w:spacing w:line="360" w:lineRule="auto"/>
        <w:rPr>
          <w:rFonts w:ascii="Times New Roman" w:hAnsi="Times New Roman" w:eastAsia="Times New Roman" w:cs="Times New Roman"/>
          <w:sz w:val="28"/>
          <w:szCs w:val="28"/>
        </w:rPr>
      </w:pPr>
      <w:r w:rsidRPr="573C3347">
        <w:rPr>
          <w:rFonts w:ascii="Times New Roman" w:hAnsi="Times New Roman" w:eastAsia="Times New Roman" w:cs="Times New Roman"/>
          <w:sz w:val="28"/>
          <w:szCs w:val="28"/>
        </w:rPr>
        <w:t xml:space="preserve">Recording permissions granted by the Committee. </w:t>
      </w:r>
      <w:r w:rsidRPr="573C3347" w:rsidR="139F1FEE">
        <w:rPr>
          <w:rFonts w:ascii="Times New Roman" w:hAnsi="Times New Roman" w:eastAsia="Times New Roman" w:cs="Times New Roman"/>
          <w:sz w:val="28"/>
          <w:szCs w:val="28"/>
        </w:rPr>
        <w:t xml:space="preserve">Recording of the minutes is for </w:t>
      </w:r>
      <w:r w:rsidRPr="573C3347" w:rsidR="2B621E62">
        <w:rPr>
          <w:rFonts w:ascii="Times New Roman" w:hAnsi="Times New Roman" w:eastAsia="Times New Roman" w:cs="Times New Roman"/>
          <w:sz w:val="28"/>
          <w:szCs w:val="28"/>
        </w:rPr>
        <w:t xml:space="preserve">transcribing minutes only. </w:t>
      </w:r>
    </w:p>
    <w:p w:rsidR="00917F37" w:rsidP="573C3347" w:rsidRDefault="00000000" w14:paraId="0000000B" w14:textId="1B25B034">
      <w:pPr>
        <w:numPr>
          <w:ilvl w:val="0"/>
          <w:numId w:val="1"/>
        </w:numPr>
        <w:spacing w:line="360" w:lineRule="auto"/>
        <w:rPr>
          <w:rFonts w:ascii="Times New Roman" w:hAnsi="Times New Roman" w:eastAsia="Times New Roman" w:cs="Times New Roman"/>
          <w:b/>
          <w:bCs/>
          <w:sz w:val="28"/>
          <w:szCs w:val="28"/>
        </w:rPr>
      </w:pPr>
      <w:r w:rsidRPr="573C3347">
        <w:rPr>
          <w:rFonts w:ascii="Times New Roman" w:hAnsi="Times New Roman" w:eastAsia="Times New Roman" w:cs="Times New Roman"/>
          <w:b/>
          <w:bCs/>
          <w:sz w:val="28"/>
          <w:szCs w:val="28"/>
        </w:rPr>
        <w:t xml:space="preserve">Approval of Minutes </w:t>
      </w:r>
    </w:p>
    <w:p w:rsidR="00917F37" w:rsidRDefault="00000000" w14:paraId="0000000C" w14:textId="06BEF9F7">
      <w:pPr>
        <w:numPr>
          <w:ilvl w:val="1"/>
          <w:numId w:val="1"/>
        </w:numPr>
        <w:spacing w:line="360" w:lineRule="auto"/>
        <w:rPr>
          <w:rFonts w:ascii="Times New Roman" w:hAnsi="Times New Roman" w:eastAsia="Times New Roman" w:cs="Times New Roman"/>
          <w:sz w:val="28"/>
          <w:szCs w:val="28"/>
        </w:rPr>
      </w:pPr>
      <w:r w:rsidRPr="573C3347">
        <w:rPr>
          <w:rFonts w:ascii="Times New Roman" w:hAnsi="Times New Roman" w:eastAsia="Times New Roman" w:cs="Times New Roman"/>
          <w:b/>
          <w:bCs/>
          <w:sz w:val="28"/>
          <w:szCs w:val="28"/>
        </w:rPr>
        <w:t xml:space="preserve">Minutes from </w:t>
      </w:r>
      <w:r w:rsidRPr="573C3347" w:rsidR="72BE4B8F">
        <w:rPr>
          <w:rFonts w:ascii="Times New Roman" w:hAnsi="Times New Roman" w:eastAsia="Times New Roman" w:cs="Times New Roman"/>
          <w:b/>
          <w:bCs/>
          <w:sz w:val="28"/>
          <w:szCs w:val="28"/>
        </w:rPr>
        <w:t>10</w:t>
      </w:r>
      <w:r w:rsidRPr="573C3347">
        <w:rPr>
          <w:rFonts w:ascii="Times New Roman" w:hAnsi="Times New Roman" w:eastAsia="Times New Roman" w:cs="Times New Roman"/>
          <w:b/>
          <w:bCs/>
          <w:sz w:val="28"/>
          <w:szCs w:val="28"/>
        </w:rPr>
        <w:t>/1</w:t>
      </w:r>
      <w:r w:rsidRPr="573C3347" w:rsidR="161ABE9E">
        <w:rPr>
          <w:rFonts w:ascii="Times New Roman" w:hAnsi="Times New Roman" w:eastAsia="Times New Roman" w:cs="Times New Roman"/>
          <w:b/>
          <w:bCs/>
          <w:sz w:val="28"/>
          <w:szCs w:val="28"/>
        </w:rPr>
        <w:t>7</w:t>
      </w:r>
      <w:r w:rsidRPr="573C3347">
        <w:rPr>
          <w:rFonts w:ascii="Times New Roman" w:hAnsi="Times New Roman" w:eastAsia="Times New Roman" w:cs="Times New Roman"/>
          <w:b/>
          <w:bCs/>
          <w:sz w:val="28"/>
          <w:szCs w:val="28"/>
        </w:rPr>
        <w:t>/2022</w:t>
      </w:r>
    </w:p>
    <w:p w:rsidR="00917F37" w:rsidRDefault="00000000" w14:paraId="0000000D" w14:textId="77777777">
      <w:pPr>
        <w:numPr>
          <w:ilvl w:val="2"/>
          <w:numId w:val="1"/>
        </w:numPr>
        <w:spacing w:line="360" w:lineRule="auto"/>
        <w:rPr>
          <w:rFonts w:ascii="Times New Roman" w:hAnsi="Times New Roman" w:eastAsia="Times New Roman" w:cs="Times New Roman"/>
          <w:sz w:val="28"/>
          <w:szCs w:val="28"/>
        </w:rPr>
      </w:pPr>
      <w:r w:rsidRPr="573C3347">
        <w:rPr>
          <w:rFonts w:ascii="Times New Roman" w:hAnsi="Times New Roman" w:eastAsia="Times New Roman" w:cs="Times New Roman"/>
          <w:sz w:val="28"/>
          <w:szCs w:val="28"/>
        </w:rPr>
        <w:t xml:space="preserve">Edits: </w:t>
      </w:r>
    </w:p>
    <w:p w:rsidR="00917F37" w:rsidRDefault="00000000" w14:paraId="0000000E" w14:textId="65E3F2B3">
      <w:pPr>
        <w:numPr>
          <w:ilvl w:val="3"/>
          <w:numId w:val="1"/>
        </w:numPr>
        <w:spacing w:line="360" w:lineRule="auto"/>
        <w:rPr>
          <w:rFonts w:ascii="Times New Roman" w:hAnsi="Times New Roman" w:eastAsia="Times New Roman" w:cs="Times New Roman"/>
          <w:sz w:val="28"/>
          <w:szCs w:val="28"/>
        </w:rPr>
      </w:pPr>
      <w:r w:rsidRPr="573C3347">
        <w:rPr>
          <w:rFonts w:ascii="Times New Roman" w:hAnsi="Times New Roman" w:eastAsia="Times New Roman" w:cs="Times New Roman"/>
          <w:sz w:val="28"/>
          <w:szCs w:val="28"/>
        </w:rPr>
        <w:t xml:space="preserve">No edits were made to the </w:t>
      </w:r>
      <w:r w:rsidRPr="573C3347" w:rsidR="0AF038A3">
        <w:rPr>
          <w:rFonts w:ascii="Times New Roman" w:hAnsi="Times New Roman" w:eastAsia="Times New Roman" w:cs="Times New Roman"/>
          <w:sz w:val="28"/>
          <w:szCs w:val="28"/>
        </w:rPr>
        <w:t>October</w:t>
      </w:r>
      <w:r w:rsidRPr="573C3347">
        <w:rPr>
          <w:rFonts w:ascii="Times New Roman" w:hAnsi="Times New Roman" w:eastAsia="Times New Roman" w:cs="Times New Roman"/>
          <w:sz w:val="28"/>
          <w:szCs w:val="28"/>
        </w:rPr>
        <w:t xml:space="preserve"> 1</w:t>
      </w:r>
      <w:r w:rsidRPr="573C3347" w:rsidR="0866B1B3">
        <w:rPr>
          <w:rFonts w:ascii="Times New Roman" w:hAnsi="Times New Roman" w:eastAsia="Times New Roman" w:cs="Times New Roman"/>
          <w:sz w:val="28"/>
          <w:szCs w:val="28"/>
        </w:rPr>
        <w:t>7</w:t>
      </w:r>
      <w:r w:rsidRPr="573C3347">
        <w:rPr>
          <w:rFonts w:ascii="Times New Roman" w:hAnsi="Times New Roman" w:eastAsia="Times New Roman" w:cs="Times New Roman"/>
          <w:sz w:val="28"/>
          <w:szCs w:val="28"/>
        </w:rPr>
        <w:t xml:space="preserve">, </w:t>
      </w:r>
      <w:proofErr w:type="gramStart"/>
      <w:r w:rsidRPr="573C3347">
        <w:rPr>
          <w:rFonts w:ascii="Times New Roman" w:hAnsi="Times New Roman" w:eastAsia="Times New Roman" w:cs="Times New Roman"/>
          <w:sz w:val="28"/>
          <w:szCs w:val="28"/>
        </w:rPr>
        <w:t>2022</w:t>
      </w:r>
      <w:proofErr w:type="gramEnd"/>
      <w:r w:rsidRPr="573C3347">
        <w:rPr>
          <w:rFonts w:ascii="Times New Roman" w:hAnsi="Times New Roman" w:eastAsia="Times New Roman" w:cs="Times New Roman"/>
          <w:sz w:val="28"/>
          <w:szCs w:val="28"/>
        </w:rPr>
        <w:t xml:space="preserve"> </w:t>
      </w:r>
      <w:r w:rsidRPr="573C3347" w:rsidR="6E06D64A">
        <w:rPr>
          <w:rFonts w:ascii="Times New Roman" w:hAnsi="Times New Roman" w:eastAsia="Times New Roman" w:cs="Times New Roman"/>
          <w:sz w:val="28"/>
          <w:szCs w:val="28"/>
        </w:rPr>
        <w:t>m</w:t>
      </w:r>
      <w:r w:rsidRPr="573C3347">
        <w:rPr>
          <w:rFonts w:ascii="Times New Roman" w:hAnsi="Times New Roman" w:eastAsia="Times New Roman" w:cs="Times New Roman"/>
          <w:sz w:val="28"/>
          <w:szCs w:val="28"/>
        </w:rPr>
        <w:t>inutes.</w:t>
      </w:r>
    </w:p>
    <w:p w:rsidR="00917F37" w:rsidP="23930B73" w:rsidRDefault="00000000" w14:paraId="00000011" w14:textId="77777777">
      <w:pPr>
        <w:numPr>
          <w:ilvl w:val="2"/>
          <w:numId w:val="1"/>
        </w:numPr>
        <w:spacing w:line="360" w:lineRule="auto"/>
        <w:rPr>
          <w:rFonts w:ascii="Times New Roman" w:hAnsi="Times New Roman" w:eastAsia="Times New Roman" w:cs="Times New Roman"/>
          <w:sz w:val="28"/>
          <w:szCs w:val="28"/>
        </w:rPr>
      </w:pPr>
      <w:r w:rsidRPr="573C3347">
        <w:rPr>
          <w:rFonts w:ascii="Times New Roman" w:hAnsi="Times New Roman" w:eastAsia="Times New Roman" w:cs="Times New Roman"/>
          <w:sz w:val="28"/>
          <w:szCs w:val="28"/>
        </w:rPr>
        <w:t>Minutes are approved as written.</w:t>
      </w:r>
    </w:p>
    <w:p w:rsidR="00917F37" w:rsidP="7E749E6B" w:rsidRDefault="00000000" w14:paraId="00000012" w14:textId="77777777">
      <w:pPr>
        <w:numPr>
          <w:ilvl w:val="0"/>
          <w:numId w:val="1"/>
        </w:numPr>
        <w:spacing w:line="360" w:lineRule="auto"/>
        <w:rPr>
          <w:rFonts w:ascii="Times New Roman" w:hAnsi="Times New Roman" w:eastAsia="Times New Roman" w:cs="Times New Roman"/>
          <w:b/>
          <w:bCs/>
          <w:color w:val="000000" w:themeColor="text1"/>
          <w:sz w:val="28"/>
          <w:szCs w:val="28"/>
        </w:rPr>
      </w:pPr>
      <w:bookmarkStart w:name="_aiektwmvdkc" w:id="1"/>
      <w:bookmarkEnd w:id="1"/>
      <w:r w:rsidRPr="573C3347">
        <w:rPr>
          <w:rFonts w:ascii="Times New Roman" w:hAnsi="Times New Roman" w:eastAsia="Times New Roman" w:cs="Times New Roman"/>
          <w:b/>
          <w:bCs/>
          <w:color w:val="000000" w:themeColor="text1"/>
          <w:sz w:val="28"/>
          <w:szCs w:val="28"/>
        </w:rPr>
        <w:t>Updates from the Non-Tenure Track Faculty Forum</w:t>
      </w:r>
    </w:p>
    <w:p w:rsidR="475D434C" w:rsidP="7E749E6B" w:rsidRDefault="475D434C" w14:paraId="586240A9" w14:textId="0C5DF442">
      <w:pPr>
        <w:numPr>
          <w:ilvl w:val="1"/>
          <w:numId w:val="1"/>
        </w:numPr>
        <w:spacing w:line="360" w:lineRule="auto"/>
        <w:rPr>
          <w:rFonts w:ascii="Times New Roman" w:hAnsi="Times New Roman" w:eastAsia="Times New Roman" w:cs="Times New Roman"/>
          <w:color w:val="000000" w:themeColor="text1"/>
          <w:sz w:val="28"/>
          <w:szCs w:val="28"/>
        </w:rPr>
      </w:pPr>
      <w:r w:rsidRPr="573C3347">
        <w:rPr>
          <w:rFonts w:ascii="Times New Roman" w:hAnsi="Times New Roman" w:eastAsia="Times New Roman" w:cs="Times New Roman"/>
          <w:color w:val="000000" w:themeColor="text1"/>
          <w:sz w:val="28"/>
          <w:szCs w:val="28"/>
        </w:rPr>
        <w:t xml:space="preserve">Chris Marriott, current Chair of the Non-Tenure Track Faculty Forum </w:t>
      </w:r>
      <w:r w:rsidRPr="573C3347" w:rsidR="5C065FC8">
        <w:rPr>
          <w:rFonts w:ascii="Times New Roman" w:hAnsi="Times New Roman" w:eastAsia="Times New Roman" w:cs="Times New Roman"/>
          <w:color w:val="000000" w:themeColor="text1"/>
          <w:sz w:val="28"/>
          <w:szCs w:val="28"/>
        </w:rPr>
        <w:t xml:space="preserve">(NTTFF) </w:t>
      </w:r>
      <w:r w:rsidRPr="573C3347">
        <w:rPr>
          <w:rFonts w:ascii="Times New Roman" w:hAnsi="Times New Roman" w:eastAsia="Times New Roman" w:cs="Times New Roman"/>
          <w:color w:val="000000" w:themeColor="text1"/>
          <w:sz w:val="28"/>
          <w:szCs w:val="28"/>
        </w:rPr>
        <w:t>had the following to report to Faculty Affairs Committee</w:t>
      </w:r>
    </w:p>
    <w:p w:rsidR="00917F37" w:rsidP="3E36F633" w:rsidRDefault="031350E9" w14:paraId="00000016" w14:textId="4EA67EE1">
      <w:pPr>
        <w:numPr>
          <w:ilvl w:val="2"/>
          <w:numId w:val="1"/>
        </w:numPr>
        <w:spacing w:line="360" w:lineRule="auto"/>
        <w:rPr>
          <w:rFonts w:ascii="Times New Roman" w:hAnsi="Times New Roman" w:eastAsia="Times New Roman" w:cs="Times New Roman"/>
          <w:color w:val="000000" w:themeColor="text1"/>
          <w:sz w:val="28"/>
          <w:szCs w:val="28"/>
          <w:highlight w:val="white"/>
        </w:rPr>
      </w:pPr>
      <w:bookmarkStart w:name="_md6ovep3773r" w:id="2"/>
      <w:bookmarkEnd w:id="2"/>
      <w:r w:rsidRPr="573C3347">
        <w:rPr>
          <w:rFonts w:ascii="Times New Roman" w:hAnsi="Times New Roman" w:eastAsia="Times New Roman" w:cs="Times New Roman"/>
          <w:color w:val="000000" w:themeColor="text1"/>
          <w:sz w:val="28"/>
          <w:szCs w:val="28"/>
          <w:highlight w:val="white"/>
        </w:rPr>
        <w:t xml:space="preserve">The NTTFF </w:t>
      </w:r>
      <w:r w:rsidRPr="573C3347" w:rsidR="6C576D8B">
        <w:rPr>
          <w:rFonts w:ascii="Times New Roman" w:hAnsi="Times New Roman" w:eastAsia="Times New Roman" w:cs="Times New Roman"/>
          <w:color w:val="000000" w:themeColor="text1"/>
          <w:sz w:val="28"/>
          <w:szCs w:val="28"/>
          <w:highlight w:val="white"/>
        </w:rPr>
        <w:t>Chair and forum prepared for an open forum with all Non-Tenure Track Faculty which is scheduled to be Tuesday</w:t>
      </w:r>
      <w:r w:rsidRPr="573C3347" w:rsidR="3D904A86">
        <w:rPr>
          <w:rFonts w:ascii="Times New Roman" w:hAnsi="Times New Roman" w:eastAsia="Times New Roman" w:cs="Times New Roman"/>
          <w:color w:val="000000" w:themeColor="text1"/>
          <w:sz w:val="28"/>
          <w:szCs w:val="28"/>
          <w:highlight w:val="white"/>
        </w:rPr>
        <w:t>, November 15, 2022</w:t>
      </w:r>
    </w:p>
    <w:p w:rsidR="00917F37" w:rsidP="573C3347" w:rsidRDefault="00000000" w14:paraId="00000017" w14:textId="77777777">
      <w:pPr>
        <w:numPr>
          <w:ilvl w:val="0"/>
          <w:numId w:val="1"/>
        </w:numPr>
        <w:spacing w:line="360" w:lineRule="auto"/>
        <w:rPr>
          <w:rFonts w:ascii="Times New Roman" w:hAnsi="Times New Roman" w:eastAsia="Times New Roman" w:cs="Times New Roman"/>
          <w:b/>
          <w:bCs/>
          <w:sz w:val="28"/>
          <w:szCs w:val="28"/>
        </w:rPr>
      </w:pPr>
      <w:bookmarkStart w:name="_9f39u2nkgt0b" w:id="3"/>
      <w:bookmarkEnd w:id="3"/>
      <w:r w:rsidRPr="573C3347">
        <w:rPr>
          <w:rFonts w:ascii="Times New Roman" w:hAnsi="Times New Roman" w:eastAsia="Times New Roman" w:cs="Times New Roman"/>
          <w:b/>
          <w:bCs/>
          <w:sz w:val="28"/>
          <w:szCs w:val="28"/>
        </w:rPr>
        <w:t>Discussion of Faculty Workload Resolution</w:t>
      </w:r>
    </w:p>
    <w:p w:rsidR="00633E6A" w:rsidP="7E749E6B" w:rsidRDefault="00000000" w14:paraId="305E66B6" w14:textId="127F199B">
      <w:pPr>
        <w:numPr>
          <w:ilvl w:val="1"/>
          <w:numId w:val="1"/>
        </w:numPr>
        <w:spacing w:line="360" w:lineRule="auto"/>
        <w:rPr>
          <w:rFonts w:ascii="Times New Roman" w:hAnsi="Times New Roman" w:eastAsia="Times New Roman" w:cs="Times New Roman"/>
          <w:color w:val="000000" w:themeColor="text1"/>
          <w:sz w:val="28"/>
          <w:szCs w:val="28"/>
        </w:rPr>
      </w:pPr>
      <w:r w:rsidRPr="573C3347">
        <w:rPr>
          <w:rFonts w:ascii="Times New Roman" w:hAnsi="Times New Roman" w:eastAsia="Times New Roman" w:cs="Times New Roman"/>
          <w:color w:val="000000" w:themeColor="text1"/>
          <w:sz w:val="28"/>
          <w:szCs w:val="28"/>
        </w:rPr>
        <w:t>Faculty Affairs C</w:t>
      </w:r>
      <w:r w:rsidRPr="573C3347" w:rsidR="0654EB53">
        <w:rPr>
          <w:rFonts w:ascii="Times New Roman" w:hAnsi="Times New Roman" w:eastAsia="Times New Roman" w:cs="Times New Roman"/>
          <w:color w:val="000000" w:themeColor="text1"/>
          <w:sz w:val="28"/>
          <w:szCs w:val="28"/>
        </w:rPr>
        <w:t>ommittee C</w:t>
      </w:r>
      <w:r w:rsidRPr="573C3347">
        <w:rPr>
          <w:rFonts w:ascii="Times New Roman" w:hAnsi="Times New Roman" w:eastAsia="Times New Roman" w:cs="Times New Roman"/>
          <w:color w:val="000000" w:themeColor="text1"/>
          <w:sz w:val="28"/>
          <w:szCs w:val="28"/>
        </w:rPr>
        <w:t>hair, Sharon Laing</w:t>
      </w:r>
      <w:r w:rsidRPr="573C3347" w:rsidR="50F33047">
        <w:rPr>
          <w:rFonts w:ascii="Times New Roman" w:hAnsi="Times New Roman" w:eastAsia="Times New Roman" w:cs="Times New Roman"/>
          <w:color w:val="000000" w:themeColor="text1"/>
          <w:sz w:val="28"/>
          <w:szCs w:val="28"/>
        </w:rPr>
        <w:t xml:space="preserve"> </w:t>
      </w:r>
      <w:r w:rsidRPr="573C3347" w:rsidR="49FCAC3A">
        <w:rPr>
          <w:rFonts w:ascii="Times New Roman" w:hAnsi="Times New Roman" w:eastAsia="Times New Roman" w:cs="Times New Roman"/>
          <w:color w:val="000000" w:themeColor="text1"/>
          <w:sz w:val="28"/>
          <w:szCs w:val="28"/>
        </w:rPr>
        <w:t xml:space="preserve">provided a historical update of the Faculty Resolution </w:t>
      </w:r>
      <w:r w:rsidRPr="573C3347" w:rsidR="44044177">
        <w:rPr>
          <w:rFonts w:ascii="Times New Roman" w:hAnsi="Times New Roman" w:eastAsia="Times New Roman" w:cs="Times New Roman"/>
          <w:color w:val="000000" w:themeColor="text1"/>
          <w:sz w:val="28"/>
          <w:szCs w:val="28"/>
        </w:rPr>
        <w:t>also including recommendations from the UWT Executive Council. Chair Sharon Laing had reached out to the committee</w:t>
      </w:r>
      <w:r w:rsidRPr="573C3347" w:rsidR="24344564">
        <w:rPr>
          <w:rFonts w:ascii="Times New Roman" w:hAnsi="Times New Roman" w:eastAsia="Times New Roman" w:cs="Times New Roman"/>
          <w:color w:val="000000" w:themeColor="text1"/>
          <w:sz w:val="28"/>
          <w:szCs w:val="28"/>
        </w:rPr>
        <w:t xml:space="preserve">. The Workload Resolution is at its final </w:t>
      </w:r>
      <w:proofErr w:type="gramStart"/>
      <w:r w:rsidRPr="573C3347" w:rsidR="24344564">
        <w:rPr>
          <w:rFonts w:ascii="Times New Roman" w:hAnsi="Times New Roman" w:eastAsia="Times New Roman" w:cs="Times New Roman"/>
          <w:color w:val="000000" w:themeColor="text1"/>
          <w:sz w:val="28"/>
          <w:szCs w:val="28"/>
        </w:rPr>
        <w:t>stages, and</w:t>
      </w:r>
      <w:proofErr w:type="gramEnd"/>
      <w:r w:rsidRPr="573C3347" w:rsidR="24344564">
        <w:rPr>
          <w:rFonts w:ascii="Times New Roman" w:hAnsi="Times New Roman" w:eastAsia="Times New Roman" w:cs="Times New Roman"/>
          <w:color w:val="000000" w:themeColor="text1"/>
          <w:sz w:val="28"/>
          <w:szCs w:val="28"/>
        </w:rPr>
        <w:t xml:space="preserve"> will be distributed through the Committee once more for </w:t>
      </w:r>
      <w:r w:rsidRPr="573C3347" w:rsidR="1550F5A1">
        <w:rPr>
          <w:rFonts w:ascii="Times New Roman" w:hAnsi="Times New Roman" w:eastAsia="Times New Roman" w:cs="Times New Roman"/>
          <w:color w:val="000000" w:themeColor="text1"/>
          <w:sz w:val="28"/>
          <w:szCs w:val="28"/>
        </w:rPr>
        <w:t>minor edits, however the committee agreed after discussion it is finalized.</w:t>
      </w:r>
    </w:p>
    <w:p w:rsidR="709AD6FD" w:rsidP="7E749E6B" w:rsidRDefault="1550F5A1" w14:paraId="26E68880" w14:textId="12B162F0">
      <w:pPr>
        <w:numPr>
          <w:ilvl w:val="1"/>
          <w:numId w:val="1"/>
        </w:numPr>
        <w:spacing w:line="360" w:lineRule="auto"/>
        <w:rPr>
          <w:rFonts w:ascii="Times New Roman" w:hAnsi="Times New Roman" w:eastAsia="Times New Roman" w:cs="Times New Roman"/>
          <w:color w:val="000000" w:themeColor="text1"/>
          <w:sz w:val="28"/>
          <w:szCs w:val="28"/>
        </w:rPr>
      </w:pPr>
      <w:r w:rsidRPr="573C3347">
        <w:rPr>
          <w:rFonts w:ascii="Times New Roman" w:hAnsi="Times New Roman" w:eastAsia="Times New Roman" w:cs="Times New Roman"/>
          <w:color w:val="000000" w:themeColor="text1"/>
          <w:sz w:val="28"/>
          <w:szCs w:val="28"/>
        </w:rPr>
        <w:lastRenderedPageBreak/>
        <w:t xml:space="preserve">A motion was made to approve the final </w:t>
      </w:r>
      <w:r w:rsidRPr="573C3347" w:rsidR="310F1992">
        <w:rPr>
          <w:rFonts w:ascii="Times New Roman" w:hAnsi="Times New Roman" w:eastAsia="Times New Roman" w:cs="Times New Roman"/>
          <w:color w:val="000000" w:themeColor="text1"/>
          <w:sz w:val="28"/>
          <w:szCs w:val="28"/>
        </w:rPr>
        <w:t>document</w:t>
      </w:r>
      <w:r w:rsidRPr="573C3347">
        <w:rPr>
          <w:rFonts w:ascii="Times New Roman" w:hAnsi="Times New Roman" w:eastAsia="Times New Roman" w:cs="Times New Roman"/>
          <w:color w:val="000000" w:themeColor="text1"/>
          <w:sz w:val="28"/>
          <w:szCs w:val="28"/>
        </w:rPr>
        <w:t xml:space="preserve"> of the </w:t>
      </w:r>
      <w:r w:rsidRPr="573C3347" w:rsidR="24F9D670">
        <w:rPr>
          <w:rFonts w:ascii="Times New Roman" w:hAnsi="Times New Roman" w:eastAsia="Times New Roman" w:cs="Times New Roman"/>
          <w:color w:val="000000" w:themeColor="text1"/>
          <w:sz w:val="28"/>
          <w:szCs w:val="28"/>
        </w:rPr>
        <w:t>Workload Resolution</w:t>
      </w:r>
      <w:r w:rsidRPr="573C3347" w:rsidR="1BD17043">
        <w:rPr>
          <w:rFonts w:ascii="Times New Roman" w:hAnsi="Times New Roman" w:eastAsia="Times New Roman" w:cs="Times New Roman"/>
          <w:color w:val="000000" w:themeColor="text1"/>
          <w:sz w:val="28"/>
          <w:szCs w:val="28"/>
        </w:rPr>
        <w:t>.</w:t>
      </w:r>
      <w:r w:rsidRPr="573C3347" w:rsidR="29393FF4">
        <w:rPr>
          <w:rFonts w:ascii="Times New Roman" w:hAnsi="Times New Roman" w:eastAsia="Times New Roman" w:cs="Times New Roman"/>
          <w:color w:val="000000" w:themeColor="text1"/>
          <w:sz w:val="28"/>
          <w:szCs w:val="28"/>
        </w:rPr>
        <w:t xml:space="preserve"> So moved by Yonn </w:t>
      </w:r>
      <w:proofErr w:type="spellStart"/>
      <w:r w:rsidRPr="573C3347" w:rsidR="29393FF4">
        <w:rPr>
          <w:rFonts w:ascii="Times New Roman" w:hAnsi="Times New Roman" w:eastAsia="Times New Roman" w:cs="Times New Roman"/>
          <w:color w:val="000000" w:themeColor="text1"/>
          <w:sz w:val="28"/>
          <w:szCs w:val="28"/>
        </w:rPr>
        <w:t>Dierwechter</w:t>
      </w:r>
      <w:proofErr w:type="spellEnd"/>
      <w:r w:rsidRPr="573C3347" w:rsidR="29393FF4">
        <w:rPr>
          <w:rFonts w:ascii="Times New Roman" w:hAnsi="Times New Roman" w:eastAsia="Times New Roman" w:cs="Times New Roman"/>
          <w:color w:val="000000" w:themeColor="text1"/>
          <w:sz w:val="28"/>
          <w:szCs w:val="28"/>
        </w:rPr>
        <w:t xml:space="preserve"> and seconded by Sharon Laing</w:t>
      </w:r>
      <w:r w:rsidRPr="573C3347" w:rsidR="0D26923A">
        <w:rPr>
          <w:rFonts w:ascii="Times New Roman" w:hAnsi="Times New Roman" w:eastAsia="Times New Roman" w:cs="Times New Roman"/>
          <w:color w:val="000000" w:themeColor="text1"/>
          <w:sz w:val="28"/>
          <w:szCs w:val="28"/>
        </w:rPr>
        <w:t xml:space="preserve">. It was </w:t>
      </w:r>
      <w:r w:rsidRPr="573C3347" w:rsidR="64C60D9D">
        <w:rPr>
          <w:rFonts w:ascii="Times New Roman" w:hAnsi="Times New Roman" w:eastAsia="Times New Roman" w:cs="Times New Roman"/>
          <w:color w:val="000000" w:themeColor="text1"/>
          <w:sz w:val="28"/>
          <w:szCs w:val="28"/>
        </w:rPr>
        <w:t>unanimous</w:t>
      </w:r>
      <w:r w:rsidRPr="573C3347" w:rsidR="689A4631">
        <w:rPr>
          <w:rFonts w:ascii="Times New Roman" w:hAnsi="Times New Roman" w:eastAsia="Times New Roman" w:cs="Times New Roman"/>
          <w:color w:val="000000" w:themeColor="text1"/>
          <w:sz w:val="28"/>
          <w:szCs w:val="28"/>
        </w:rPr>
        <w:t xml:space="preserve"> with 5 yes votes.</w:t>
      </w:r>
    </w:p>
    <w:p w:rsidR="709AD6FD" w:rsidP="3E36F633" w:rsidRDefault="5EF3B8D1" w14:paraId="41C85AEE" w14:textId="49347EB2">
      <w:pPr>
        <w:numPr>
          <w:ilvl w:val="2"/>
          <w:numId w:val="1"/>
        </w:numPr>
        <w:spacing w:line="360" w:lineRule="auto"/>
        <w:rPr>
          <w:rFonts w:ascii="Times New Roman" w:hAnsi="Times New Roman" w:eastAsia="Times New Roman" w:cs="Times New Roman"/>
          <w:color w:val="000000" w:themeColor="text1"/>
          <w:sz w:val="28"/>
          <w:szCs w:val="28"/>
        </w:rPr>
      </w:pPr>
      <w:r w:rsidRPr="573C3347">
        <w:rPr>
          <w:rFonts w:ascii="Times New Roman" w:hAnsi="Times New Roman" w:eastAsia="Times New Roman" w:cs="Times New Roman"/>
          <w:color w:val="000000" w:themeColor="text1"/>
          <w:sz w:val="28"/>
          <w:szCs w:val="28"/>
        </w:rPr>
        <w:t>The Finalized document will be sent to the Executive Council for comment</w:t>
      </w:r>
      <w:r w:rsidRPr="573C3347" w:rsidR="1B21AFDB">
        <w:rPr>
          <w:rFonts w:ascii="Times New Roman" w:hAnsi="Times New Roman" w:eastAsia="Times New Roman" w:cs="Times New Roman"/>
          <w:color w:val="000000" w:themeColor="text1"/>
          <w:sz w:val="28"/>
          <w:szCs w:val="28"/>
        </w:rPr>
        <w:t>ing and a possible vote if there are no requests</w:t>
      </w:r>
      <w:r w:rsidRPr="573C3347">
        <w:rPr>
          <w:rFonts w:ascii="Times New Roman" w:hAnsi="Times New Roman" w:eastAsia="Times New Roman" w:cs="Times New Roman"/>
          <w:color w:val="000000" w:themeColor="text1"/>
          <w:sz w:val="28"/>
          <w:szCs w:val="28"/>
        </w:rPr>
        <w:t>.</w:t>
      </w:r>
      <w:r w:rsidRPr="573C3347" w:rsidR="5CC28581">
        <w:rPr>
          <w:rFonts w:ascii="Times New Roman" w:hAnsi="Times New Roman" w:eastAsia="Times New Roman" w:cs="Times New Roman"/>
          <w:color w:val="000000" w:themeColor="text1"/>
          <w:sz w:val="28"/>
          <w:szCs w:val="28"/>
        </w:rPr>
        <w:t xml:space="preserve"> For the finalized workload resolution, please see </w:t>
      </w:r>
      <w:r w:rsidRPr="573C3347" w:rsidR="5CC28581">
        <w:rPr>
          <w:rFonts w:ascii="Times New Roman" w:hAnsi="Times New Roman" w:eastAsia="Times New Roman" w:cs="Times New Roman"/>
          <w:i/>
          <w:iCs/>
          <w:color w:val="000000" w:themeColor="text1"/>
          <w:sz w:val="28"/>
          <w:szCs w:val="28"/>
        </w:rPr>
        <w:t>Appendix A</w:t>
      </w:r>
    </w:p>
    <w:p w:rsidR="00917F37" w:rsidP="573C3347" w:rsidRDefault="00000000" w14:paraId="00000031" w14:textId="77777777">
      <w:pPr>
        <w:numPr>
          <w:ilvl w:val="0"/>
          <w:numId w:val="1"/>
        </w:numPr>
        <w:spacing w:line="360" w:lineRule="auto"/>
        <w:rPr>
          <w:rFonts w:ascii="Times New Roman" w:hAnsi="Times New Roman" w:eastAsia="Times New Roman" w:cs="Times New Roman"/>
          <w:b/>
          <w:bCs/>
          <w:sz w:val="28"/>
          <w:szCs w:val="28"/>
        </w:rPr>
      </w:pPr>
      <w:r w:rsidRPr="573C3347">
        <w:rPr>
          <w:rFonts w:ascii="Times New Roman" w:hAnsi="Times New Roman" w:eastAsia="Times New Roman" w:cs="Times New Roman"/>
          <w:b/>
          <w:bCs/>
          <w:sz w:val="28"/>
          <w:szCs w:val="28"/>
        </w:rPr>
        <w:t>Adjournment</w:t>
      </w:r>
    </w:p>
    <w:p w:rsidR="00917F37" w:rsidRDefault="00000000" w14:paraId="00000032" w14:textId="77777777">
      <w:pPr>
        <w:numPr>
          <w:ilvl w:val="1"/>
          <w:numId w:val="1"/>
        </w:numPr>
        <w:spacing w:line="360" w:lineRule="auto"/>
        <w:rPr>
          <w:rFonts w:ascii="Times New Roman" w:hAnsi="Times New Roman" w:eastAsia="Times New Roman" w:cs="Times New Roman"/>
          <w:sz w:val="28"/>
          <w:szCs w:val="28"/>
        </w:rPr>
      </w:pPr>
      <w:r w:rsidRPr="573C3347">
        <w:rPr>
          <w:rFonts w:ascii="Times New Roman" w:hAnsi="Times New Roman" w:eastAsia="Times New Roman" w:cs="Times New Roman"/>
          <w:sz w:val="28"/>
          <w:szCs w:val="28"/>
        </w:rPr>
        <w:t>Meeting was adjourned at 1:31PM</w:t>
      </w:r>
    </w:p>
    <w:p w:rsidR="00917F37" w:rsidRDefault="00000000" w14:paraId="00000033" w14:textId="64B6FCE0">
      <w:pPr>
        <w:numPr>
          <w:ilvl w:val="2"/>
          <w:numId w:val="1"/>
        </w:numPr>
        <w:spacing w:line="360" w:lineRule="auto"/>
        <w:rPr>
          <w:rFonts w:ascii="Times New Roman" w:hAnsi="Times New Roman" w:eastAsia="Times New Roman" w:cs="Times New Roman"/>
          <w:sz w:val="28"/>
          <w:szCs w:val="28"/>
        </w:rPr>
      </w:pPr>
      <w:r w:rsidRPr="6326295C" w:rsidR="00000000">
        <w:rPr>
          <w:rFonts w:ascii="Times New Roman" w:hAnsi="Times New Roman" w:eastAsia="Times New Roman" w:cs="Times New Roman"/>
          <w:sz w:val="28"/>
          <w:szCs w:val="28"/>
        </w:rPr>
        <w:t xml:space="preserve">Next meeting </w:t>
      </w:r>
      <w:r w:rsidRPr="6326295C" w:rsidR="2134DFA0">
        <w:rPr>
          <w:rFonts w:ascii="Times New Roman" w:hAnsi="Times New Roman" w:eastAsia="Times New Roman" w:cs="Times New Roman"/>
          <w:sz w:val="28"/>
          <w:szCs w:val="28"/>
        </w:rPr>
        <w:t>December</w:t>
      </w:r>
      <w:r w:rsidRPr="6326295C" w:rsidR="00000000">
        <w:rPr>
          <w:rFonts w:ascii="Times New Roman" w:hAnsi="Times New Roman" w:eastAsia="Times New Roman" w:cs="Times New Roman"/>
          <w:sz w:val="28"/>
          <w:szCs w:val="28"/>
        </w:rPr>
        <w:t xml:space="preserve"> </w:t>
      </w:r>
      <w:r w:rsidRPr="6326295C" w:rsidR="00000000">
        <w:rPr>
          <w:rFonts w:ascii="Times New Roman" w:hAnsi="Times New Roman" w:eastAsia="Times New Roman" w:cs="Times New Roman"/>
          <w:sz w:val="28"/>
          <w:szCs w:val="28"/>
        </w:rPr>
        <w:t>1</w:t>
      </w:r>
      <w:r w:rsidRPr="6326295C" w:rsidR="08A5683E">
        <w:rPr>
          <w:rFonts w:ascii="Times New Roman" w:hAnsi="Times New Roman" w:eastAsia="Times New Roman" w:cs="Times New Roman"/>
          <w:sz w:val="28"/>
          <w:szCs w:val="28"/>
        </w:rPr>
        <w:t>2</w:t>
      </w:r>
      <w:r w:rsidRPr="6326295C" w:rsidR="00000000">
        <w:rPr>
          <w:rFonts w:ascii="Times New Roman" w:hAnsi="Times New Roman" w:eastAsia="Times New Roman" w:cs="Times New Roman"/>
          <w:sz w:val="28"/>
          <w:szCs w:val="28"/>
        </w:rPr>
        <w:t>, 2022</w:t>
      </w:r>
    </w:p>
    <w:p w:rsidR="00917F37" w:rsidRDefault="2EFA9746" w14:paraId="00000034" w14:textId="78EA9B26">
      <w:pPr>
        <w:numPr>
          <w:ilvl w:val="3"/>
          <w:numId w:val="1"/>
        </w:numPr>
        <w:spacing w:line="360" w:lineRule="auto"/>
        <w:rPr>
          <w:rFonts w:ascii="Times New Roman" w:hAnsi="Times New Roman" w:eastAsia="Times New Roman" w:cs="Times New Roman"/>
          <w:sz w:val="28"/>
          <w:szCs w:val="28"/>
        </w:rPr>
      </w:pPr>
      <w:r w:rsidRPr="573C3347">
        <w:rPr>
          <w:rFonts w:ascii="Times New Roman" w:hAnsi="Times New Roman" w:eastAsia="Times New Roman" w:cs="Times New Roman"/>
          <w:sz w:val="28"/>
          <w:szCs w:val="28"/>
        </w:rPr>
        <w:t>GWP 320/Zoom</w:t>
      </w:r>
    </w:p>
    <w:p w:rsidR="573C3347" w:rsidP="573C3347" w:rsidRDefault="573C3347" w14:paraId="1CB61EA5" w14:textId="5F212AD3">
      <w:pPr>
        <w:spacing w:line="360" w:lineRule="auto"/>
        <w:rPr>
          <w:rFonts w:ascii="Times New Roman" w:hAnsi="Times New Roman" w:eastAsia="Times New Roman" w:cs="Times New Roman"/>
          <w:sz w:val="28"/>
          <w:szCs w:val="28"/>
        </w:rPr>
      </w:pPr>
    </w:p>
    <w:p w:rsidR="573C3347" w:rsidP="573C3347" w:rsidRDefault="573C3347" w14:paraId="5F439215" w14:textId="7FAF6659">
      <w:pPr>
        <w:spacing w:line="360" w:lineRule="auto"/>
        <w:rPr>
          <w:rFonts w:ascii="Times New Roman" w:hAnsi="Times New Roman" w:eastAsia="Times New Roman" w:cs="Times New Roman"/>
          <w:sz w:val="28"/>
          <w:szCs w:val="28"/>
        </w:rPr>
      </w:pPr>
    </w:p>
    <w:p w:rsidR="573C3347" w:rsidP="573C3347" w:rsidRDefault="573C3347" w14:paraId="7A3DADE6" w14:textId="45524285">
      <w:pPr>
        <w:spacing w:line="360" w:lineRule="auto"/>
        <w:rPr>
          <w:rFonts w:ascii="Times New Roman" w:hAnsi="Times New Roman" w:eastAsia="Times New Roman" w:cs="Times New Roman"/>
          <w:sz w:val="28"/>
          <w:szCs w:val="28"/>
        </w:rPr>
      </w:pPr>
    </w:p>
    <w:p w:rsidR="573C3347" w:rsidP="573C3347" w:rsidRDefault="573C3347" w14:paraId="4559A960" w14:textId="432F6E3A">
      <w:pPr>
        <w:spacing w:line="360" w:lineRule="auto"/>
        <w:rPr>
          <w:rFonts w:ascii="Times New Roman" w:hAnsi="Times New Roman" w:eastAsia="Times New Roman" w:cs="Times New Roman"/>
          <w:sz w:val="28"/>
          <w:szCs w:val="28"/>
        </w:rPr>
      </w:pPr>
    </w:p>
    <w:p w:rsidR="573C3347" w:rsidP="573C3347" w:rsidRDefault="573C3347" w14:paraId="02D46C53" w14:textId="64462D2F">
      <w:pPr>
        <w:spacing w:line="360" w:lineRule="auto"/>
        <w:rPr>
          <w:rFonts w:ascii="Times New Roman" w:hAnsi="Times New Roman" w:eastAsia="Times New Roman" w:cs="Times New Roman"/>
          <w:sz w:val="28"/>
          <w:szCs w:val="28"/>
        </w:rPr>
      </w:pPr>
    </w:p>
    <w:p w:rsidR="573C3347" w:rsidP="573C3347" w:rsidRDefault="573C3347" w14:paraId="2FE99747" w14:textId="4D4FA600">
      <w:pPr>
        <w:spacing w:line="360" w:lineRule="auto"/>
        <w:rPr>
          <w:rFonts w:ascii="Times New Roman" w:hAnsi="Times New Roman" w:eastAsia="Times New Roman" w:cs="Times New Roman"/>
          <w:sz w:val="28"/>
          <w:szCs w:val="28"/>
        </w:rPr>
      </w:pPr>
    </w:p>
    <w:p w:rsidR="573C3347" w:rsidP="573C3347" w:rsidRDefault="573C3347" w14:paraId="3BA5D08E" w14:textId="5B283588">
      <w:pPr>
        <w:spacing w:line="360" w:lineRule="auto"/>
        <w:rPr>
          <w:rFonts w:ascii="Times New Roman" w:hAnsi="Times New Roman" w:eastAsia="Times New Roman" w:cs="Times New Roman"/>
          <w:sz w:val="28"/>
          <w:szCs w:val="28"/>
        </w:rPr>
      </w:pPr>
    </w:p>
    <w:p w:rsidR="573C3347" w:rsidP="573C3347" w:rsidRDefault="573C3347" w14:paraId="500681D2" w14:textId="3FC6F08B">
      <w:pPr>
        <w:spacing w:line="360" w:lineRule="auto"/>
        <w:rPr>
          <w:rFonts w:ascii="Times New Roman" w:hAnsi="Times New Roman" w:eastAsia="Times New Roman" w:cs="Times New Roman"/>
          <w:sz w:val="28"/>
          <w:szCs w:val="28"/>
        </w:rPr>
      </w:pPr>
    </w:p>
    <w:p w:rsidR="573C3347" w:rsidP="573C3347" w:rsidRDefault="573C3347" w14:paraId="308FDBE7" w14:textId="4EFC5D89">
      <w:pPr>
        <w:spacing w:line="360" w:lineRule="auto"/>
        <w:rPr>
          <w:rFonts w:ascii="Times New Roman" w:hAnsi="Times New Roman" w:eastAsia="Times New Roman" w:cs="Times New Roman"/>
          <w:sz w:val="28"/>
          <w:szCs w:val="28"/>
        </w:rPr>
      </w:pPr>
    </w:p>
    <w:p w:rsidR="573C3347" w:rsidP="573C3347" w:rsidRDefault="573C3347" w14:paraId="0AA50756" w14:textId="2DF5BE0F">
      <w:pPr>
        <w:spacing w:line="360" w:lineRule="auto"/>
        <w:rPr>
          <w:rFonts w:ascii="Times New Roman" w:hAnsi="Times New Roman" w:eastAsia="Times New Roman" w:cs="Times New Roman"/>
          <w:sz w:val="28"/>
          <w:szCs w:val="28"/>
        </w:rPr>
      </w:pPr>
    </w:p>
    <w:p w:rsidR="573C3347" w:rsidP="573C3347" w:rsidRDefault="573C3347" w14:paraId="747CC27D" w14:textId="3EC9E1B0">
      <w:pPr>
        <w:spacing w:line="360" w:lineRule="auto"/>
        <w:rPr>
          <w:rFonts w:ascii="Times New Roman" w:hAnsi="Times New Roman" w:eastAsia="Times New Roman" w:cs="Times New Roman"/>
          <w:sz w:val="28"/>
          <w:szCs w:val="28"/>
        </w:rPr>
      </w:pPr>
    </w:p>
    <w:p w:rsidR="573C3347" w:rsidP="573C3347" w:rsidRDefault="573C3347" w14:paraId="062DEB70" w14:textId="61E0D029">
      <w:pPr>
        <w:spacing w:line="360" w:lineRule="auto"/>
        <w:rPr>
          <w:rFonts w:ascii="Times New Roman" w:hAnsi="Times New Roman" w:eastAsia="Times New Roman" w:cs="Times New Roman"/>
          <w:sz w:val="28"/>
          <w:szCs w:val="28"/>
        </w:rPr>
      </w:pPr>
    </w:p>
    <w:p w:rsidR="573C3347" w:rsidP="573C3347" w:rsidRDefault="573C3347" w14:paraId="20D2F74A" w14:textId="0BEC2B72">
      <w:pPr>
        <w:spacing w:line="360" w:lineRule="auto"/>
        <w:rPr>
          <w:rFonts w:ascii="Times New Roman" w:hAnsi="Times New Roman" w:eastAsia="Times New Roman" w:cs="Times New Roman"/>
          <w:sz w:val="28"/>
          <w:szCs w:val="28"/>
        </w:rPr>
      </w:pPr>
    </w:p>
    <w:p w:rsidR="573C3347" w:rsidP="573C3347" w:rsidRDefault="573C3347" w14:paraId="27FE5688" w14:textId="1CCEA391">
      <w:pPr>
        <w:spacing w:line="360" w:lineRule="auto"/>
        <w:rPr>
          <w:rFonts w:ascii="Times New Roman" w:hAnsi="Times New Roman" w:eastAsia="Times New Roman" w:cs="Times New Roman"/>
          <w:sz w:val="28"/>
          <w:szCs w:val="28"/>
        </w:rPr>
      </w:pPr>
    </w:p>
    <w:p w:rsidR="573C3347" w:rsidP="573C3347" w:rsidRDefault="573C3347" w14:paraId="3454AC9A" w14:textId="18FE093E">
      <w:pPr>
        <w:spacing w:line="360" w:lineRule="auto"/>
        <w:rPr>
          <w:rFonts w:ascii="Times New Roman" w:hAnsi="Times New Roman" w:eastAsia="Times New Roman" w:cs="Times New Roman"/>
          <w:sz w:val="28"/>
          <w:szCs w:val="28"/>
        </w:rPr>
      </w:pPr>
    </w:p>
    <w:p w:rsidR="573C3347" w:rsidP="573C3347" w:rsidRDefault="573C3347" w14:paraId="54F6A34D" w14:textId="095066EB">
      <w:pPr>
        <w:spacing w:line="360" w:lineRule="auto"/>
        <w:rPr>
          <w:rFonts w:ascii="Times New Roman" w:hAnsi="Times New Roman" w:eastAsia="Times New Roman" w:cs="Times New Roman"/>
          <w:sz w:val="28"/>
          <w:szCs w:val="28"/>
        </w:rPr>
      </w:pPr>
    </w:p>
    <w:p w:rsidR="573C3347" w:rsidP="573C3347" w:rsidRDefault="573C3347" w14:paraId="790AF3C4" w14:textId="296C9AE1">
      <w:pPr>
        <w:spacing w:line="360" w:lineRule="auto"/>
        <w:rPr>
          <w:rFonts w:ascii="Times New Roman" w:hAnsi="Times New Roman" w:eastAsia="Times New Roman" w:cs="Times New Roman"/>
          <w:sz w:val="28"/>
          <w:szCs w:val="28"/>
        </w:rPr>
      </w:pPr>
    </w:p>
    <w:p w:rsidR="573C3347" w:rsidP="573C3347" w:rsidRDefault="573C3347" w14:paraId="209A7F82" w14:textId="192945D5">
      <w:pPr>
        <w:spacing w:line="360" w:lineRule="auto"/>
        <w:rPr>
          <w:rFonts w:ascii="Times New Roman" w:hAnsi="Times New Roman" w:eastAsia="Times New Roman" w:cs="Times New Roman"/>
          <w:sz w:val="28"/>
          <w:szCs w:val="28"/>
        </w:rPr>
      </w:pPr>
    </w:p>
    <w:p w:rsidR="573C3347" w:rsidP="573C3347" w:rsidRDefault="573C3347" w14:paraId="42FD0F75" w14:textId="58E46B6C">
      <w:pPr>
        <w:spacing w:line="360" w:lineRule="auto"/>
        <w:rPr>
          <w:rFonts w:ascii="Times New Roman" w:hAnsi="Times New Roman" w:eastAsia="Times New Roman" w:cs="Times New Roman"/>
          <w:sz w:val="28"/>
          <w:szCs w:val="28"/>
        </w:rPr>
      </w:pPr>
    </w:p>
    <w:p w:rsidR="73E47E3D" w:rsidP="573C3347" w:rsidRDefault="73E47E3D" w14:paraId="40791060" w14:textId="4884BC7B">
      <w:pPr>
        <w:spacing w:line="240" w:lineRule="auto"/>
        <w:jc w:val="center"/>
        <w:rPr>
          <w:rFonts w:ascii="Times New Roman" w:hAnsi="Times New Roman" w:eastAsia="Times New Roman" w:cs="Times New Roman"/>
          <w:color w:val="000000" w:themeColor="text1"/>
          <w:sz w:val="28"/>
          <w:szCs w:val="28"/>
        </w:rPr>
      </w:pPr>
      <w:r w:rsidRPr="573C3347">
        <w:rPr>
          <w:rFonts w:ascii="Times New Roman" w:hAnsi="Times New Roman" w:eastAsia="Times New Roman" w:cs="Times New Roman"/>
          <w:b/>
          <w:bCs/>
          <w:color w:val="000000" w:themeColor="text1"/>
          <w:sz w:val="28"/>
          <w:szCs w:val="28"/>
          <w:lang w:val="en-US"/>
        </w:rPr>
        <w:t>Appendix A:</w:t>
      </w:r>
    </w:p>
    <w:p w:rsidR="573C3347" w:rsidP="573C3347" w:rsidRDefault="573C3347" w14:paraId="60C0BF13" w14:textId="6DF6810D">
      <w:pPr>
        <w:spacing w:line="240" w:lineRule="auto"/>
        <w:jc w:val="center"/>
        <w:rPr>
          <w:rFonts w:ascii="Times New Roman" w:hAnsi="Times New Roman" w:eastAsia="Times New Roman" w:cs="Times New Roman"/>
          <w:color w:val="000000" w:themeColor="text1"/>
          <w:sz w:val="28"/>
          <w:szCs w:val="28"/>
        </w:rPr>
      </w:pPr>
    </w:p>
    <w:p w:rsidR="73E47E3D" w:rsidP="573C3347" w:rsidRDefault="73E47E3D" w14:paraId="6E168F4E" w14:textId="26B2ED7E">
      <w:pPr>
        <w:jc w:val="center"/>
        <w:rPr>
          <w:rFonts w:ascii="Times New Roman" w:hAnsi="Times New Roman" w:eastAsia="Times New Roman" w:cs="Times New Roman"/>
          <w:color w:val="000000" w:themeColor="text1"/>
          <w:sz w:val="28"/>
          <w:szCs w:val="28"/>
        </w:rPr>
      </w:pPr>
      <w:r w:rsidRPr="573C3347">
        <w:rPr>
          <w:rFonts w:ascii="Times New Roman" w:hAnsi="Times New Roman" w:eastAsia="Times New Roman" w:cs="Times New Roman"/>
          <w:b/>
          <w:bCs/>
          <w:color w:val="000000" w:themeColor="text1"/>
          <w:sz w:val="28"/>
          <w:szCs w:val="28"/>
          <w:lang w:val="en-US"/>
        </w:rPr>
        <w:t>Faculty Resolution for Deans and Faculty Councils in Schools to Address Increased Workloads and to Promote Workload Equity on the University of Washington Tacoma Campus</w:t>
      </w:r>
    </w:p>
    <w:p w:rsidR="73E47E3D" w:rsidP="573C3347" w:rsidRDefault="73E47E3D" w14:paraId="7C46FCAA" w14:textId="72321F0E">
      <w:pPr>
        <w:spacing w:after="160" w:line="259" w:lineRule="auto"/>
        <w:rPr>
          <w:rFonts w:ascii="Times New Roman" w:hAnsi="Times New Roman" w:eastAsia="Times New Roman" w:cs="Times New Roman"/>
          <w:color w:val="000000" w:themeColor="text1"/>
          <w:sz w:val="28"/>
          <w:szCs w:val="28"/>
        </w:rPr>
      </w:pPr>
      <w:r w:rsidRPr="573C3347">
        <w:rPr>
          <w:rFonts w:ascii="Times New Roman" w:hAnsi="Times New Roman" w:eastAsia="Times New Roman" w:cs="Times New Roman"/>
          <w:b/>
          <w:bCs/>
          <w:color w:val="000000" w:themeColor="text1"/>
          <w:sz w:val="28"/>
          <w:szCs w:val="28"/>
          <w:lang w:val="en-US"/>
        </w:rPr>
        <w:t>WHEREAS,</w:t>
      </w:r>
      <w:r w:rsidRPr="573C3347">
        <w:rPr>
          <w:rFonts w:ascii="Times New Roman" w:hAnsi="Times New Roman" w:eastAsia="Times New Roman" w:cs="Times New Roman"/>
          <w:color w:val="000000" w:themeColor="text1"/>
          <w:sz w:val="28"/>
          <w:szCs w:val="28"/>
          <w:lang w:val="en-US"/>
        </w:rPr>
        <w:t xml:space="preserve"> The University of Washington (UW) Faculty Code (Section 24-32) has outlined the scholarly and professional qualifications of all faculty members for appointment and promotion, stating that “The University faculty is committed to the full range of academic responsibilities: scholarship and research, teaching, and service,” and </w:t>
      </w:r>
      <w:r w:rsidRPr="573C3347">
        <w:rPr>
          <w:rFonts w:ascii="Times New Roman" w:hAnsi="Times New Roman" w:eastAsia="Times New Roman" w:cs="Times New Roman"/>
          <w:b/>
          <w:bCs/>
          <w:color w:val="000000" w:themeColor="text1"/>
          <w:sz w:val="28"/>
          <w:szCs w:val="28"/>
          <w:lang w:val="en-US"/>
        </w:rPr>
        <w:t>,</w:t>
      </w:r>
      <w:r w:rsidRPr="573C3347">
        <w:rPr>
          <w:rFonts w:ascii="Times New Roman" w:hAnsi="Times New Roman" w:eastAsia="Times New Roman" w:cs="Times New Roman"/>
          <w:color w:val="000000" w:themeColor="text1"/>
          <w:sz w:val="28"/>
          <w:szCs w:val="28"/>
          <w:lang w:val="en-US"/>
        </w:rPr>
        <w:t xml:space="preserve"> scholarship and research, teaching and service are the core faculty functions necessary for appointment and promotion of all faculty members as outlined in the UW Faculty Code; and </w:t>
      </w:r>
    </w:p>
    <w:p w:rsidR="73E47E3D" w:rsidP="573C3347" w:rsidRDefault="73E47E3D" w14:paraId="0403000E" w14:textId="4E7C1180">
      <w:pPr>
        <w:spacing w:after="160" w:line="259" w:lineRule="auto"/>
        <w:rPr>
          <w:rFonts w:ascii="Times New Roman" w:hAnsi="Times New Roman" w:eastAsia="Times New Roman" w:cs="Times New Roman"/>
          <w:color w:val="000000" w:themeColor="text1"/>
          <w:sz w:val="28"/>
          <w:szCs w:val="28"/>
        </w:rPr>
      </w:pPr>
      <w:r w:rsidRPr="573C3347">
        <w:rPr>
          <w:rFonts w:ascii="Times New Roman" w:hAnsi="Times New Roman" w:eastAsia="Times New Roman" w:cs="Times New Roman"/>
          <w:b/>
          <w:bCs/>
          <w:color w:val="000000" w:themeColor="text1"/>
          <w:sz w:val="28"/>
          <w:szCs w:val="28"/>
          <w:lang w:val="en-US"/>
        </w:rPr>
        <w:t>WHEREAS</w:t>
      </w:r>
      <w:r w:rsidRPr="573C3347">
        <w:rPr>
          <w:rFonts w:ascii="Times New Roman" w:hAnsi="Times New Roman" w:eastAsia="Times New Roman" w:cs="Times New Roman"/>
          <w:color w:val="000000" w:themeColor="text1"/>
          <w:sz w:val="28"/>
          <w:szCs w:val="28"/>
          <w:lang w:val="en-US"/>
        </w:rPr>
        <w:t>, The University of Washington Tacoma (UWT) is a designated Carnegie Community Engagement Classification institution and as such, UWT and its faculty collaborates with “...its larger (local, region/state, national, global) communities for the mutually beneficial exchange of knowledge and resources within a context and partnership,” and community-engaged work is essential for UWT Carnegie Community Engagement Classification. Therefore, Tenured/Tenure-Track Faculty, and Teaching Faculty actively participate in community-engaged work; and</w:t>
      </w:r>
    </w:p>
    <w:p w:rsidR="73E47E3D" w:rsidP="573C3347" w:rsidRDefault="73E47E3D" w14:paraId="24C38BC9" w14:textId="2EA55C60">
      <w:pPr>
        <w:spacing w:after="160" w:line="259" w:lineRule="auto"/>
        <w:rPr>
          <w:rFonts w:ascii="Times New Roman" w:hAnsi="Times New Roman" w:eastAsia="Times New Roman" w:cs="Times New Roman"/>
          <w:color w:val="000000" w:themeColor="text1"/>
          <w:sz w:val="28"/>
          <w:szCs w:val="28"/>
        </w:rPr>
      </w:pPr>
      <w:r w:rsidRPr="573C3347">
        <w:rPr>
          <w:rFonts w:ascii="Times New Roman" w:hAnsi="Times New Roman" w:eastAsia="Times New Roman" w:cs="Times New Roman"/>
          <w:b/>
          <w:bCs/>
          <w:color w:val="000000" w:themeColor="text1"/>
          <w:sz w:val="28"/>
          <w:szCs w:val="28"/>
          <w:lang w:val="en-US"/>
        </w:rPr>
        <w:t>WHEREAS</w:t>
      </w:r>
      <w:r w:rsidRPr="573C3347">
        <w:rPr>
          <w:rFonts w:ascii="Times New Roman" w:hAnsi="Times New Roman" w:eastAsia="Times New Roman" w:cs="Times New Roman"/>
          <w:color w:val="000000" w:themeColor="text1"/>
          <w:sz w:val="28"/>
          <w:szCs w:val="28"/>
          <w:lang w:val="en-US"/>
        </w:rPr>
        <w:t xml:space="preserve">, at the University of Washington Tacoma, the scholarship and research load for all Tenured/Tenure-Track Faculty has grown and the service load for all part-time and full-time Faculty has increased to include leadership roles in Schools and on campus. Further, the teaching load of 6 courses for Tenured/Tenure Track Faculty and 7 courses for Teaching Faculty is greater than the teaching load for UWB and UWS; and, the recent UWT </w:t>
      </w:r>
      <w:hyperlink r:id="rId8">
        <w:r w:rsidRPr="573C3347">
          <w:rPr>
            <w:rStyle w:val="Hyperlink"/>
            <w:rFonts w:ascii="Times New Roman" w:hAnsi="Times New Roman" w:eastAsia="Times New Roman" w:cs="Times New Roman"/>
            <w:sz w:val="28"/>
            <w:szCs w:val="28"/>
            <w:lang w:val="en-US"/>
          </w:rPr>
          <w:t>COVID-19 Needs Assessment</w:t>
        </w:r>
      </w:hyperlink>
      <w:r w:rsidRPr="573C3347">
        <w:rPr>
          <w:rFonts w:ascii="Times New Roman" w:hAnsi="Times New Roman" w:eastAsia="Times New Roman" w:cs="Times New Roman"/>
          <w:color w:val="000000" w:themeColor="text1"/>
          <w:sz w:val="28"/>
          <w:szCs w:val="28"/>
          <w:lang w:val="en-US"/>
        </w:rPr>
        <w:t xml:space="preserve"> findings revealed an exacerbation of workload imbalances in service and teaching among all UWT faculty; and</w:t>
      </w:r>
    </w:p>
    <w:p w:rsidR="73E47E3D" w:rsidP="573C3347" w:rsidRDefault="73E47E3D" w14:paraId="5109B29D" w14:textId="3DB96E4A">
      <w:pPr>
        <w:spacing w:after="160" w:line="259" w:lineRule="auto"/>
        <w:rPr>
          <w:rFonts w:ascii="Times New Roman" w:hAnsi="Times New Roman" w:eastAsia="Times New Roman" w:cs="Times New Roman"/>
          <w:color w:val="000000" w:themeColor="text1"/>
          <w:sz w:val="28"/>
          <w:szCs w:val="28"/>
        </w:rPr>
      </w:pPr>
      <w:r w:rsidRPr="573C3347">
        <w:rPr>
          <w:rFonts w:ascii="Times New Roman" w:hAnsi="Times New Roman" w:eastAsia="Times New Roman" w:cs="Times New Roman"/>
          <w:b/>
          <w:bCs/>
          <w:color w:val="000000" w:themeColor="text1"/>
          <w:sz w:val="28"/>
          <w:szCs w:val="28"/>
          <w:lang w:val="en-US"/>
        </w:rPr>
        <w:t xml:space="preserve">WHEREAS, </w:t>
      </w:r>
      <w:r w:rsidRPr="573C3347">
        <w:rPr>
          <w:rFonts w:ascii="Times New Roman" w:hAnsi="Times New Roman" w:eastAsia="Times New Roman" w:cs="Times New Roman"/>
          <w:color w:val="000000" w:themeColor="text1"/>
          <w:sz w:val="28"/>
          <w:szCs w:val="28"/>
          <w:lang w:val="en-US"/>
        </w:rPr>
        <w:t xml:space="preserve">evidence is conclusive that faculty from under-represented groups disproportionately engage in mentoring and diversity activities and women faculty do more teaching and service. Service and teaching are important to the functioning of the university; however, the activities by under-represented groups </w:t>
      </w:r>
      <w:r w:rsidRPr="573C3347">
        <w:rPr>
          <w:rFonts w:ascii="Times New Roman" w:hAnsi="Times New Roman" w:eastAsia="Times New Roman" w:cs="Times New Roman"/>
          <w:color w:val="000000" w:themeColor="text1"/>
          <w:sz w:val="28"/>
          <w:szCs w:val="28"/>
          <w:lang w:val="en-US"/>
        </w:rPr>
        <w:lastRenderedPageBreak/>
        <w:t xml:space="preserve">and women are invisible, go unrewarded, and have negatively impacted research and scholarship productivity of women and under-represented faculty; and </w:t>
      </w:r>
    </w:p>
    <w:p w:rsidR="73E47E3D" w:rsidP="573C3347" w:rsidRDefault="73E47E3D" w14:paraId="6260C53A" w14:textId="200B9D43">
      <w:pPr>
        <w:spacing w:after="160" w:line="259" w:lineRule="auto"/>
        <w:rPr>
          <w:rFonts w:ascii="Times New Roman" w:hAnsi="Times New Roman" w:eastAsia="Times New Roman" w:cs="Times New Roman"/>
          <w:color w:val="000000" w:themeColor="text1"/>
          <w:sz w:val="28"/>
          <w:szCs w:val="28"/>
        </w:rPr>
      </w:pPr>
      <w:r w:rsidRPr="573C3347">
        <w:rPr>
          <w:rFonts w:ascii="Times New Roman" w:hAnsi="Times New Roman" w:eastAsia="Times New Roman" w:cs="Times New Roman"/>
          <w:color w:val="000000" w:themeColor="text1"/>
          <w:sz w:val="28"/>
          <w:szCs w:val="28"/>
          <w:lang w:val="en-US"/>
        </w:rPr>
        <w:t>It remains imperative to preserve a balance among scholarship and research, teaching and service and community-engaged work, and to assure equitable workload for all faculty (teaching faculty, tenured/tenure-track faculty, and lecturers) across rank, gender, race, and other under-represented groups, therefore,</w:t>
      </w:r>
    </w:p>
    <w:p w:rsidR="73E47E3D" w:rsidP="573C3347" w:rsidRDefault="73E47E3D" w14:paraId="35870824" w14:textId="24C7FDE9">
      <w:pPr>
        <w:spacing w:after="160" w:line="259" w:lineRule="auto"/>
        <w:rPr>
          <w:rFonts w:ascii="Times New Roman" w:hAnsi="Times New Roman" w:eastAsia="Times New Roman" w:cs="Times New Roman"/>
          <w:color w:val="000000" w:themeColor="text1"/>
          <w:sz w:val="28"/>
          <w:szCs w:val="28"/>
        </w:rPr>
      </w:pPr>
      <w:r w:rsidRPr="573C3347">
        <w:rPr>
          <w:rFonts w:ascii="Times New Roman" w:hAnsi="Times New Roman" w:eastAsia="Times New Roman" w:cs="Times New Roman"/>
          <w:b/>
          <w:bCs/>
          <w:color w:val="000000" w:themeColor="text1"/>
          <w:sz w:val="28"/>
          <w:szCs w:val="28"/>
          <w:lang w:val="en-US"/>
        </w:rPr>
        <w:t xml:space="preserve">BE IT RESOLVED, </w:t>
      </w:r>
    </w:p>
    <w:p w:rsidR="73E47E3D" w:rsidP="573C3347" w:rsidRDefault="73E47E3D" w14:paraId="4921418F" w14:textId="5AA77FE3">
      <w:pPr>
        <w:spacing w:after="160" w:line="259" w:lineRule="auto"/>
        <w:rPr>
          <w:rFonts w:ascii="Times New Roman" w:hAnsi="Times New Roman" w:eastAsia="Times New Roman" w:cs="Times New Roman"/>
          <w:color w:val="000000" w:themeColor="text1"/>
          <w:sz w:val="28"/>
          <w:szCs w:val="28"/>
        </w:rPr>
      </w:pPr>
      <w:r w:rsidRPr="573C3347">
        <w:rPr>
          <w:rFonts w:ascii="Times New Roman" w:hAnsi="Times New Roman" w:eastAsia="Times New Roman" w:cs="Times New Roman"/>
          <w:i/>
          <w:iCs/>
          <w:color w:val="000000" w:themeColor="text1"/>
          <w:sz w:val="28"/>
          <w:szCs w:val="28"/>
          <w:lang w:val="en-US"/>
        </w:rPr>
        <w:t>Scholarship/Research and Service:</w:t>
      </w:r>
      <w:r w:rsidRPr="573C3347">
        <w:rPr>
          <w:rFonts w:ascii="Times New Roman" w:hAnsi="Times New Roman" w:eastAsia="Times New Roman" w:cs="Times New Roman"/>
          <w:color w:val="000000" w:themeColor="text1"/>
          <w:sz w:val="28"/>
          <w:szCs w:val="28"/>
          <w:lang w:val="en-US"/>
        </w:rPr>
        <w:t xml:space="preserve"> For Scholarship and Research, Schools shall provide further guidance, clarity and support around scholarship and research according to the Faculty Code for Tenured/Tenure-Track and Teaching Faculty to assure that faculty actively engaged in scholarship and research do not experience undue burdens associated with active research and teaching. For Service, Schools shall provide guidance, clarity, and support around the scope of service activities to assure that all faculty engaged in multiple service roles do not experience undue burdens associated with service and teaching.</w:t>
      </w:r>
    </w:p>
    <w:p w:rsidR="73E47E3D" w:rsidP="573C3347" w:rsidRDefault="73E47E3D" w14:paraId="1177375D" w14:textId="2788D32B">
      <w:pPr>
        <w:spacing w:after="160" w:line="259" w:lineRule="auto"/>
        <w:rPr>
          <w:rFonts w:ascii="Times New Roman" w:hAnsi="Times New Roman" w:eastAsia="Times New Roman" w:cs="Times New Roman"/>
          <w:color w:val="000000" w:themeColor="text1"/>
          <w:sz w:val="28"/>
          <w:szCs w:val="28"/>
        </w:rPr>
      </w:pPr>
      <w:r w:rsidRPr="573C3347">
        <w:rPr>
          <w:rFonts w:ascii="Times New Roman" w:hAnsi="Times New Roman" w:eastAsia="Times New Roman" w:cs="Times New Roman"/>
          <w:i/>
          <w:iCs/>
          <w:color w:val="000000" w:themeColor="text1"/>
          <w:sz w:val="28"/>
          <w:szCs w:val="28"/>
          <w:lang w:val="en-US"/>
        </w:rPr>
        <w:t>Community-Engaged Work</w:t>
      </w:r>
      <w:r w:rsidRPr="573C3347">
        <w:rPr>
          <w:rFonts w:ascii="Times New Roman" w:hAnsi="Times New Roman" w:eastAsia="Times New Roman" w:cs="Times New Roman"/>
          <w:color w:val="000000" w:themeColor="text1"/>
          <w:sz w:val="28"/>
          <w:szCs w:val="28"/>
          <w:lang w:val="en-US"/>
        </w:rPr>
        <w:t xml:space="preserve">: Where possible, Schools shall actively support all faculty who are actively involved in community-engaged work as previously defined. </w:t>
      </w:r>
    </w:p>
    <w:p w:rsidR="73E47E3D" w:rsidP="573C3347" w:rsidRDefault="73E47E3D" w14:paraId="35D511F7" w14:textId="75AD785A">
      <w:pPr>
        <w:spacing w:after="160" w:line="259" w:lineRule="auto"/>
        <w:rPr>
          <w:rFonts w:ascii="Times New Roman" w:hAnsi="Times New Roman" w:eastAsia="Times New Roman" w:cs="Times New Roman"/>
          <w:color w:val="000000" w:themeColor="text1"/>
          <w:sz w:val="28"/>
          <w:szCs w:val="28"/>
        </w:rPr>
      </w:pPr>
      <w:r w:rsidRPr="573C3347">
        <w:rPr>
          <w:rFonts w:ascii="Times New Roman" w:hAnsi="Times New Roman" w:eastAsia="Times New Roman" w:cs="Times New Roman"/>
          <w:i/>
          <w:iCs/>
          <w:color w:val="000000" w:themeColor="text1"/>
          <w:sz w:val="28"/>
          <w:szCs w:val="28"/>
          <w:lang w:val="en-US"/>
        </w:rPr>
        <w:t>Under-represented and female faculty</w:t>
      </w:r>
      <w:r w:rsidRPr="573C3347">
        <w:rPr>
          <w:rFonts w:ascii="Times New Roman" w:hAnsi="Times New Roman" w:eastAsia="Times New Roman" w:cs="Times New Roman"/>
          <w:color w:val="000000" w:themeColor="text1"/>
          <w:sz w:val="28"/>
          <w:szCs w:val="28"/>
          <w:lang w:val="en-US"/>
        </w:rPr>
        <w:t>: Schools shall provide support to all faculty especially underrepresented and female faculty, who may be engaged in more hours of teaching and service activities</w:t>
      </w:r>
      <w:r w:rsidRPr="573C3347">
        <w:rPr>
          <w:rFonts w:ascii="Times New Roman" w:hAnsi="Times New Roman" w:eastAsia="Times New Roman" w:cs="Times New Roman"/>
          <w:color w:val="D13438"/>
          <w:sz w:val="28"/>
          <w:szCs w:val="28"/>
          <w:u w:val="single"/>
          <w:lang w:val="en-US"/>
        </w:rPr>
        <w:t>.</w:t>
      </w:r>
      <w:r w:rsidRPr="573C3347">
        <w:rPr>
          <w:rFonts w:ascii="Times New Roman" w:hAnsi="Times New Roman" w:eastAsia="Times New Roman" w:cs="Times New Roman"/>
          <w:color w:val="000000" w:themeColor="text1"/>
          <w:sz w:val="28"/>
          <w:szCs w:val="28"/>
          <w:lang w:val="en-US"/>
        </w:rPr>
        <w:t xml:space="preserve"> </w:t>
      </w:r>
    </w:p>
    <w:p w:rsidR="73E47E3D" w:rsidP="573C3347" w:rsidRDefault="73E47E3D" w14:paraId="28999EA8" w14:textId="57016C6A">
      <w:pPr>
        <w:spacing w:after="160" w:line="259" w:lineRule="auto"/>
        <w:rPr>
          <w:rFonts w:ascii="Times New Roman" w:hAnsi="Times New Roman" w:eastAsia="Times New Roman" w:cs="Times New Roman"/>
          <w:color w:val="000000" w:themeColor="text1"/>
          <w:sz w:val="28"/>
          <w:szCs w:val="28"/>
        </w:rPr>
      </w:pPr>
      <w:r w:rsidRPr="573C3347">
        <w:rPr>
          <w:rFonts w:ascii="Times New Roman" w:hAnsi="Times New Roman" w:eastAsia="Times New Roman" w:cs="Times New Roman"/>
          <w:color w:val="000000" w:themeColor="text1"/>
          <w:sz w:val="28"/>
          <w:szCs w:val="28"/>
          <w:u w:val="single"/>
          <w:lang w:val="en-US"/>
        </w:rPr>
        <w:t>Equity-Minded Support</w:t>
      </w:r>
    </w:p>
    <w:p w:rsidR="73E47E3D" w:rsidP="573C3347" w:rsidRDefault="73E47E3D" w14:paraId="34C4B5D7" w14:textId="481A75A7">
      <w:pPr>
        <w:spacing w:after="160" w:line="259" w:lineRule="auto"/>
        <w:rPr>
          <w:rFonts w:ascii="Times New Roman" w:hAnsi="Times New Roman" w:eastAsia="Times New Roman" w:cs="Times New Roman"/>
          <w:color w:val="000000" w:themeColor="text1"/>
          <w:sz w:val="28"/>
          <w:szCs w:val="28"/>
        </w:rPr>
      </w:pPr>
      <w:r w:rsidRPr="573C3347">
        <w:rPr>
          <w:rFonts w:ascii="Times New Roman" w:hAnsi="Times New Roman" w:eastAsia="Times New Roman" w:cs="Times New Roman"/>
          <w:color w:val="000000" w:themeColor="text1"/>
          <w:sz w:val="28"/>
          <w:szCs w:val="28"/>
          <w:lang w:val="en-US"/>
        </w:rPr>
        <w:t xml:space="preserve">To begin the work of implementing equity-minded workloads for all faculty (teaching, tenured/tenure-track and lecturers), Schools are encouraged to apply promising best practices to create equity-minded faculty workloads. One </w:t>
      </w:r>
      <w:hyperlink r:id="rId9">
        <w:r w:rsidRPr="573C3347">
          <w:rPr>
            <w:rStyle w:val="Hyperlink"/>
            <w:rFonts w:ascii="Times New Roman" w:hAnsi="Times New Roman" w:eastAsia="Times New Roman" w:cs="Times New Roman"/>
            <w:sz w:val="28"/>
            <w:szCs w:val="28"/>
            <w:lang w:val="en-US"/>
          </w:rPr>
          <w:t>promising practice</w:t>
        </w:r>
      </w:hyperlink>
      <w:r w:rsidRPr="573C3347">
        <w:rPr>
          <w:rFonts w:ascii="Times New Roman" w:hAnsi="Times New Roman" w:eastAsia="Times New Roman" w:cs="Times New Roman"/>
          <w:color w:val="000000" w:themeColor="text1"/>
          <w:sz w:val="28"/>
          <w:szCs w:val="28"/>
          <w:lang w:val="en-US"/>
        </w:rPr>
        <w:t xml:space="preserve">, presents common-sense </w:t>
      </w:r>
      <w:hyperlink r:id="rId10">
        <w:r w:rsidRPr="573C3347">
          <w:rPr>
            <w:rStyle w:val="Hyperlink"/>
            <w:rFonts w:ascii="Times New Roman" w:hAnsi="Times New Roman" w:eastAsia="Times New Roman" w:cs="Times New Roman"/>
            <w:sz w:val="28"/>
            <w:szCs w:val="28"/>
            <w:lang w:val="en-US"/>
          </w:rPr>
          <w:t>approaches</w:t>
        </w:r>
      </w:hyperlink>
      <w:r w:rsidRPr="573C3347">
        <w:rPr>
          <w:rFonts w:ascii="Times New Roman" w:hAnsi="Times New Roman" w:eastAsia="Times New Roman" w:cs="Times New Roman"/>
          <w:color w:val="000000" w:themeColor="text1"/>
          <w:sz w:val="28"/>
          <w:szCs w:val="28"/>
          <w:lang w:val="en-US"/>
        </w:rPr>
        <w:t xml:space="preserve"> to lessen workload imbalances. Some key steps include: (1) Diagnosing the problem of excessive workload through monitoring and documenting faculty workload activity; (2) Determining areas where workload adjustment would be most beneficial after diagnosis, based on the specific needs of each School; (3) Developing an equity-minded action plan along with identification of supports and resources needed to address the problem areas; (4) Establishing a timeline to implement the action plans; (5) Evaluating the progress in moving toward equitable workload in each School. </w:t>
      </w:r>
    </w:p>
    <w:p w:rsidR="73E47E3D" w:rsidP="573C3347" w:rsidRDefault="73E47E3D" w14:paraId="56E68C12" w14:textId="7ED04E96">
      <w:pPr>
        <w:spacing w:after="160" w:line="259" w:lineRule="auto"/>
        <w:rPr>
          <w:rFonts w:ascii="Times New Roman" w:hAnsi="Times New Roman" w:eastAsia="Times New Roman" w:cs="Times New Roman"/>
          <w:color w:val="000000" w:themeColor="text1"/>
          <w:sz w:val="28"/>
          <w:szCs w:val="28"/>
        </w:rPr>
      </w:pPr>
      <w:r w:rsidRPr="573C3347">
        <w:rPr>
          <w:rFonts w:ascii="Times New Roman" w:hAnsi="Times New Roman" w:eastAsia="Times New Roman" w:cs="Times New Roman"/>
          <w:color w:val="000000" w:themeColor="text1"/>
          <w:sz w:val="28"/>
          <w:szCs w:val="28"/>
          <w:lang w:val="en-US"/>
        </w:rPr>
        <w:lastRenderedPageBreak/>
        <w:t>The Office of Academic Affairs shall be charged with providing oversight and guidance to Schools to assure good faith attempts at implementing the proposed equity-minded workload proposal.</w:t>
      </w:r>
    </w:p>
    <w:p w:rsidR="573C3347" w:rsidP="573C3347" w:rsidRDefault="573C3347" w14:paraId="0C4EE779" w14:textId="7D27F970">
      <w:pPr>
        <w:spacing w:line="360" w:lineRule="auto"/>
        <w:rPr>
          <w:rFonts w:ascii="Times New Roman" w:hAnsi="Times New Roman" w:eastAsia="Times New Roman" w:cs="Times New Roman"/>
          <w:sz w:val="28"/>
          <w:szCs w:val="28"/>
        </w:rPr>
      </w:pPr>
    </w:p>
    <w:sectPr w:rsidR="573C3347">
      <w:footerReference w:type="default" r:id="rId11"/>
      <w:pgSz w:w="12240" w:h="15840" w:orient="portrait"/>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94A0D" w:rsidRDefault="00394A0D" w14:paraId="20A67585" w14:textId="77777777">
      <w:pPr>
        <w:spacing w:line="240" w:lineRule="auto"/>
      </w:pPr>
      <w:r>
        <w:separator/>
      </w:r>
    </w:p>
  </w:endnote>
  <w:endnote w:type="continuationSeparator" w:id="0">
    <w:p w:rsidR="00394A0D" w:rsidRDefault="00394A0D" w14:paraId="2259E04A"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17F37" w:rsidRDefault="00917F37" w14:paraId="00000035"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94A0D" w:rsidRDefault="00394A0D" w14:paraId="1FA120F6" w14:textId="77777777">
      <w:pPr>
        <w:spacing w:line="240" w:lineRule="auto"/>
      </w:pPr>
      <w:r>
        <w:separator/>
      </w:r>
    </w:p>
  </w:footnote>
  <w:footnote w:type="continuationSeparator" w:id="0">
    <w:p w:rsidR="00394A0D" w:rsidRDefault="00394A0D" w14:paraId="02E4324F" w14:textId="7777777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EBF3FF"/>
    <w:multiLevelType w:val="hybridMultilevel"/>
    <w:tmpl w:val="2968EC50"/>
    <w:lvl w:ilvl="0" w:tplc="D6E0EEFC">
      <w:start w:val="1"/>
      <w:numFmt w:val="decimal"/>
      <w:lvlText w:val="%1)"/>
      <w:lvlJc w:val="left"/>
      <w:pPr>
        <w:ind w:left="360" w:hanging="360"/>
      </w:pPr>
      <w:rPr>
        <w:rFonts w:hint="default" w:ascii="Arial" w:hAnsi="Arial"/>
        <w:b/>
        <w:i w:val="0"/>
        <w:sz w:val="28"/>
        <w:szCs w:val="28"/>
      </w:rPr>
    </w:lvl>
    <w:lvl w:ilvl="1" w:tplc="D2ACB55C">
      <w:start w:val="1"/>
      <w:numFmt w:val="bullet"/>
      <w:lvlText w:val="o"/>
      <w:lvlJc w:val="left"/>
      <w:pPr>
        <w:ind w:left="720" w:hanging="360"/>
      </w:pPr>
      <w:rPr>
        <w:rFonts w:hint="default" w:ascii="Courier New" w:hAnsi="Courier New"/>
        <w:b/>
        <w:i w:val="0"/>
      </w:rPr>
    </w:lvl>
    <w:lvl w:ilvl="2" w:tplc="3D9C05B0">
      <w:start w:val="1"/>
      <w:numFmt w:val="bullet"/>
      <w:lvlText w:val="●"/>
      <w:lvlJc w:val="left"/>
      <w:pPr>
        <w:ind w:left="1080" w:hanging="360"/>
      </w:pPr>
    </w:lvl>
    <w:lvl w:ilvl="3" w:tplc="A0E28ADA">
      <w:start w:val="1"/>
      <w:numFmt w:val="bullet"/>
      <w:lvlText w:val="●"/>
      <w:lvlJc w:val="left"/>
      <w:pPr>
        <w:ind w:left="1440" w:hanging="360"/>
      </w:pPr>
      <w:rPr>
        <w:rFonts w:hint="default" w:ascii="Noto Sans Symbols" w:hAnsi="Noto Sans Symbols"/>
      </w:rPr>
    </w:lvl>
    <w:lvl w:ilvl="4" w:tplc="3E50FB36">
      <w:start w:val="1"/>
      <w:numFmt w:val="bullet"/>
      <w:lvlText w:val="■"/>
      <w:lvlJc w:val="left"/>
      <w:pPr>
        <w:ind w:left="1800" w:hanging="360"/>
      </w:pPr>
    </w:lvl>
    <w:lvl w:ilvl="5" w:tplc="FFC6F634">
      <w:start w:val="1"/>
      <w:numFmt w:val="bullet"/>
      <w:lvlText w:val="●"/>
      <w:lvlJc w:val="left"/>
      <w:pPr>
        <w:ind w:left="2160" w:hanging="360"/>
      </w:pPr>
    </w:lvl>
    <w:lvl w:ilvl="6" w:tplc="AB625B20">
      <w:start w:val="1"/>
      <w:numFmt w:val="decimal"/>
      <w:lvlText w:val="%7."/>
      <w:lvlJc w:val="left"/>
      <w:pPr>
        <w:ind w:left="2520" w:hanging="360"/>
      </w:pPr>
    </w:lvl>
    <w:lvl w:ilvl="7" w:tplc="2E6680BA">
      <w:start w:val="1"/>
      <w:numFmt w:val="lowerLetter"/>
      <w:lvlText w:val="%8."/>
      <w:lvlJc w:val="left"/>
      <w:pPr>
        <w:ind w:left="2880" w:hanging="360"/>
      </w:pPr>
    </w:lvl>
    <w:lvl w:ilvl="8" w:tplc="F24E54DE">
      <w:start w:val="1"/>
      <w:numFmt w:val="lowerRoman"/>
      <w:lvlText w:val="%9."/>
      <w:lvlJc w:val="left"/>
      <w:pPr>
        <w:ind w:left="3240" w:hanging="360"/>
      </w:pPr>
    </w:lvl>
  </w:abstractNum>
  <w:num w:numId="1" w16cid:durableId="224806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9C773D5"/>
    <w:rsid w:val="00000000"/>
    <w:rsid w:val="00250A9E"/>
    <w:rsid w:val="00394A0D"/>
    <w:rsid w:val="00633E6A"/>
    <w:rsid w:val="00917F37"/>
    <w:rsid w:val="009A144E"/>
    <w:rsid w:val="009B5D8B"/>
    <w:rsid w:val="00B112E3"/>
    <w:rsid w:val="00BF3C22"/>
    <w:rsid w:val="00C47E34"/>
    <w:rsid w:val="00CD21D8"/>
    <w:rsid w:val="01983CA4"/>
    <w:rsid w:val="01AACF22"/>
    <w:rsid w:val="031350E9"/>
    <w:rsid w:val="03469F83"/>
    <w:rsid w:val="03CC1C97"/>
    <w:rsid w:val="03DEA10A"/>
    <w:rsid w:val="03E30643"/>
    <w:rsid w:val="0555253F"/>
    <w:rsid w:val="059666E7"/>
    <w:rsid w:val="0654EB53"/>
    <w:rsid w:val="07404059"/>
    <w:rsid w:val="07E7F48F"/>
    <w:rsid w:val="081E0CB5"/>
    <w:rsid w:val="0866B1B3"/>
    <w:rsid w:val="08A5683E"/>
    <w:rsid w:val="09C773D5"/>
    <w:rsid w:val="0A002AE9"/>
    <w:rsid w:val="0A69D80A"/>
    <w:rsid w:val="0AF038A3"/>
    <w:rsid w:val="0B3D221E"/>
    <w:rsid w:val="0C278F0D"/>
    <w:rsid w:val="0C90D440"/>
    <w:rsid w:val="0CF694E0"/>
    <w:rsid w:val="0D26923A"/>
    <w:rsid w:val="0D965980"/>
    <w:rsid w:val="0E677DFF"/>
    <w:rsid w:val="0E922EC8"/>
    <w:rsid w:val="0E9FCF75"/>
    <w:rsid w:val="0F7B8186"/>
    <w:rsid w:val="0FA6AE08"/>
    <w:rsid w:val="10D9198E"/>
    <w:rsid w:val="111A0B0F"/>
    <w:rsid w:val="114EC2C3"/>
    <w:rsid w:val="11C74CDB"/>
    <w:rsid w:val="12B5DB70"/>
    <w:rsid w:val="12C58AC5"/>
    <w:rsid w:val="12FD661C"/>
    <w:rsid w:val="139F1FEE"/>
    <w:rsid w:val="15008134"/>
    <w:rsid w:val="152A1A1F"/>
    <w:rsid w:val="1550F5A1"/>
    <w:rsid w:val="15D453D5"/>
    <w:rsid w:val="15ED7C32"/>
    <w:rsid w:val="161ABE9E"/>
    <w:rsid w:val="165F0BFC"/>
    <w:rsid w:val="17702436"/>
    <w:rsid w:val="17CC7364"/>
    <w:rsid w:val="17DF852B"/>
    <w:rsid w:val="1835357D"/>
    <w:rsid w:val="1934CC49"/>
    <w:rsid w:val="1963FC80"/>
    <w:rsid w:val="19944B60"/>
    <w:rsid w:val="1A077959"/>
    <w:rsid w:val="1AA7C4F8"/>
    <w:rsid w:val="1B21AFDB"/>
    <w:rsid w:val="1BD17043"/>
    <w:rsid w:val="1CF666CB"/>
    <w:rsid w:val="1D7A54A2"/>
    <w:rsid w:val="1E4C056B"/>
    <w:rsid w:val="1F7D1008"/>
    <w:rsid w:val="1F8AE570"/>
    <w:rsid w:val="2078C858"/>
    <w:rsid w:val="20ABD038"/>
    <w:rsid w:val="2134DFA0"/>
    <w:rsid w:val="21C9D7EE"/>
    <w:rsid w:val="23930B73"/>
    <w:rsid w:val="24344564"/>
    <w:rsid w:val="249972DC"/>
    <w:rsid w:val="24B516FE"/>
    <w:rsid w:val="24F9D670"/>
    <w:rsid w:val="25750C37"/>
    <w:rsid w:val="26BF2FB3"/>
    <w:rsid w:val="29063695"/>
    <w:rsid w:val="29393FF4"/>
    <w:rsid w:val="293BAC93"/>
    <w:rsid w:val="2B621E62"/>
    <w:rsid w:val="2BE6AD8B"/>
    <w:rsid w:val="2C055470"/>
    <w:rsid w:val="2D9675FF"/>
    <w:rsid w:val="2DE7E4DC"/>
    <w:rsid w:val="2EFA9746"/>
    <w:rsid w:val="2F16DE2A"/>
    <w:rsid w:val="304C18DD"/>
    <w:rsid w:val="30F53002"/>
    <w:rsid w:val="30F6ACA2"/>
    <w:rsid w:val="310F1992"/>
    <w:rsid w:val="33DF59BA"/>
    <w:rsid w:val="3596B79A"/>
    <w:rsid w:val="35B0F568"/>
    <w:rsid w:val="38CEFCDA"/>
    <w:rsid w:val="3929D7D2"/>
    <w:rsid w:val="39D9D2C6"/>
    <w:rsid w:val="3AACA6C5"/>
    <w:rsid w:val="3B34617F"/>
    <w:rsid w:val="3CCFCCB6"/>
    <w:rsid w:val="3D47E694"/>
    <w:rsid w:val="3D904A86"/>
    <w:rsid w:val="3DFD48F5"/>
    <w:rsid w:val="3E36F633"/>
    <w:rsid w:val="3E86E182"/>
    <w:rsid w:val="3F8682A5"/>
    <w:rsid w:val="41BF68C5"/>
    <w:rsid w:val="423DD8F8"/>
    <w:rsid w:val="43201CCE"/>
    <w:rsid w:val="44044177"/>
    <w:rsid w:val="452A8E7E"/>
    <w:rsid w:val="45385C56"/>
    <w:rsid w:val="455ABDC6"/>
    <w:rsid w:val="46CCF937"/>
    <w:rsid w:val="46CD4D3F"/>
    <w:rsid w:val="475D434C"/>
    <w:rsid w:val="49FCAC3A"/>
    <w:rsid w:val="4ADFBD74"/>
    <w:rsid w:val="4B11B711"/>
    <w:rsid w:val="4BCB92E1"/>
    <w:rsid w:val="4D15689F"/>
    <w:rsid w:val="4E48DFA2"/>
    <w:rsid w:val="4EBBA31C"/>
    <w:rsid w:val="4ED59EA9"/>
    <w:rsid w:val="4F45F3FD"/>
    <w:rsid w:val="4F570884"/>
    <w:rsid w:val="50F33047"/>
    <w:rsid w:val="5328B5CF"/>
    <w:rsid w:val="53A965E4"/>
    <w:rsid w:val="54BBBEBB"/>
    <w:rsid w:val="5623FB86"/>
    <w:rsid w:val="573C3347"/>
    <w:rsid w:val="57B71D3F"/>
    <w:rsid w:val="59D7EDE8"/>
    <w:rsid w:val="5BAC5E98"/>
    <w:rsid w:val="5BE8109A"/>
    <w:rsid w:val="5C065FC8"/>
    <w:rsid w:val="5C280B22"/>
    <w:rsid w:val="5CC28581"/>
    <w:rsid w:val="5CF365CB"/>
    <w:rsid w:val="5D3A8956"/>
    <w:rsid w:val="5E29B978"/>
    <w:rsid w:val="5EF3B8D1"/>
    <w:rsid w:val="5FC589D9"/>
    <w:rsid w:val="6084D8B9"/>
    <w:rsid w:val="60A51288"/>
    <w:rsid w:val="61177498"/>
    <w:rsid w:val="623E29C1"/>
    <w:rsid w:val="627CBADF"/>
    <w:rsid w:val="62A89627"/>
    <w:rsid w:val="62B2A0AB"/>
    <w:rsid w:val="6326295C"/>
    <w:rsid w:val="63408D3D"/>
    <w:rsid w:val="63517576"/>
    <w:rsid w:val="64B7D0DA"/>
    <w:rsid w:val="64C60D9D"/>
    <w:rsid w:val="6562F17D"/>
    <w:rsid w:val="65A02B40"/>
    <w:rsid w:val="66830360"/>
    <w:rsid w:val="66BA8F18"/>
    <w:rsid w:val="67F3E352"/>
    <w:rsid w:val="68543030"/>
    <w:rsid w:val="689A4631"/>
    <w:rsid w:val="68F948BE"/>
    <w:rsid w:val="695BA179"/>
    <w:rsid w:val="6A043EFA"/>
    <w:rsid w:val="6A1C6713"/>
    <w:rsid w:val="6C30E980"/>
    <w:rsid w:val="6C576D8B"/>
    <w:rsid w:val="6C98BC42"/>
    <w:rsid w:val="6D3ADF78"/>
    <w:rsid w:val="6D866C0E"/>
    <w:rsid w:val="6D87ADC2"/>
    <w:rsid w:val="6DCCB9E1"/>
    <w:rsid w:val="6DD79C47"/>
    <w:rsid w:val="6E06D64A"/>
    <w:rsid w:val="701328E4"/>
    <w:rsid w:val="706D426E"/>
    <w:rsid w:val="709AD6FD"/>
    <w:rsid w:val="70CB040F"/>
    <w:rsid w:val="72A8896B"/>
    <w:rsid w:val="72BE4B8F"/>
    <w:rsid w:val="7333FD5D"/>
    <w:rsid w:val="737BD407"/>
    <w:rsid w:val="7386DF05"/>
    <w:rsid w:val="73E47E3D"/>
    <w:rsid w:val="73EA8E46"/>
    <w:rsid w:val="74369F13"/>
    <w:rsid w:val="74E69A07"/>
    <w:rsid w:val="75127A64"/>
    <w:rsid w:val="75865EA7"/>
    <w:rsid w:val="77313FCB"/>
    <w:rsid w:val="7846AE23"/>
    <w:rsid w:val="7A0A5202"/>
    <w:rsid w:val="7A0E11E1"/>
    <w:rsid w:val="7A68E08D"/>
    <w:rsid w:val="7B81C1C7"/>
    <w:rsid w:val="7C533DC4"/>
    <w:rsid w:val="7D3AD03D"/>
    <w:rsid w:val="7D98F870"/>
    <w:rsid w:val="7E6B9654"/>
    <w:rsid w:val="7E749E6B"/>
    <w:rsid w:val="7F641EF2"/>
    <w:rsid w:val="7F869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062A6"/>
  <w15:docId w15:val="{2940ED0A-16BE-4247-AB00-4E392E18F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hyperlink" Target="https://www.tacoma.uw.edu/faculty-assembly" TargetMode="Externa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image" Target="media/image1.jpg"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acenet.edu/Documents/Equity-Minded-Faculty-Workloads-Worksheet-Booklet.pdf" TargetMode="External" Id="rId10" /><Relationship Type="http://schemas.openxmlformats.org/officeDocument/2006/relationships/webSettings" Target="webSettings.xml" Id="rId4" /><Relationship Type="http://schemas.openxmlformats.org/officeDocument/2006/relationships/hyperlink" Target="https://www.acenet.edu/Documents/Equity-Minded-Faculty-Workloads.pdf"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Victor Laing</dc:creator>
  <lastModifiedBy>Andrew J Seibert</lastModifiedBy>
  <revision>3</revision>
  <dcterms:created xsi:type="dcterms:W3CDTF">2022-12-06T21:36:00.0000000Z</dcterms:created>
  <dcterms:modified xsi:type="dcterms:W3CDTF">2022-12-17T21:36:06.4316584Z</dcterms:modified>
</coreProperties>
</file>