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33" w:rsidRDefault="00D5730A" w:rsidP="00FD7933">
      <w:pPr>
        <w:rPr>
          <w:b/>
          <w:bCs/>
          <w:sz w:val="22"/>
        </w:rPr>
      </w:pPr>
      <w:bookmarkStart w:id="0" w:name="_GoBack"/>
      <w:bookmarkEnd w:id="0"/>
      <w:r>
        <w:rPr>
          <w:b/>
          <w:bCs/>
          <w:sz w:val="22"/>
        </w:rPr>
        <w:t>TCORE 123D</w:t>
      </w:r>
    </w:p>
    <w:p w:rsidR="00FD7933" w:rsidRPr="00962852" w:rsidRDefault="00160E95" w:rsidP="00FD7933">
      <w:pPr>
        <w:rPr>
          <w:b/>
          <w:bCs/>
          <w:sz w:val="22"/>
        </w:rPr>
      </w:pPr>
      <w:r>
        <w:rPr>
          <w:b/>
          <w:bCs/>
          <w:sz w:val="22"/>
        </w:rPr>
        <w:t>Instructor</w:t>
      </w:r>
      <w:r w:rsidR="00FD7933" w:rsidRPr="00962852">
        <w:rPr>
          <w:b/>
          <w:bCs/>
          <w:sz w:val="22"/>
        </w:rPr>
        <w:t xml:space="preserve">: </w:t>
      </w:r>
      <w:r w:rsidR="00FD7933" w:rsidRPr="00962852">
        <w:rPr>
          <w:sz w:val="22"/>
        </w:rPr>
        <w:t xml:space="preserve">Dr. </w:t>
      </w:r>
      <w:r>
        <w:rPr>
          <w:sz w:val="22"/>
        </w:rPr>
        <w:t>Donna Jordan-Taylor</w:t>
      </w:r>
    </w:p>
    <w:p w:rsidR="00250D66" w:rsidRPr="00962852" w:rsidRDefault="00250D66">
      <w:pPr>
        <w:rPr>
          <w:sz w:val="22"/>
        </w:rPr>
      </w:pPr>
      <w:r w:rsidRPr="00962852">
        <w:rPr>
          <w:b/>
          <w:bCs/>
          <w:sz w:val="22"/>
        </w:rPr>
        <w:t>Course Title:</w:t>
      </w:r>
      <w:r w:rsidRPr="00962852">
        <w:rPr>
          <w:sz w:val="22"/>
        </w:rPr>
        <w:t xml:space="preserve">  </w:t>
      </w:r>
      <w:r w:rsidRPr="00962852">
        <w:rPr>
          <w:i/>
          <w:iCs/>
          <w:sz w:val="22"/>
        </w:rPr>
        <w:t xml:space="preserve">From the Harlem Renaissance to Hip Hop: Examining the Interrelationship between Politics, Economics, and Art in the </w:t>
      </w:r>
      <w:smartTag w:uri="urn:schemas-microsoft-com:office:smarttags" w:element="place">
        <w:smartTag w:uri="urn:schemas-microsoft-com:office:smarttags" w:element="country-region">
          <w:r w:rsidRPr="00962852">
            <w:rPr>
              <w:i/>
              <w:iCs/>
              <w:sz w:val="22"/>
            </w:rPr>
            <w:t>U.S.</w:t>
          </w:r>
        </w:smartTag>
      </w:smartTag>
    </w:p>
    <w:p w:rsidR="00250D66" w:rsidRDefault="00250D66">
      <w:pPr>
        <w:rPr>
          <w:sz w:val="22"/>
        </w:rPr>
      </w:pPr>
    </w:p>
    <w:p w:rsidR="00AA2E36" w:rsidRDefault="00AA2E36">
      <w:pPr>
        <w:rPr>
          <w:b/>
          <w:sz w:val="22"/>
        </w:rPr>
      </w:pPr>
      <w:r>
        <w:rPr>
          <w:b/>
          <w:sz w:val="22"/>
        </w:rPr>
        <w:t>Contact Information:</w:t>
      </w:r>
    </w:p>
    <w:p w:rsidR="00AA2E36" w:rsidRDefault="00AA2E36" w:rsidP="00160E95">
      <w:pPr>
        <w:rPr>
          <w:sz w:val="22"/>
        </w:rPr>
      </w:pPr>
      <w:r>
        <w:rPr>
          <w:sz w:val="22"/>
        </w:rPr>
        <w:t xml:space="preserve">Dr. </w:t>
      </w:r>
      <w:r w:rsidR="00160E95">
        <w:rPr>
          <w:sz w:val="22"/>
        </w:rPr>
        <w:t>Donna Jordan-Taylor</w:t>
      </w:r>
    </w:p>
    <w:p w:rsidR="00160E95" w:rsidRDefault="00160E95" w:rsidP="00160E95">
      <w:pPr>
        <w:rPr>
          <w:sz w:val="22"/>
        </w:rPr>
      </w:pPr>
      <w:r>
        <w:rPr>
          <w:sz w:val="22"/>
        </w:rPr>
        <w:t xml:space="preserve">Email: </w:t>
      </w:r>
      <w:hyperlink r:id="rId6" w:history="1">
        <w:r w:rsidR="009E3EB1" w:rsidRPr="005C534F">
          <w:rPr>
            <w:rStyle w:val="Hyperlink"/>
            <w:sz w:val="22"/>
          </w:rPr>
          <w:t>djjt@uw.edu</w:t>
        </w:r>
      </w:hyperlink>
    </w:p>
    <w:p w:rsidR="009E3EB1" w:rsidRDefault="009E3EB1" w:rsidP="00160E95">
      <w:pPr>
        <w:rPr>
          <w:sz w:val="22"/>
        </w:rPr>
      </w:pPr>
      <w:r>
        <w:rPr>
          <w:sz w:val="22"/>
        </w:rPr>
        <w:t>Office: KEY 202</w:t>
      </w:r>
    </w:p>
    <w:p w:rsidR="009E3EB1" w:rsidRPr="00AA2E36" w:rsidRDefault="009E3EB1" w:rsidP="00160E95">
      <w:pPr>
        <w:rPr>
          <w:sz w:val="22"/>
        </w:rPr>
      </w:pPr>
      <w:r>
        <w:rPr>
          <w:sz w:val="22"/>
        </w:rPr>
        <w:t>Office Hours: 12:30 - 1:30 or by appointment</w:t>
      </w:r>
    </w:p>
    <w:p w:rsidR="00250D66" w:rsidRPr="00962852" w:rsidRDefault="00250D66">
      <w:pPr>
        <w:rPr>
          <w:sz w:val="22"/>
        </w:rPr>
      </w:pPr>
    </w:p>
    <w:p w:rsidR="00250D66" w:rsidRPr="00962852" w:rsidRDefault="00250D66">
      <w:pPr>
        <w:rPr>
          <w:sz w:val="22"/>
        </w:rPr>
      </w:pPr>
      <w:r w:rsidRPr="00962852">
        <w:rPr>
          <w:b/>
          <w:bCs/>
          <w:sz w:val="22"/>
        </w:rPr>
        <w:t>Course Description:</w:t>
      </w:r>
      <w:r w:rsidRPr="00962852">
        <w:rPr>
          <w:sz w:val="22"/>
        </w:rPr>
        <w:t xml:space="preserve">  </w:t>
      </w:r>
      <w:r w:rsidR="00160E95">
        <w:rPr>
          <w:sz w:val="22"/>
        </w:rPr>
        <w:t>This class, originall</w:t>
      </w:r>
      <w:r w:rsidR="00A5580C">
        <w:rPr>
          <w:sz w:val="22"/>
        </w:rPr>
        <w:t>y designed by Dr. Dei</w:t>
      </w:r>
      <w:r w:rsidR="00D5730A">
        <w:rPr>
          <w:sz w:val="22"/>
        </w:rPr>
        <w:t>r</w:t>
      </w:r>
      <w:r w:rsidR="00A5580C">
        <w:rPr>
          <w:sz w:val="22"/>
        </w:rPr>
        <w:t xml:space="preserve">dre Raynor, </w:t>
      </w:r>
      <w:r w:rsidR="00160E95">
        <w:rPr>
          <w:sz w:val="22"/>
        </w:rPr>
        <w:t>and Dr. Luther Adams</w:t>
      </w:r>
      <w:r w:rsidR="00A5580C">
        <w:rPr>
          <w:sz w:val="22"/>
        </w:rPr>
        <w:t xml:space="preserve">, </w:t>
      </w:r>
      <w:r w:rsidRPr="00962852">
        <w:rPr>
          <w:sz w:val="22"/>
        </w:rPr>
        <w:t>examine</w:t>
      </w:r>
      <w:r w:rsidR="00F835C1">
        <w:rPr>
          <w:sz w:val="22"/>
        </w:rPr>
        <w:t>s</w:t>
      </w:r>
      <w:r w:rsidRPr="00962852">
        <w:rPr>
          <w:sz w:val="22"/>
        </w:rPr>
        <w:t xml:space="preserve"> political and economic changes from the 1920s to the present from both a historical and literary perspective. We will explore how these socio-political changes are not only reflected in the literature, visual arts, film and music from the 1920s to the present, but how these changes helped create and inspire art forms particularly within urban centers. This course will examine the origins of Hip Hop culture as window on the cultural, economic and social history of people of African descent in the </w:t>
      </w:r>
      <w:smartTag w:uri="urn:schemas-microsoft-com:office:smarttags" w:element="country-region">
        <w:smartTag w:uri="urn:schemas-microsoft-com:office:smarttags" w:element="place">
          <w:r w:rsidRPr="00962852">
            <w:rPr>
              <w:sz w:val="22"/>
            </w:rPr>
            <w:t>United States</w:t>
          </w:r>
        </w:smartTag>
      </w:smartTag>
      <w:r w:rsidRPr="00962852">
        <w:rPr>
          <w:sz w:val="22"/>
        </w:rPr>
        <w:t xml:space="preserve">. In doing so will we examine </w:t>
      </w:r>
      <w:smartTag w:uri="urn:schemas-microsoft-com:office:smarttags" w:element="country-region">
        <w:smartTag w:uri="urn:schemas-microsoft-com:office:smarttags" w:element="place">
          <w:r w:rsidRPr="00962852">
            <w:rPr>
              <w:sz w:val="22"/>
            </w:rPr>
            <w:t>U.S.</w:t>
          </w:r>
        </w:smartTag>
      </w:smartTag>
      <w:r w:rsidRPr="00962852">
        <w:rPr>
          <w:sz w:val="22"/>
        </w:rPr>
        <w:t xml:space="preserve"> history at the end of the twentieth century through a lens that prioritizes Black perspectives.</w:t>
      </w:r>
    </w:p>
    <w:p w:rsidR="00250D66" w:rsidRPr="00962852" w:rsidRDefault="00250D66">
      <w:pPr>
        <w:rPr>
          <w:sz w:val="22"/>
        </w:rPr>
      </w:pPr>
    </w:p>
    <w:p w:rsidR="00250D66" w:rsidRPr="00962852" w:rsidRDefault="00250D66">
      <w:pPr>
        <w:rPr>
          <w:sz w:val="22"/>
        </w:rPr>
      </w:pPr>
      <w:r w:rsidRPr="00962852">
        <w:rPr>
          <w:sz w:val="22"/>
        </w:rPr>
        <w:t>Students will develop critical and interpretive reading and writing skills and be encouraged to work collaboratively on comparative projects that will help us interrogate the intersections of race, class, and gender and understand the political, economic, and social consequences of socially constructed markers of identity.  Students will gain a basic understanding of the subject matter; develop their own informed interpretations of history by approaching the course material critically; and strengthen oral and written skills through class participation and short writing assignments.</w:t>
      </w:r>
    </w:p>
    <w:p w:rsidR="00250D66" w:rsidRPr="00962852" w:rsidRDefault="00250D66">
      <w:pPr>
        <w:rPr>
          <w:sz w:val="22"/>
        </w:rPr>
      </w:pPr>
    </w:p>
    <w:p w:rsidR="00250D66" w:rsidRPr="00962852" w:rsidRDefault="00250D66">
      <w:pPr>
        <w:rPr>
          <w:b/>
          <w:bCs/>
          <w:sz w:val="22"/>
        </w:rPr>
      </w:pPr>
      <w:r w:rsidRPr="00962852">
        <w:rPr>
          <w:b/>
          <w:bCs/>
          <w:sz w:val="22"/>
        </w:rPr>
        <w:t xml:space="preserve">Required Texts – all books are available at the </w:t>
      </w:r>
      <w:smartTag w:uri="urn:schemas-microsoft-com:office:smarttags" w:element="PlaceType">
        <w:r w:rsidRPr="00962852">
          <w:rPr>
            <w:b/>
            <w:bCs/>
            <w:sz w:val="22"/>
          </w:rPr>
          <w:t>University</w:t>
        </w:r>
      </w:smartTag>
      <w:r w:rsidRPr="00962852">
        <w:rPr>
          <w:b/>
          <w:bCs/>
          <w:sz w:val="22"/>
        </w:rPr>
        <w:t xml:space="preserve"> of </w:t>
      </w:r>
      <w:smartTag w:uri="urn:schemas-microsoft-com:office:smarttags" w:element="PlaceName">
        <w:r w:rsidRPr="00962852">
          <w:rPr>
            <w:b/>
            <w:bCs/>
            <w:sz w:val="22"/>
          </w:rPr>
          <w:t>Washington</w:t>
        </w:r>
      </w:smartTag>
      <w:r w:rsidRPr="00962852">
        <w:rPr>
          <w:b/>
          <w:bCs/>
          <w:sz w:val="22"/>
        </w:rPr>
        <w:t xml:space="preserve"> at </w:t>
      </w:r>
      <w:smartTag w:uri="urn:schemas-microsoft-com:office:smarttags" w:element="City">
        <w:smartTag w:uri="urn:schemas-microsoft-com:office:smarttags" w:element="place">
          <w:r w:rsidRPr="00962852">
            <w:rPr>
              <w:b/>
              <w:bCs/>
              <w:sz w:val="22"/>
            </w:rPr>
            <w:t>Tacoma</w:t>
          </w:r>
        </w:smartTag>
      </w:smartTag>
      <w:r w:rsidRPr="00962852">
        <w:rPr>
          <w:b/>
          <w:bCs/>
          <w:sz w:val="22"/>
        </w:rPr>
        <w:t xml:space="preserve"> bookstore:</w:t>
      </w:r>
    </w:p>
    <w:p w:rsidR="00250D66" w:rsidRPr="00962852" w:rsidRDefault="00250D66" w:rsidP="00250D66">
      <w:pPr>
        <w:rPr>
          <w:sz w:val="22"/>
        </w:rPr>
      </w:pPr>
    </w:p>
    <w:p w:rsidR="00250D66" w:rsidRPr="00962852" w:rsidRDefault="00250D66">
      <w:pPr>
        <w:rPr>
          <w:sz w:val="22"/>
        </w:rPr>
      </w:pPr>
    </w:p>
    <w:p w:rsidR="00250D66" w:rsidRPr="00962852" w:rsidRDefault="00250D66" w:rsidP="0027437C">
      <w:pPr>
        <w:numPr>
          <w:ilvl w:val="0"/>
          <w:numId w:val="3"/>
        </w:numPr>
        <w:rPr>
          <w:sz w:val="22"/>
        </w:rPr>
      </w:pPr>
      <w:r w:rsidRPr="00962852">
        <w:rPr>
          <w:sz w:val="22"/>
          <w:u w:val="single"/>
        </w:rPr>
        <w:t xml:space="preserve">The Autobiography of an Ex-Colored Man </w:t>
      </w:r>
      <w:r w:rsidRPr="00962852">
        <w:rPr>
          <w:sz w:val="22"/>
        </w:rPr>
        <w:t>by James Weldon Johnson</w:t>
      </w:r>
    </w:p>
    <w:p w:rsidR="00250D66" w:rsidRPr="00962852" w:rsidRDefault="00250D66" w:rsidP="00250D66">
      <w:pPr>
        <w:rPr>
          <w:sz w:val="22"/>
        </w:rPr>
      </w:pPr>
    </w:p>
    <w:p w:rsidR="00250D66" w:rsidRPr="00962852" w:rsidRDefault="00250D66">
      <w:pPr>
        <w:numPr>
          <w:ilvl w:val="0"/>
          <w:numId w:val="3"/>
        </w:numPr>
        <w:rPr>
          <w:sz w:val="22"/>
          <w:u w:val="single"/>
        </w:rPr>
      </w:pPr>
      <w:r w:rsidRPr="00962852">
        <w:rPr>
          <w:sz w:val="22"/>
          <w:u w:val="single"/>
        </w:rPr>
        <w:t xml:space="preserve">The Ways of White Folks </w:t>
      </w:r>
      <w:r w:rsidRPr="00962852">
        <w:rPr>
          <w:sz w:val="22"/>
        </w:rPr>
        <w:t xml:space="preserve"> by Langston Hughes</w:t>
      </w:r>
    </w:p>
    <w:p w:rsidR="00250D66" w:rsidRPr="00962852" w:rsidRDefault="00250D66" w:rsidP="00250D66">
      <w:pPr>
        <w:rPr>
          <w:sz w:val="22"/>
          <w:u w:val="single"/>
        </w:rPr>
      </w:pPr>
    </w:p>
    <w:p w:rsidR="00250D66" w:rsidRPr="00962852" w:rsidRDefault="00250D66">
      <w:pPr>
        <w:numPr>
          <w:ilvl w:val="0"/>
          <w:numId w:val="3"/>
        </w:numPr>
        <w:rPr>
          <w:sz w:val="22"/>
          <w:u w:val="single"/>
        </w:rPr>
      </w:pPr>
      <w:r w:rsidRPr="00962852">
        <w:rPr>
          <w:sz w:val="22"/>
          <w:u w:val="single"/>
        </w:rPr>
        <w:t>Black Noise</w:t>
      </w:r>
      <w:r w:rsidRPr="00962852">
        <w:rPr>
          <w:sz w:val="22"/>
        </w:rPr>
        <w:t xml:space="preserve"> by Tricia Rose</w:t>
      </w:r>
    </w:p>
    <w:p w:rsidR="00250D66" w:rsidRPr="00962852" w:rsidRDefault="00250D66">
      <w:pPr>
        <w:rPr>
          <w:sz w:val="22"/>
        </w:rPr>
      </w:pPr>
    </w:p>
    <w:p w:rsidR="00250D66" w:rsidRPr="00962852" w:rsidRDefault="00250D66">
      <w:pPr>
        <w:numPr>
          <w:ilvl w:val="0"/>
          <w:numId w:val="3"/>
        </w:numPr>
        <w:rPr>
          <w:sz w:val="22"/>
        </w:rPr>
      </w:pPr>
      <w:r w:rsidRPr="00962852">
        <w:rPr>
          <w:sz w:val="22"/>
        </w:rPr>
        <w:t xml:space="preserve">Course </w:t>
      </w:r>
      <w:smartTag w:uri="urn:schemas-microsoft-com:office:smarttags" w:element="City">
        <w:smartTag w:uri="urn:schemas-microsoft-com:office:smarttags" w:element="place">
          <w:r w:rsidRPr="00962852">
            <w:rPr>
              <w:sz w:val="22"/>
            </w:rPr>
            <w:t>Readings</w:t>
          </w:r>
        </w:smartTag>
      </w:smartTag>
      <w:r w:rsidRPr="00962852">
        <w:rPr>
          <w:sz w:val="22"/>
        </w:rPr>
        <w:t xml:space="preserve"> in “Course Packet”</w:t>
      </w:r>
    </w:p>
    <w:p w:rsidR="00250D66" w:rsidRPr="00962852" w:rsidRDefault="00250D66" w:rsidP="00250D66">
      <w:pPr>
        <w:rPr>
          <w:sz w:val="22"/>
        </w:rPr>
      </w:pPr>
    </w:p>
    <w:p w:rsidR="00250D66" w:rsidRPr="00962852" w:rsidRDefault="00250D66">
      <w:pPr>
        <w:numPr>
          <w:ilvl w:val="0"/>
          <w:numId w:val="3"/>
        </w:numPr>
        <w:rPr>
          <w:sz w:val="22"/>
        </w:rPr>
      </w:pPr>
      <w:r w:rsidRPr="00962852">
        <w:rPr>
          <w:sz w:val="22"/>
          <w:u w:val="single"/>
        </w:rPr>
        <w:t>That’s the Joint</w:t>
      </w:r>
      <w:r w:rsidRPr="00962852">
        <w:rPr>
          <w:sz w:val="22"/>
        </w:rPr>
        <w:t xml:space="preserve"> by Murray Forman and Mark Anthony Neal, eds. (Optional)</w:t>
      </w:r>
    </w:p>
    <w:p w:rsidR="00250D66" w:rsidRPr="00962852" w:rsidRDefault="00250D66">
      <w:pPr>
        <w:rPr>
          <w:sz w:val="22"/>
        </w:rPr>
      </w:pPr>
    </w:p>
    <w:p w:rsidR="00250D66" w:rsidRPr="007A0E58" w:rsidRDefault="00250D66">
      <w:pPr>
        <w:pStyle w:val="Heading1"/>
        <w:rPr>
          <w:b w:val="0"/>
          <w:bCs w:val="0"/>
          <w:sz w:val="22"/>
        </w:rPr>
      </w:pPr>
      <w:r w:rsidRPr="007A0E58">
        <w:rPr>
          <w:sz w:val="22"/>
        </w:rPr>
        <w:t>Course Requirements:</w:t>
      </w:r>
    </w:p>
    <w:p w:rsidR="00250D66" w:rsidRPr="007A0E58" w:rsidRDefault="00250D66">
      <w:pPr>
        <w:rPr>
          <w:sz w:val="22"/>
        </w:rPr>
      </w:pPr>
      <w:r w:rsidRPr="007A0E58">
        <w:rPr>
          <w:sz w:val="22"/>
        </w:rPr>
        <w:t>You are required to</w:t>
      </w:r>
    </w:p>
    <w:p w:rsidR="00250D66" w:rsidRPr="007A0E58" w:rsidRDefault="00250D66">
      <w:pPr>
        <w:rPr>
          <w:sz w:val="22"/>
        </w:rPr>
      </w:pPr>
    </w:p>
    <w:p w:rsidR="00250D66" w:rsidRPr="007A0E58" w:rsidRDefault="007A0E58">
      <w:pPr>
        <w:numPr>
          <w:ilvl w:val="0"/>
          <w:numId w:val="2"/>
        </w:numPr>
        <w:rPr>
          <w:sz w:val="22"/>
        </w:rPr>
      </w:pPr>
      <w:r w:rsidRPr="007A0E58">
        <w:rPr>
          <w:sz w:val="22"/>
        </w:rPr>
        <w:t>Write</w:t>
      </w:r>
      <w:r w:rsidR="00250D66" w:rsidRPr="007A0E58">
        <w:rPr>
          <w:sz w:val="22"/>
        </w:rPr>
        <w:t xml:space="preserve"> short 1-3 pg. response papers on assigned topics from the readings and films.</w:t>
      </w:r>
    </w:p>
    <w:p w:rsidR="00250D66" w:rsidRPr="007A0E58" w:rsidRDefault="00250D66">
      <w:pPr>
        <w:rPr>
          <w:sz w:val="22"/>
        </w:rPr>
      </w:pPr>
    </w:p>
    <w:p w:rsidR="00250D66" w:rsidRPr="007A0E58" w:rsidRDefault="00250D66" w:rsidP="00250D66">
      <w:pPr>
        <w:numPr>
          <w:ilvl w:val="0"/>
          <w:numId w:val="2"/>
        </w:numPr>
        <w:rPr>
          <w:sz w:val="22"/>
        </w:rPr>
      </w:pPr>
      <w:r w:rsidRPr="007A0E58">
        <w:rPr>
          <w:sz w:val="22"/>
        </w:rPr>
        <w:t xml:space="preserve">Write  two 4- 5 page typed double-spaced essays on an assigned topic </w:t>
      </w:r>
    </w:p>
    <w:p w:rsidR="00250D66" w:rsidRPr="007A0E58" w:rsidRDefault="00250D66" w:rsidP="00250D66">
      <w:pPr>
        <w:rPr>
          <w:sz w:val="22"/>
        </w:rPr>
      </w:pPr>
    </w:p>
    <w:p w:rsidR="00250D66" w:rsidRPr="007A0E58" w:rsidRDefault="00250D66" w:rsidP="00250D66">
      <w:pPr>
        <w:numPr>
          <w:ilvl w:val="0"/>
          <w:numId w:val="2"/>
        </w:numPr>
        <w:rPr>
          <w:sz w:val="22"/>
        </w:rPr>
      </w:pPr>
      <w:r w:rsidRPr="007A0E58">
        <w:rPr>
          <w:sz w:val="22"/>
        </w:rPr>
        <w:t>Weekly 2 paragraph response paper</w:t>
      </w:r>
    </w:p>
    <w:p w:rsidR="00250D66" w:rsidRPr="00962852" w:rsidRDefault="00250D66">
      <w:pPr>
        <w:rPr>
          <w:b/>
          <w:sz w:val="22"/>
        </w:rPr>
      </w:pPr>
      <w:r w:rsidRPr="00962852">
        <w:rPr>
          <w:b/>
          <w:sz w:val="22"/>
        </w:rPr>
        <w:tab/>
        <w:t xml:space="preserve"> </w:t>
      </w:r>
    </w:p>
    <w:p w:rsidR="00250D66" w:rsidRPr="00962852" w:rsidRDefault="00250D66">
      <w:pPr>
        <w:rPr>
          <w:sz w:val="22"/>
        </w:rPr>
      </w:pPr>
    </w:p>
    <w:p w:rsidR="00250D66" w:rsidRPr="00962852" w:rsidRDefault="00250D66">
      <w:pPr>
        <w:rPr>
          <w:sz w:val="22"/>
        </w:rPr>
      </w:pPr>
      <w:r w:rsidRPr="00962852">
        <w:rPr>
          <w:sz w:val="22"/>
        </w:rPr>
        <w:t xml:space="preserve">You will receive questions on the readings.  You must be prepared to discuss your response to these questions in small groups and in large class discussions.  The questions are designed to help you identify major points and supporting evidence from assigned readings.  This in turn will help you as you prepare written work for the class and develop the group project. </w:t>
      </w:r>
    </w:p>
    <w:p w:rsidR="00250D66" w:rsidRPr="00962852" w:rsidRDefault="00250D66">
      <w:pPr>
        <w:rPr>
          <w:sz w:val="22"/>
        </w:rPr>
      </w:pPr>
    </w:p>
    <w:p w:rsidR="00250D66" w:rsidRPr="00962852" w:rsidRDefault="00250D66">
      <w:pPr>
        <w:pStyle w:val="Heading1"/>
        <w:rPr>
          <w:sz w:val="22"/>
        </w:rPr>
      </w:pPr>
      <w:r w:rsidRPr="00962852">
        <w:rPr>
          <w:sz w:val="22"/>
        </w:rPr>
        <w:t>Classroom Etiquette</w:t>
      </w:r>
    </w:p>
    <w:p w:rsidR="00250D66" w:rsidRPr="00962852" w:rsidRDefault="00250D66">
      <w:pPr>
        <w:rPr>
          <w:sz w:val="22"/>
        </w:rPr>
      </w:pPr>
      <w:r w:rsidRPr="00962852">
        <w:rPr>
          <w:sz w:val="22"/>
        </w:rPr>
        <w:t>Since the class begins at 10:</w:t>
      </w:r>
      <w:r w:rsidR="00160E95">
        <w:rPr>
          <w:sz w:val="22"/>
        </w:rPr>
        <w:t>2</w:t>
      </w:r>
      <w:r w:rsidRPr="00962852">
        <w:rPr>
          <w:sz w:val="22"/>
        </w:rPr>
        <w:t xml:space="preserve">0, this means you need to be in the classroom and seated ready to begin the scholarly inquiry for the day.  In the event you have to come late or leave early, please take a seat close to the door and make your entry or exit as quietly as possible.  Do not make coming late or leaving early a habit.  In the event you miss class, it is your responsibility to get notes from one of your peers.  </w:t>
      </w:r>
      <w:r w:rsidR="00160E95">
        <w:rPr>
          <w:sz w:val="22"/>
        </w:rPr>
        <w:t>I</w:t>
      </w:r>
      <w:r w:rsidRPr="00962852">
        <w:rPr>
          <w:sz w:val="22"/>
        </w:rPr>
        <w:t xml:space="preserve"> will use office hours to bring you up to date on material you missed, simply because you were not in class.</w:t>
      </w:r>
    </w:p>
    <w:p w:rsidR="00250D66" w:rsidRPr="00962852" w:rsidRDefault="00250D66">
      <w:pPr>
        <w:rPr>
          <w:sz w:val="22"/>
        </w:rPr>
      </w:pPr>
    </w:p>
    <w:p w:rsidR="00250D66" w:rsidRPr="00962852" w:rsidRDefault="00250D66">
      <w:pPr>
        <w:rPr>
          <w:sz w:val="22"/>
        </w:rPr>
      </w:pPr>
      <w:r w:rsidRPr="00962852">
        <w:rPr>
          <w:sz w:val="22"/>
        </w:rPr>
        <w:t xml:space="preserve">Please turn off all cell phones and noisy electronic equipment before class begins, and keep it off during the class period.  If you use a laptop computer to take notes, that is fine.  Do not spend time on the laptop playing games, sending email, or basically surfing the net.  </w:t>
      </w:r>
    </w:p>
    <w:p w:rsidR="00250D66" w:rsidRPr="00962852" w:rsidRDefault="00250D66">
      <w:pPr>
        <w:rPr>
          <w:b/>
          <w:bCs/>
          <w:sz w:val="22"/>
        </w:rPr>
      </w:pPr>
    </w:p>
    <w:p w:rsidR="00250D66" w:rsidRPr="00962852" w:rsidRDefault="00250D66">
      <w:pPr>
        <w:rPr>
          <w:sz w:val="22"/>
        </w:rPr>
      </w:pPr>
      <w:r w:rsidRPr="00962852">
        <w:rPr>
          <w:sz w:val="22"/>
        </w:rPr>
        <w:t xml:space="preserve">Since you will work in groups, we expect you to be respectful of your peers.  This means bringing reading materials and prepared responses to group discussion.  This also means making sure each member of the group has a chance to contribute to the discussion.  In other words no one person should dominate the group discussion.  If you disagree with something a member of the group says, respectfully express your disagreement.  Before expressing disagreement, think about why members of your group should consider your perspective.  Also always be ready to support what you have to say with textual evidence from the assigned readings and/or information from the lectures.  Finally we expect you be quiet when others are speaking in the small </w:t>
      </w:r>
      <w:r w:rsidR="007A0E58" w:rsidRPr="00962852">
        <w:rPr>
          <w:sz w:val="22"/>
        </w:rPr>
        <w:t>group and</w:t>
      </w:r>
      <w:r w:rsidRPr="00962852">
        <w:rPr>
          <w:sz w:val="22"/>
        </w:rPr>
        <w:t xml:space="preserve"> large group discussions and when your professors are lecturing.</w:t>
      </w:r>
    </w:p>
    <w:p w:rsidR="00250D66" w:rsidRPr="00962852" w:rsidRDefault="00250D66">
      <w:pPr>
        <w:rPr>
          <w:sz w:val="22"/>
        </w:rPr>
      </w:pPr>
    </w:p>
    <w:p w:rsidR="00250D66" w:rsidRDefault="00250D66">
      <w:pPr>
        <w:rPr>
          <w:sz w:val="22"/>
        </w:rPr>
      </w:pPr>
      <w:r w:rsidRPr="00962852">
        <w:rPr>
          <w:b/>
          <w:bCs/>
          <w:sz w:val="22"/>
        </w:rPr>
        <w:t xml:space="preserve">Grading:  </w:t>
      </w:r>
      <w:r w:rsidRPr="00962852">
        <w:rPr>
          <w:i/>
          <w:sz w:val="22"/>
        </w:rPr>
        <w:t>All assignments must be turned in as scheduled.</w:t>
      </w:r>
      <w:r w:rsidRPr="00962852">
        <w:rPr>
          <w:b/>
          <w:bCs/>
          <w:sz w:val="22"/>
        </w:rPr>
        <w:t xml:space="preserve">  </w:t>
      </w:r>
      <w:r w:rsidRPr="00962852">
        <w:rPr>
          <w:sz w:val="22"/>
        </w:rPr>
        <w:t xml:space="preserve">Your grade will be based on the average of all graded assignments using the UW numerical grading scale.  </w:t>
      </w:r>
      <w:r w:rsidR="00160E95">
        <w:rPr>
          <w:sz w:val="22"/>
        </w:rPr>
        <w:t xml:space="preserve">I </w:t>
      </w:r>
      <w:r w:rsidRPr="00962852">
        <w:rPr>
          <w:b/>
          <w:bCs/>
          <w:sz w:val="22"/>
        </w:rPr>
        <w:t xml:space="preserve">will not accept any late assignments.  </w:t>
      </w:r>
      <w:r w:rsidR="00160E95">
        <w:rPr>
          <w:b/>
          <w:bCs/>
          <w:sz w:val="22"/>
        </w:rPr>
        <w:t xml:space="preserve">I am </w:t>
      </w:r>
      <w:r w:rsidRPr="00962852">
        <w:rPr>
          <w:b/>
          <w:bCs/>
          <w:sz w:val="22"/>
        </w:rPr>
        <w:t>reasonable, so if you bring the appropriate documentation `(i.e. a doctor’s note, court notice, obituary, etc.) to justify missing an assignment, we may consider allowing you to turn in an assignment you missed due to a death, an illness you can prove, etc.  Grades are earned and not given, so you will earn a 0.0 for any graded assignment you do not turn in. Papers will not be accepted lat</w:t>
      </w:r>
      <w:r w:rsidR="002108BA">
        <w:rPr>
          <w:b/>
          <w:bCs/>
          <w:sz w:val="22"/>
        </w:rPr>
        <w:t xml:space="preserve">e. Papers must be type written.  Please </w:t>
      </w:r>
      <w:r w:rsidRPr="00962852">
        <w:rPr>
          <w:b/>
          <w:bCs/>
          <w:sz w:val="22"/>
        </w:rPr>
        <w:t xml:space="preserve">utilize proper English and citations. Please consult the following website for </w:t>
      </w:r>
      <w:r w:rsidRPr="002108BA">
        <w:rPr>
          <w:bCs/>
          <w:sz w:val="22"/>
        </w:rPr>
        <w:t>the</w:t>
      </w:r>
      <w:r w:rsidRPr="00962852">
        <w:rPr>
          <w:b/>
          <w:bCs/>
          <w:sz w:val="22"/>
        </w:rPr>
        <w:t xml:space="preserve"> conventions of MLA and Chicago Manual Style citations: </w:t>
      </w:r>
      <w:hyperlink r:id="rId7" w:history="1">
        <w:r w:rsidR="002108BA" w:rsidRPr="006C6667">
          <w:rPr>
            <w:rStyle w:val="Hyperlink"/>
            <w:sz w:val="22"/>
          </w:rPr>
          <w:t>http://owl.english.purdue.edu/owl/</w:t>
        </w:r>
      </w:hyperlink>
    </w:p>
    <w:p w:rsidR="00160E95" w:rsidRDefault="00160E95">
      <w:pPr>
        <w:rPr>
          <w:sz w:val="22"/>
        </w:rPr>
      </w:pPr>
    </w:p>
    <w:p w:rsidR="002108BA" w:rsidRDefault="002108BA">
      <w:pPr>
        <w:rPr>
          <w:sz w:val="22"/>
        </w:rPr>
      </w:pPr>
    </w:p>
    <w:p w:rsidR="002108BA" w:rsidRDefault="002108BA">
      <w:pPr>
        <w:rPr>
          <w:sz w:val="22"/>
        </w:rPr>
      </w:pPr>
      <w:r>
        <w:rPr>
          <w:b/>
          <w:sz w:val="22"/>
        </w:rPr>
        <w:t xml:space="preserve">Response Papers on Assigned </w:t>
      </w:r>
      <w:smartTag w:uri="urn:schemas-microsoft-com:office:smarttags" w:element="City">
        <w:smartTag w:uri="urn:schemas-microsoft-com:office:smarttags" w:element="place">
          <w:r>
            <w:rPr>
              <w:b/>
              <w:sz w:val="22"/>
            </w:rPr>
            <w:t>Readings</w:t>
          </w:r>
        </w:smartTag>
      </w:smartTag>
    </w:p>
    <w:p w:rsidR="002108BA" w:rsidRDefault="002108BA">
      <w:pPr>
        <w:rPr>
          <w:sz w:val="22"/>
        </w:rPr>
      </w:pPr>
      <w:r>
        <w:rPr>
          <w:sz w:val="22"/>
        </w:rPr>
        <w:t xml:space="preserve">When you are asked to write a two paragraph response paper on an assigned reading, please </w:t>
      </w:r>
      <w:r w:rsidRPr="002108BA">
        <w:rPr>
          <w:b/>
          <w:sz w:val="22"/>
        </w:rPr>
        <w:t>remember the two paragraph response is not a summary of the reading</w:t>
      </w:r>
      <w:r>
        <w:rPr>
          <w:sz w:val="22"/>
        </w:rPr>
        <w:t xml:space="preserve">.  Instead of writing a summary, the first paragraph should focus on the author’s thesis.  The second paragraph should focus on anything in the reading of interest to </w:t>
      </w:r>
      <w:r w:rsidR="007A0E58">
        <w:rPr>
          <w:sz w:val="22"/>
        </w:rPr>
        <w:t>you (</w:t>
      </w:r>
      <w:r>
        <w:rPr>
          <w:sz w:val="22"/>
        </w:rPr>
        <w:t>it could be something you agreed with, disagreed with, or simply had questions about).  If more than one reading is assigned for a class session, you may choose which one you wish to focus on in your written response.  Th</w:t>
      </w:r>
      <w:r w:rsidR="00160E95">
        <w:rPr>
          <w:sz w:val="22"/>
        </w:rPr>
        <w:t xml:space="preserve">e response papers must be typed.  Please email your papers to me at </w:t>
      </w:r>
      <w:hyperlink r:id="rId8" w:history="1">
        <w:r w:rsidR="00160E95" w:rsidRPr="006122AB">
          <w:rPr>
            <w:rStyle w:val="Hyperlink"/>
            <w:sz w:val="22"/>
          </w:rPr>
          <w:t>djjt@uw.edu</w:t>
        </w:r>
      </w:hyperlink>
      <w:r w:rsidR="00160E95">
        <w:rPr>
          <w:sz w:val="22"/>
        </w:rPr>
        <w:t xml:space="preserve">, </w:t>
      </w:r>
      <w:r w:rsidR="00160E95" w:rsidRPr="00160E95">
        <w:rPr>
          <w:b/>
          <w:sz w:val="22"/>
          <w:u w:val="single"/>
        </w:rPr>
        <w:t>AND</w:t>
      </w:r>
      <w:r w:rsidR="00160E95">
        <w:rPr>
          <w:sz w:val="22"/>
        </w:rPr>
        <w:t xml:space="preserve"> bring a hard copy to class</w:t>
      </w:r>
      <w:r>
        <w:rPr>
          <w:sz w:val="22"/>
        </w:rPr>
        <w:t xml:space="preserve">.  </w:t>
      </w:r>
      <w:r w:rsidR="00160E95">
        <w:rPr>
          <w:sz w:val="22"/>
        </w:rPr>
        <w:t>Late papers will not be accepted, as your ideas serve as the foundation for our in-class discussions.</w:t>
      </w:r>
    </w:p>
    <w:p w:rsidR="00160E95" w:rsidRDefault="00160E95">
      <w:pPr>
        <w:rPr>
          <w:sz w:val="22"/>
        </w:rPr>
      </w:pPr>
    </w:p>
    <w:p w:rsidR="00160E95" w:rsidRPr="002108BA" w:rsidRDefault="00160E95" w:rsidP="00160E95">
      <w:pPr>
        <w:rPr>
          <w:bCs/>
          <w:sz w:val="22"/>
        </w:rPr>
      </w:pPr>
      <w:r>
        <w:rPr>
          <w:sz w:val="22"/>
        </w:rPr>
        <w:lastRenderedPageBreak/>
        <w:t xml:space="preserve">Please use formal academic language, proper citation, and proper grammar.  Your ability to write in clear, concise language has a direct impact on my ability to </w:t>
      </w:r>
      <w:r w:rsidRPr="00F835C1">
        <w:rPr>
          <w:b/>
          <w:sz w:val="22"/>
          <w:u w:val="single"/>
        </w:rPr>
        <w:t>access</w:t>
      </w:r>
      <w:r>
        <w:rPr>
          <w:sz w:val="22"/>
        </w:rPr>
        <w:t xml:space="preserve"> and </w:t>
      </w:r>
      <w:r w:rsidRPr="00F835C1">
        <w:rPr>
          <w:b/>
          <w:sz w:val="22"/>
          <w:u w:val="single"/>
        </w:rPr>
        <w:t>assess</w:t>
      </w:r>
      <w:r w:rsidR="00837981">
        <w:rPr>
          <w:sz w:val="22"/>
        </w:rPr>
        <w:t xml:space="preserve"> your ideas.  Please have at least one other person proof read your work.  If writing is a challenge for you, please contact the Teaching and Learning Center (TLC), </w:t>
      </w:r>
      <w:hyperlink r:id="rId9" w:history="1">
        <w:r w:rsidR="00837981" w:rsidRPr="006122AB">
          <w:rPr>
            <w:rStyle w:val="Hyperlink"/>
            <w:sz w:val="22"/>
          </w:rPr>
          <w:t>https://www.tacoma.uw.edu/teaching-and-learning-center/writing-resources-0</w:t>
        </w:r>
      </w:hyperlink>
      <w:r w:rsidR="00837981">
        <w:rPr>
          <w:sz w:val="22"/>
        </w:rPr>
        <w:t xml:space="preserve">.  The link above will connect you to their writing resources.  The Center is located on the </w:t>
      </w:r>
      <w:r w:rsidR="00837981" w:rsidRPr="00837981">
        <w:rPr>
          <w:sz w:val="22"/>
          <w:lang w:val="en"/>
        </w:rPr>
        <w:t>2nd floor of the Snoqualmie Building (Suite 260)</w:t>
      </w:r>
    </w:p>
    <w:p w:rsidR="00160E95" w:rsidRPr="002108BA" w:rsidRDefault="00160E95">
      <w:pPr>
        <w:rPr>
          <w:bCs/>
          <w:sz w:val="22"/>
        </w:rPr>
      </w:pPr>
    </w:p>
    <w:p w:rsidR="00250D66" w:rsidRPr="00962852" w:rsidRDefault="00250D66">
      <w:pPr>
        <w:rPr>
          <w:sz w:val="22"/>
        </w:rPr>
      </w:pPr>
    </w:p>
    <w:p w:rsidR="00250D66" w:rsidRPr="00962852" w:rsidRDefault="00250D66">
      <w:pPr>
        <w:rPr>
          <w:sz w:val="22"/>
        </w:rPr>
      </w:pPr>
      <w:r w:rsidRPr="00962852">
        <w:rPr>
          <w:b/>
          <w:bCs/>
          <w:sz w:val="22"/>
        </w:rPr>
        <w:t xml:space="preserve">Course Schedule:  </w:t>
      </w:r>
      <w:r w:rsidRPr="00962852">
        <w:rPr>
          <w:sz w:val="22"/>
        </w:rPr>
        <w:t xml:space="preserve">This schedule outlines the course as </w:t>
      </w:r>
      <w:r w:rsidR="00F835C1">
        <w:rPr>
          <w:sz w:val="22"/>
        </w:rPr>
        <w:t>I</w:t>
      </w:r>
      <w:r w:rsidRPr="00962852">
        <w:rPr>
          <w:sz w:val="22"/>
        </w:rPr>
        <w:t xml:space="preserve"> expect it to unfold.  Please note </w:t>
      </w:r>
      <w:r w:rsidR="00F835C1">
        <w:rPr>
          <w:sz w:val="22"/>
        </w:rPr>
        <w:t xml:space="preserve">I </w:t>
      </w:r>
      <w:r w:rsidRPr="00962852">
        <w:rPr>
          <w:sz w:val="22"/>
        </w:rPr>
        <w:t>may alter the schedule as necessary based on the progress of the class and the content of the small and</w:t>
      </w:r>
      <w:r w:rsidR="00F835C1">
        <w:rPr>
          <w:sz w:val="22"/>
        </w:rPr>
        <w:t xml:space="preserve"> large group discussions.  If I</w:t>
      </w:r>
      <w:r w:rsidRPr="00962852">
        <w:rPr>
          <w:sz w:val="22"/>
        </w:rPr>
        <w:t xml:space="preserve"> alter the schedule in any way, </w:t>
      </w:r>
      <w:r w:rsidR="004E540B">
        <w:rPr>
          <w:sz w:val="22"/>
        </w:rPr>
        <w:t>I</w:t>
      </w:r>
      <w:r w:rsidRPr="00962852">
        <w:rPr>
          <w:sz w:val="22"/>
        </w:rPr>
        <w:t xml:space="preserve"> will make an announcement in class.  It is your responsibility to make sure you get this information.  </w:t>
      </w:r>
    </w:p>
    <w:p w:rsidR="00250D66" w:rsidRPr="00962852" w:rsidRDefault="00250D66">
      <w:pPr>
        <w:rPr>
          <w:b/>
          <w:bCs/>
          <w:sz w:val="22"/>
        </w:rPr>
      </w:pPr>
    </w:p>
    <w:p w:rsidR="00250D66" w:rsidRPr="00962852" w:rsidRDefault="00250D66">
      <w:pPr>
        <w:rPr>
          <w:sz w:val="22"/>
        </w:rPr>
      </w:pPr>
    </w:p>
    <w:tbl>
      <w:tblPr>
        <w:tblW w:w="237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2756"/>
      </w:tblGrid>
      <w:tr w:rsidR="00250D66" w:rsidRPr="00962852" w:rsidTr="00A5580C">
        <w:tc>
          <w:tcPr>
            <w:tcW w:w="990" w:type="dxa"/>
          </w:tcPr>
          <w:p w:rsidR="00250D66" w:rsidRPr="00962852" w:rsidRDefault="00250D66">
            <w:pPr>
              <w:rPr>
                <w:b/>
                <w:sz w:val="22"/>
              </w:rPr>
            </w:pPr>
            <w:r w:rsidRPr="00962852">
              <w:rPr>
                <w:b/>
                <w:sz w:val="22"/>
              </w:rPr>
              <w:t>Week 1</w:t>
            </w:r>
          </w:p>
          <w:p w:rsidR="00250D66" w:rsidRPr="00962852" w:rsidRDefault="00F835C1">
            <w:pPr>
              <w:rPr>
                <w:sz w:val="22"/>
              </w:rPr>
            </w:pPr>
            <w:r>
              <w:rPr>
                <w:sz w:val="22"/>
              </w:rPr>
              <w:t>T</w:t>
            </w:r>
            <w:r w:rsidR="0027437C">
              <w:rPr>
                <w:sz w:val="22"/>
              </w:rPr>
              <w:t>-</w:t>
            </w:r>
            <w:r>
              <w:rPr>
                <w:sz w:val="22"/>
              </w:rPr>
              <w:t xml:space="preserve">April </w:t>
            </w:r>
            <w:r w:rsidR="0027437C">
              <w:rPr>
                <w:sz w:val="22"/>
              </w:rPr>
              <w:t>1</w:t>
            </w:r>
          </w:p>
          <w:p w:rsidR="00250D66" w:rsidRPr="00962852" w:rsidRDefault="00250D66">
            <w:pPr>
              <w:rPr>
                <w:sz w:val="22"/>
              </w:rPr>
            </w:pPr>
          </w:p>
        </w:tc>
        <w:tc>
          <w:tcPr>
            <w:tcW w:w="22756" w:type="dxa"/>
          </w:tcPr>
          <w:p w:rsidR="00250D66" w:rsidRPr="00962852" w:rsidRDefault="00250D66">
            <w:pPr>
              <w:rPr>
                <w:sz w:val="22"/>
              </w:rPr>
            </w:pPr>
          </w:p>
          <w:p w:rsidR="00597D07" w:rsidRDefault="00597D07">
            <w:pPr>
              <w:rPr>
                <w:sz w:val="22"/>
              </w:rPr>
            </w:pPr>
            <w:r>
              <w:rPr>
                <w:sz w:val="22"/>
              </w:rPr>
              <w:t>Course Introduction</w:t>
            </w:r>
          </w:p>
          <w:p w:rsidR="00250D66" w:rsidRPr="00962852" w:rsidRDefault="00250D66">
            <w:pPr>
              <w:rPr>
                <w:sz w:val="22"/>
              </w:rPr>
            </w:pPr>
            <w:r w:rsidRPr="00962852">
              <w:rPr>
                <w:sz w:val="22"/>
              </w:rPr>
              <w:t>Film: “Ethnic Notions”</w:t>
            </w:r>
          </w:p>
          <w:p w:rsidR="00F835C1" w:rsidRDefault="00597D07" w:rsidP="00250D66">
            <w:pPr>
              <w:rPr>
                <w:iCs/>
                <w:sz w:val="22"/>
              </w:rPr>
            </w:pPr>
            <w:r>
              <w:rPr>
                <w:iCs/>
                <w:sz w:val="22"/>
              </w:rPr>
              <w:t xml:space="preserve">In Class exercise in response to question of how or if race, class, and/or gender inform worldview </w:t>
            </w:r>
          </w:p>
          <w:p w:rsidR="00250D66" w:rsidRPr="002108BA" w:rsidRDefault="00597D07" w:rsidP="00250D66">
            <w:pPr>
              <w:rPr>
                <w:sz w:val="22"/>
              </w:rPr>
            </w:pPr>
            <w:r>
              <w:rPr>
                <w:iCs/>
                <w:sz w:val="22"/>
              </w:rPr>
              <w:t>and experience</w:t>
            </w:r>
          </w:p>
          <w:p w:rsidR="00250D66" w:rsidRPr="00962852" w:rsidRDefault="00250D66">
            <w:pPr>
              <w:rPr>
                <w:sz w:val="22"/>
              </w:rPr>
            </w:pPr>
          </w:p>
        </w:tc>
      </w:tr>
      <w:tr w:rsidR="00250D66" w:rsidRPr="00962852" w:rsidTr="00A5580C">
        <w:tc>
          <w:tcPr>
            <w:tcW w:w="990" w:type="dxa"/>
          </w:tcPr>
          <w:p w:rsidR="00250D66" w:rsidRPr="00962852" w:rsidRDefault="00F835C1">
            <w:pPr>
              <w:rPr>
                <w:sz w:val="22"/>
              </w:rPr>
            </w:pPr>
            <w:r>
              <w:rPr>
                <w:sz w:val="22"/>
              </w:rPr>
              <w:t>Th</w:t>
            </w:r>
            <w:r w:rsidR="0027437C">
              <w:rPr>
                <w:sz w:val="22"/>
              </w:rPr>
              <w:t xml:space="preserve">- April </w:t>
            </w:r>
            <w:r>
              <w:rPr>
                <w:sz w:val="22"/>
              </w:rPr>
              <w:t>3</w:t>
            </w:r>
          </w:p>
        </w:tc>
        <w:tc>
          <w:tcPr>
            <w:tcW w:w="22756" w:type="dxa"/>
          </w:tcPr>
          <w:p w:rsidR="00250D66" w:rsidRPr="00962852" w:rsidRDefault="00250D66">
            <w:pPr>
              <w:pStyle w:val="BodyText"/>
              <w:rPr>
                <w:sz w:val="22"/>
              </w:rPr>
            </w:pPr>
            <w:r w:rsidRPr="00962852">
              <w:rPr>
                <w:sz w:val="22"/>
              </w:rPr>
              <w:t>2-3 page resp</w:t>
            </w:r>
            <w:r w:rsidR="00614977">
              <w:rPr>
                <w:sz w:val="22"/>
              </w:rPr>
              <w:t>onse paper on “Ethnic Notions” d</w:t>
            </w:r>
            <w:r w:rsidRPr="00962852">
              <w:rPr>
                <w:sz w:val="22"/>
              </w:rPr>
              <w:t>ue at the beginning of class</w:t>
            </w:r>
          </w:p>
          <w:p w:rsidR="00250D66" w:rsidRDefault="00250D66">
            <w:pPr>
              <w:rPr>
                <w:bCs/>
                <w:sz w:val="22"/>
              </w:rPr>
            </w:pPr>
            <w:r w:rsidRPr="00962852">
              <w:rPr>
                <w:bCs/>
                <w:sz w:val="22"/>
              </w:rPr>
              <w:t>Discussion of “Ethnic Notions”</w:t>
            </w:r>
          </w:p>
          <w:p w:rsidR="00597D07" w:rsidRDefault="00597D07">
            <w:pPr>
              <w:rPr>
                <w:bCs/>
                <w:sz w:val="22"/>
              </w:rPr>
            </w:pPr>
            <w:r>
              <w:rPr>
                <w:bCs/>
                <w:sz w:val="22"/>
              </w:rPr>
              <w:t xml:space="preserve">View slides </w:t>
            </w:r>
          </w:p>
          <w:p w:rsidR="00597D07" w:rsidRPr="00962852" w:rsidRDefault="00597D07">
            <w:pPr>
              <w:rPr>
                <w:bCs/>
                <w:sz w:val="22"/>
              </w:rPr>
            </w:pPr>
            <w:r>
              <w:rPr>
                <w:bCs/>
                <w:sz w:val="22"/>
              </w:rPr>
              <w:t xml:space="preserve">Complete discussion from </w:t>
            </w:r>
            <w:r w:rsidR="00F00398">
              <w:rPr>
                <w:bCs/>
                <w:sz w:val="22"/>
              </w:rPr>
              <w:t>Tuesday</w:t>
            </w:r>
          </w:p>
          <w:p w:rsidR="00597D07" w:rsidRDefault="00597D07">
            <w:pPr>
              <w:rPr>
                <w:sz w:val="22"/>
              </w:rPr>
            </w:pPr>
            <w:r>
              <w:rPr>
                <w:sz w:val="22"/>
              </w:rPr>
              <w:t>Discussion of Literary Stereotypes</w:t>
            </w:r>
          </w:p>
          <w:p w:rsidR="00250D66" w:rsidRPr="00962852" w:rsidRDefault="00250D66">
            <w:pPr>
              <w:rPr>
                <w:sz w:val="22"/>
              </w:rPr>
            </w:pPr>
          </w:p>
          <w:p w:rsidR="00250D66" w:rsidRPr="00962852" w:rsidRDefault="00250D66">
            <w:pPr>
              <w:rPr>
                <w:sz w:val="22"/>
              </w:rPr>
            </w:pPr>
            <w:r w:rsidRPr="00962852">
              <w:rPr>
                <w:sz w:val="22"/>
              </w:rPr>
              <w:t xml:space="preserve">                      </w:t>
            </w:r>
          </w:p>
          <w:p w:rsidR="00250D66" w:rsidRPr="00962852" w:rsidRDefault="00250D66">
            <w:pPr>
              <w:rPr>
                <w:sz w:val="22"/>
              </w:rPr>
            </w:pPr>
            <w:r w:rsidRPr="00962852">
              <w:rPr>
                <w:sz w:val="22"/>
              </w:rPr>
              <w:t xml:space="preserve">                    </w:t>
            </w: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pPr>
              <w:rPr>
                <w:sz w:val="22"/>
              </w:rPr>
            </w:pP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b/>
                <w:sz w:val="22"/>
              </w:rPr>
            </w:pPr>
            <w:r w:rsidRPr="00962852">
              <w:rPr>
                <w:b/>
                <w:sz w:val="22"/>
              </w:rPr>
              <w:t>Week 2</w:t>
            </w:r>
          </w:p>
          <w:p w:rsidR="00250D66" w:rsidRPr="00962852" w:rsidRDefault="00F835C1">
            <w:pPr>
              <w:rPr>
                <w:sz w:val="22"/>
              </w:rPr>
            </w:pPr>
            <w:r>
              <w:rPr>
                <w:sz w:val="22"/>
              </w:rPr>
              <w:t>T</w:t>
            </w:r>
            <w:r w:rsidR="0027437C">
              <w:rPr>
                <w:sz w:val="22"/>
              </w:rPr>
              <w:t xml:space="preserve">-April </w:t>
            </w:r>
            <w:r>
              <w:rPr>
                <w:sz w:val="22"/>
              </w:rPr>
              <w:t>8</w:t>
            </w:r>
          </w:p>
        </w:tc>
        <w:tc>
          <w:tcPr>
            <w:tcW w:w="22756" w:type="dxa"/>
          </w:tcPr>
          <w:p w:rsidR="00250D66" w:rsidRPr="00962852" w:rsidRDefault="00250D66" w:rsidP="00250D66">
            <w:pPr>
              <w:rPr>
                <w:sz w:val="22"/>
              </w:rPr>
            </w:pPr>
            <w:r w:rsidRPr="00962852">
              <w:rPr>
                <w:sz w:val="22"/>
              </w:rPr>
              <w:t>Film: “Without Fear or Shame”</w:t>
            </w:r>
          </w:p>
          <w:p w:rsidR="00597D07" w:rsidRDefault="00250D66" w:rsidP="00597D07">
            <w:pPr>
              <w:rPr>
                <w:sz w:val="22"/>
              </w:rPr>
            </w:pPr>
            <w:r w:rsidRPr="00962852">
              <w:rPr>
                <w:sz w:val="22"/>
              </w:rPr>
              <w:t>Beg</w:t>
            </w:r>
            <w:r w:rsidR="00597D07">
              <w:rPr>
                <w:sz w:val="22"/>
              </w:rPr>
              <w:t>in discussion of the Harlem Renaissance</w:t>
            </w:r>
          </w:p>
          <w:p w:rsidR="00597D07" w:rsidRPr="00962852" w:rsidRDefault="00597D07" w:rsidP="00597D07">
            <w:pPr>
              <w:rPr>
                <w:sz w:val="22"/>
              </w:rPr>
            </w:pPr>
            <w:r w:rsidRPr="00962852">
              <w:rPr>
                <w:sz w:val="22"/>
              </w:rPr>
              <w:t xml:space="preserve">Introduction to James Weldon Johnson </w:t>
            </w:r>
          </w:p>
          <w:p w:rsidR="00597D07" w:rsidRPr="00962852" w:rsidRDefault="00597D07" w:rsidP="00597D07">
            <w:pPr>
              <w:rPr>
                <w:sz w:val="22"/>
              </w:rPr>
            </w:pPr>
            <w:r>
              <w:rPr>
                <w:sz w:val="22"/>
              </w:rPr>
              <w:t xml:space="preserve">Defining Blackness in the </w:t>
            </w:r>
            <w:smartTag w:uri="urn:schemas-microsoft-com:office:smarttags" w:element="country-region">
              <w:smartTag w:uri="urn:schemas-microsoft-com:office:smarttags" w:element="place">
                <w:r>
                  <w:rPr>
                    <w:sz w:val="22"/>
                  </w:rPr>
                  <w:t>United States</w:t>
                </w:r>
              </w:smartTag>
            </w:smartTag>
          </w:p>
          <w:p w:rsidR="00250D66" w:rsidRPr="00962852" w:rsidRDefault="00250D66" w:rsidP="00597D07">
            <w:pPr>
              <w:rPr>
                <w:sz w:val="22"/>
              </w:rPr>
            </w:pPr>
          </w:p>
        </w:tc>
      </w:tr>
      <w:tr w:rsidR="00250D66" w:rsidRPr="00962852" w:rsidTr="00A5580C">
        <w:tc>
          <w:tcPr>
            <w:tcW w:w="990" w:type="dxa"/>
          </w:tcPr>
          <w:p w:rsidR="00250D66" w:rsidRPr="00962852" w:rsidRDefault="00F835C1">
            <w:pPr>
              <w:rPr>
                <w:sz w:val="22"/>
              </w:rPr>
            </w:pPr>
            <w:r>
              <w:rPr>
                <w:sz w:val="22"/>
              </w:rPr>
              <w:t>Th-April 10</w:t>
            </w:r>
          </w:p>
          <w:p w:rsidR="00250D66" w:rsidRPr="00962852" w:rsidRDefault="00250D66">
            <w:pPr>
              <w:rPr>
                <w:sz w:val="22"/>
              </w:rPr>
            </w:pPr>
          </w:p>
        </w:tc>
        <w:tc>
          <w:tcPr>
            <w:tcW w:w="22756" w:type="dxa"/>
          </w:tcPr>
          <w:p w:rsidR="00614977" w:rsidRPr="00614977" w:rsidRDefault="00063FE6">
            <w:pPr>
              <w:rPr>
                <w:b/>
                <w:sz w:val="22"/>
              </w:rPr>
            </w:pPr>
            <w:r>
              <w:rPr>
                <w:b/>
                <w:sz w:val="22"/>
              </w:rPr>
              <w:t>1-2 page</w:t>
            </w:r>
            <w:r w:rsidR="00614977" w:rsidRPr="00614977">
              <w:rPr>
                <w:b/>
                <w:sz w:val="22"/>
              </w:rPr>
              <w:t xml:space="preserve"> response on “Without Fear or Shame” due at the beginning of class</w:t>
            </w:r>
          </w:p>
          <w:p w:rsidR="00063FE6" w:rsidRDefault="00063FE6" w:rsidP="00063FE6">
            <w:pPr>
              <w:rPr>
                <w:sz w:val="22"/>
              </w:rPr>
            </w:pPr>
            <w:r>
              <w:rPr>
                <w:sz w:val="22"/>
              </w:rPr>
              <w:t>Johnson’s “”Th</w:t>
            </w:r>
            <w:r w:rsidR="00E14248">
              <w:rPr>
                <w:sz w:val="22"/>
              </w:rPr>
              <w:t xml:space="preserve">e Dilemma of the Negro Author” </w:t>
            </w:r>
          </w:p>
          <w:p w:rsidR="00E14248" w:rsidRDefault="00000AD2" w:rsidP="00063FE6">
            <w:pPr>
              <w:rPr>
                <w:sz w:val="22"/>
              </w:rPr>
            </w:pPr>
            <w:hyperlink r:id="rId10" w:history="1">
              <w:r w:rsidRPr="00B44FCE">
                <w:rPr>
                  <w:rStyle w:val="Hyperlink"/>
                  <w:sz w:val="22"/>
                </w:rPr>
                <w:t>https://docs.google.com/a/uw.edu/viewer?url=http://64.62.200.70/PERIODICAL/PDF/AmMercury-1928dec/159-164/</w:t>
              </w:r>
            </w:hyperlink>
          </w:p>
          <w:p w:rsidR="00000AD2" w:rsidRDefault="00000AD2" w:rsidP="00063FE6">
            <w:pPr>
              <w:rPr>
                <w:sz w:val="22"/>
              </w:rPr>
            </w:pPr>
          </w:p>
          <w:p w:rsidR="00597D07" w:rsidRDefault="00597D07" w:rsidP="00597D07">
            <w:pPr>
              <w:rPr>
                <w:sz w:val="22"/>
              </w:rPr>
            </w:pPr>
            <w:r>
              <w:rPr>
                <w:sz w:val="22"/>
              </w:rPr>
              <w:t>Johnson</w:t>
            </w:r>
            <w:r w:rsidR="00063FE6">
              <w:rPr>
                <w:sz w:val="22"/>
              </w:rPr>
              <w:t>’s</w:t>
            </w:r>
            <w:r>
              <w:rPr>
                <w:sz w:val="22"/>
              </w:rPr>
              <w:t xml:space="preserve"> “Race Prejudice and </w:t>
            </w:r>
            <w:r w:rsidR="00E14248">
              <w:rPr>
                <w:sz w:val="22"/>
              </w:rPr>
              <w:t xml:space="preserve">the Negro Artist” </w:t>
            </w:r>
          </w:p>
          <w:p w:rsidR="00E14248" w:rsidRDefault="00E14248" w:rsidP="00597D07">
            <w:pPr>
              <w:rPr>
                <w:sz w:val="22"/>
              </w:rPr>
            </w:pPr>
            <w:hyperlink r:id="rId11" w:history="1">
              <w:r w:rsidRPr="00E14248">
                <w:rPr>
                  <w:rStyle w:val="Hyperlink"/>
                  <w:sz w:val="22"/>
                </w:rPr>
                <w:t>http://www.nathanielturner.com/raceprejudiceandnegroartist.htm</w:t>
              </w:r>
            </w:hyperlink>
          </w:p>
          <w:p w:rsidR="00597D07" w:rsidRPr="00063FE6" w:rsidRDefault="00597D07" w:rsidP="00597D07">
            <w:pPr>
              <w:rPr>
                <w:sz w:val="22"/>
              </w:rPr>
            </w:pPr>
            <w:r w:rsidRPr="00962852">
              <w:rPr>
                <w:sz w:val="22"/>
              </w:rPr>
              <w:t xml:space="preserve">Johnson’s </w:t>
            </w:r>
            <w:r w:rsidRPr="00962852">
              <w:rPr>
                <w:sz w:val="22"/>
                <w:u w:val="single"/>
              </w:rPr>
              <w:t>The Autobiography of an Ex-Colored Man</w:t>
            </w:r>
            <w:r w:rsidR="00063FE6">
              <w:rPr>
                <w:sz w:val="22"/>
                <w:u w:val="single"/>
              </w:rPr>
              <w:t xml:space="preserve">  </w:t>
            </w:r>
            <w:r w:rsidR="00063FE6">
              <w:rPr>
                <w:sz w:val="22"/>
              </w:rPr>
              <w:t>Chpts. 1-5</w:t>
            </w:r>
          </w:p>
          <w:p w:rsidR="00250D66" w:rsidRPr="00962852" w:rsidRDefault="00250D66" w:rsidP="00250D66">
            <w:pPr>
              <w:rPr>
                <w:sz w:val="22"/>
              </w:rPr>
            </w:pPr>
            <w:r w:rsidRPr="00962852">
              <w:rPr>
                <w:sz w:val="22"/>
              </w:rPr>
              <w:t xml:space="preserve"> DuBois, W.E.B. excerpt from “The Souls of Black Folk” </w:t>
            </w:r>
            <w:r w:rsidR="00063FE6">
              <w:rPr>
                <w:sz w:val="22"/>
              </w:rPr>
              <w:t>(Course Handout)</w:t>
            </w: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p w:rsidR="00250D66" w:rsidRPr="00962852" w:rsidRDefault="00250D66">
            <w:pPr>
              <w:rPr>
                <w:sz w:val="22"/>
              </w:rPr>
            </w:pPr>
          </w:p>
        </w:tc>
        <w:tc>
          <w:tcPr>
            <w:tcW w:w="22756" w:type="dxa"/>
          </w:tcPr>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9C7AB4" w:rsidRDefault="009C7AB4">
            <w:pPr>
              <w:rPr>
                <w:b/>
                <w:sz w:val="22"/>
              </w:rPr>
            </w:pPr>
          </w:p>
          <w:p w:rsidR="009C7AB4" w:rsidRDefault="009C7AB4">
            <w:pPr>
              <w:rPr>
                <w:b/>
                <w:sz w:val="22"/>
              </w:rPr>
            </w:pPr>
          </w:p>
          <w:p w:rsidR="009C7AB4" w:rsidRDefault="009C7AB4">
            <w:pPr>
              <w:rPr>
                <w:b/>
                <w:sz w:val="22"/>
              </w:rPr>
            </w:pPr>
          </w:p>
          <w:p w:rsidR="00250D66" w:rsidRPr="00962852" w:rsidRDefault="0027437C">
            <w:pPr>
              <w:rPr>
                <w:b/>
                <w:sz w:val="22"/>
              </w:rPr>
            </w:pPr>
            <w:r>
              <w:rPr>
                <w:b/>
                <w:sz w:val="22"/>
              </w:rPr>
              <w:t>Week 3</w:t>
            </w:r>
          </w:p>
          <w:p w:rsidR="00250D66" w:rsidRPr="00962852" w:rsidRDefault="00F835C1">
            <w:pPr>
              <w:rPr>
                <w:sz w:val="22"/>
              </w:rPr>
            </w:pPr>
            <w:r>
              <w:rPr>
                <w:sz w:val="22"/>
              </w:rPr>
              <w:t>T</w:t>
            </w:r>
            <w:r w:rsidR="0027437C">
              <w:rPr>
                <w:sz w:val="22"/>
              </w:rPr>
              <w:t>- April 1</w:t>
            </w:r>
            <w:r w:rsidR="009C7AB4">
              <w:rPr>
                <w:sz w:val="22"/>
              </w:rPr>
              <w:t>5</w:t>
            </w:r>
          </w:p>
        </w:tc>
        <w:tc>
          <w:tcPr>
            <w:tcW w:w="22756" w:type="dxa"/>
          </w:tcPr>
          <w:p w:rsidR="009C7AB4" w:rsidRDefault="009C7AB4">
            <w:pPr>
              <w:rPr>
                <w:sz w:val="22"/>
              </w:rPr>
            </w:pPr>
          </w:p>
          <w:p w:rsidR="009C7AB4" w:rsidRDefault="009C7AB4">
            <w:pPr>
              <w:rPr>
                <w:sz w:val="22"/>
              </w:rPr>
            </w:pPr>
          </w:p>
          <w:p w:rsidR="009C7AB4" w:rsidRDefault="009C7AB4">
            <w:pPr>
              <w:rPr>
                <w:sz w:val="22"/>
              </w:rPr>
            </w:pPr>
          </w:p>
          <w:p w:rsidR="00250D66" w:rsidRPr="00962852" w:rsidRDefault="00250D66">
            <w:pPr>
              <w:rPr>
                <w:sz w:val="22"/>
              </w:rPr>
            </w:pPr>
            <w:r w:rsidRPr="00962852">
              <w:rPr>
                <w:sz w:val="22"/>
              </w:rPr>
              <w:t xml:space="preserve">Johnson’s </w:t>
            </w:r>
            <w:r w:rsidRPr="00962852">
              <w:rPr>
                <w:sz w:val="22"/>
                <w:u w:val="single"/>
              </w:rPr>
              <w:t>The Autobiography of An Ex-Colored Man</w:t>
            </w:r>
            <w:r w:rsidRPr="00962852">
              <w:rPr>
                <w:sz w:val="22"/>
              </w:rPr>
              <w:t xml:space="preserve"> </w:t>
            </w:r>
            <w:r w:rsidR="00063FE6">
              <w:rPr>
                <w:sz w:val="22"/>
              </w:rPr>
              <w:t xml:space="preserve"> Chpts. 6-11</w:t>
            </w: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F835C1">
            <w:pPr>
              <w:rPr>
                <w:sz w:val="22"/>
              </w:rPr>
            </w:pPr>
            <w:r>
              <w:rPr>
                <w:sz w:val="22"/>
              </w:rPr>
              <w:lastRenderedPageBreak/>
              <w:t>Th</w:t>
            </w:r>
            <w:r w:rsidR="0027437C">
              <w:rPr>
                <w:sz w:val="22"/>
              </w:rPr>
              <w:t>- April 1</w:t>
            </w:r>
            <w:r w:rsidR="009C7AB4">
              <w:rPr>
                <w:sz w:val="22"/>
              </w:rPr>
              <w:t>7</w:t>
            </w:r>
          </w:p>
        </w:tc>
        <w:tc>
          <w:tcPr>
            <w:tcW w:w="22756" w:type="dxa"/>
          </w:tcPr>
          <w:p w:rsidR="00063FE6" w:rsidRPr="00063FE6" w:rsidRDefault="00063FE6" w:rsidP="00063FE6">
            <w:pPr>
              <w:rPr>
                <w:sz w:val="22"/>
              </w:rPr>
            </w:pPr>
            <w:r>
              <w:rPr>
                <w:sz w:val="22"/>
              </w:rPr>
              <w:t xml:space="preserve">Finish discussion of Johnson’s </w:t>
            </w:r>
            <w:r>
              <w:rPr>
                <w:sz w:val="22"/>
                <w:u w:val="single"/>
              </w:rPr>
              <w:t>The Autobiography of an Ex-Colored Man</w:t>
            </w:r>
          </w:p>
          <w:p w:rsidR="00E14248" w:rsidRDefault="00063FE6" w:rsidP="00063FE6">
            <w:pPr>
              <w:rPr>
                <w:sz w:val="22"/>
              </w:rPr>
            </w:pPr>
            <w:r w:rsidRPr="00962852">
              <w:rPr>
                <w:sz w:val="22"/>
              </w:rPr>
              <w:t>Senna’s “Passing and the Problematic of Multiracial Pride(or, Why One Mixed Girl Still Answers to Black)</w:t>
            </w:r>
          </w:p>
          <w:p w:rsidR="00063FE6" w:rsidRDefault="00E14248" w:rsidP="00063FE6">
            <w:hyperlink r:id="rId12" w:history="1">
              <w:r w:rsidRPr="00991418">
                <w:rPr>
                  <w:rStyle w:val="Hyperlink"/>
                </w:rPr>
                <w:t>http://www.press.umich.edu/pdf/elam_pp.pdf</w:t>
              </w:r>
            </w:hyperlink>
            <w:r>
              <w:t>, PDF P. 93/Book P. 83.</w:t>
            </w:r>
          </w:p>
          <w:p w:rsidR="00E14248" w:rsidRPr="00962852" w:rsidRDefault="00E14248" w:rsidP="00063FE6">
            <w:pPr>
              <w:rPr>
                <w:sz w:val="22"/>
              </w:rPr>
            </w:pPr>
          </w:p>
          <w:p w:rsidR="00063FE6" w:rsidRDefault="00063FE6" w:rsidP="00063FE6">
            <w:pPr>
              <w:rPr>
                <w:sz w:val="22"/>
              </w:rPr>
            </w:pPr>
            <w:r w:rsidRPr="00962852">
              <w:rPr>
                <w:sz w:val="22"/>
              </w:rPr>
              <w:t>Streeter’s “Faking the Funk? Mariah Carey, Alicia Keys, and Hybri</w:t>
            </w:r>
            <w:r>
              <w:rPr>
                <w:sz w:val="22"/>
              </w:rPr>
              <w:t xml:space="preserve">d Black Celebrity” </w:t>
            </w:r>
          </w:p>
          <w:p w:rsidR="00E14248" w:rsidRDefault="00E14248" w:rsidP="00063FE6">
            <w:pPr>
              <w:rPr>
                <w:rStyle w:val="Hyperlink"/>
              </w:rPr>
            </w:pPr>
            <w:hyperlink r:id="rId13" w:history="1">
              <w:r w:rsidRPr="00991418">
                <w:rPr>
                  <w:rStyle w:val="Hyperlink"/>
                </w:rPr>
                <w:t>http://muse.jhu.edu/books/9780472025459/9780472025459-4.pdf</w:t>
              </w:r>
            </w:hyperlink>
          </w:p>
          <w:p w:rsidR="00E14248" w:rsidRPr="00962852" w:rsidRDefault="00E14248" w:rsidP="00063FE6">
            <w:pPr>
              <w:rPr>
                <w:sz w:val="22"/>
              </w:rPr>
            </w:pPr>
          </w:p>
          <w:p w:rsidR="00063FE6" w:rsidRPr="00962852" w:rsidRDefault="00063FE6" w:rsidP="00063FE6">
            <w:pPr>
              <w:rPr>
                <w:sz w:val="22"/>
              </w:rPr>
            </w:pPr>
            <w:r w:rsidRPr="00962852">
              <w:rPr>
                <w:sz w:val="22"/>
              </w:rPr>
              <w:t>Film: “Scottsboro An American Tragedy”</w:t>
            </w: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pPr>
              <w:rPr>
                <w:b/>
                <w:bCs/>
                <w:sz w:val="22"/>
              </w:rPr>
            </w:pPr>
          </w:p>
          <w:p w:rsidR="00250D66" w:rsidRPr="00962852" w:rsidRDefault="00250D66">
            <w:pPr>
              <w:rPr>
                <w:b/>
                <w:sz w:val="22"/>
                <w:u w:val="single"/>
              </w:rPr>
            </w:pPr>
          </w:p>
          <w:p w:rsidR="00250D66" w:rsidRPr="00962852" w:rsidRDefault="00250D66">
            <w:pPr>
              <w:rPr>
                <w:sz w:val="22"/>
              </w:rPr>
            </w:pPr>
          </w:p>
        </w:tc>
      </w:tr>
      <w:tr w:rsidR="00250D66" w:rsidRPr="00962852" w:rsidTr="00A5580C">
        <w:tc>
          <w:tcPr>
            <w:tcW w:w="990" w:type="dxa"/>
          </w:tcPr>
          <w:p w:rsidR="00250D66" w:rsidRPr="00962852" w:rsidRDefault="00250D66">
            <w:pPr>
              <w:rPr>
                <w:b/>
                <w:sz w:val="22"/>
              </w:rPr>
            </w:pPr>
            <w:r w:rsidRPr="00962852">
              <w:rPr>
                <w:b/>
                <w:sz w:val="22"/>
              </w:rPr>
              <w:t>Week 4</w:t>
            </w:r>
          </w:p>
          <w:p w:rsidR="00250D66" w:rsidRPr="00962852" w:rsidRDefault="009C7AB4">
            <w:pPr>
              <w:rPr>
                <w:sz w:val="22"/>
              </w:rPr>
            </w:pPr>
            <w:r>
              <w:rPr>
                <w:sz w:val="22"/>
              </w:rPr>
              <w:t>T- April 22</w:t>
            </w:r>
            <w:r w:rsidR="00250D66" w:rsidRPr="00962852">
              <w:rPr>
                <w:sz w:val="22"/>
              </w:rPr>
              <w:t xml:space="preserve">  </w:t>
            </w:r>
          </w:p>
        </w:tc>
        <w:tc>
          <w:tcPr>
            <w:tcW w:w="22756" w:type="dxa"/>
          </w:tcPr>
          <w:p w:rsidR="00250D66" w:rsidRDefault="00063FE6">
            <w:pPr>
              <w:rPr>
                <w:sz w:val="22"/>
              </w:rPr>
            </w:pPr>
            <w:r>
              <w:rPr>
                <w:sz w:val="22"/>
              </w:rPr>
              <w:t xml:space="preserve">Finish viewing film </w:t>
            </w:r>
            <w:r w:rsidR="00A23F14">
              <w:rPr>
                <w:sz w:val="22"/>
              </w:rPr>
              <w:t>“Scottsboro An American Tragedy”</w:t>
            </w:r>
          </w:p>
          <w:p w:rsidR="00A23F14" w:rsidRPr="00063FE6" w:rsidRDefault="00A23F14">
            <w:pPr>
              <w:rPr>
                <w:sz w:val="22"/>
              </w:rPr>
            </w:pPr>
            <w:r>
              <w:rPr>
                <w:sz w:val="22"/>
              </w:rPr>
              <w:t>Discuss Film</w:t>
            </w:r>
          </w:p>
          <w:p w:rsidR="00E14248" w:rsidRDefault="00250D66">
            <w:pPr>
              <w:rPr>
                <w:sz w:val="22"/>
              </w:rPr>
            </w:pPr>
            <w:r w:rsidRPr="00962852">
              <w:rPr>
                <w:sz w:val="22"/>
              </w:rPr>
              <w:t xml:space="preserve">Langston Hughes’ </w:t>
            </w:r>
            <w:r w:rsidRPr="00962852">
              <w:rPr>
                <w:sz w:val="22"/>
                <w:u w:val="single"/>
              </w:rPr>
              <w:t>The Ways of White Folks</w:t>
            </w:r>
            <w:r w:rsidR="00A23F14">
              <w:rPr>
                <w:sz w:val="22"/>
                <w:u w:val="single"/>
              </w:rPr>
              <w:t xml:space="preserve">  </w:t>
            </w:r>
            <w:r w:rsidR="00A23F14">
              <w:rPr>
                <w:sz w:val="22"/>
              </w:rPr>
              <w:t>“Cora Unashamed,” “Slave on the Block,” “Home,”</w:t>
            </w:r>
          </w:p>
          <w:p w:rsidR="00250D66" w:rsidRPr="00A23F14" w:rsidRDefault="00A23F14">
            <w:pPr>
              <w:rPr>
                <w:sz w:val="22"/>
              </w:rPr>
            </w:pPr>
            <w:r>
              <w:rPr>
                <w:sz w:val="22"/>
              </w:rPr>
              <w:t xml:space="preserve"> “The Blues I’m Playing,” “Poor Little Black Fellow,” “Berry” and “Father and Son”</w:t>
            </w:r>
          </w:p>
          <w:p w:rsidR="00250D66" w:rsidRPr="00962852" w:rsidRDefault="00250D66">
            <w:pPr>
              <w:rPr>
                <w:sz w:val="22"/>
              </w:rPr>
            </w:pPr>
          </w:p>
          <w:p w:rsidR="00250D66" w:rsidRPr="00962852" w:rsidRDefault="00250D66">
            <w:pPr>
              <w:rPr>
                <w:sz w:val="22"/>
              </w:rPr>
            </w:pPr>
            <w:r w:rsidRPr="00962852">
              <w:rPr>
                <w:sz w:val="22"/>
              </w:rPr>
              <w:t xml:space="preserve"> </w:t>
            </w:r>
          </w:p>
          <w:p w:rsidR="00250D66" w:rsidRPr="00962852" w:rsidRDefault="00250D66">
            <w:pPr>
              <w:rPr>
                <w:sz w:val="22"/>
              </w:rPr>
            </w:pPr>
          </w:p>
        </w:tc>
      </w:tr>
      <w:tr w:rsidR="00250D66" w:rsidRPr="00962852" w:rsidTr="00A5580C">
        <w:tc>
          <w:tcPr>
            <w:tcW w:w="990" w:type="dxa"/>
          </w:tcPr>
          <w:p w:rsidR="00250D66" w:rsidRPr="00962852" w:rsidRDefault="009C7AB4">
            <w:pPr>
              <w:rPr>
                <w:sz w:val="22"/>
              </w:rPr>
            </w:pPr>
            <w:r>
              <w:rPr>
                <w:sz w:val="22"/>
              </w:rPr>
              <w:t>Th</w:t>
            </w:r>
            <w:r w:rsidR="0027437C">
              <w:rPr>
                <w:sz w:val="22"/>
              </w:rPr>
              <w:t>-April 2</w:t>
            </w:r>
            <w:r>
              <w:rPr>
                <w:sz w:val="22"/>
              </w:rPr>
              <w:t>4</w:t>
            </w:r>
          </w:p>
        </w:tc>
        <w:tc>
          <w:tcPr>
            <w:tcW w:w="22756" w:type="dxa"/>
          </w:tcPr>
          <w:p w:rsidR="00A23F14" w:rsidRPr="00A23F14" w:rsidRDefault="00A23F14">
            <w:pPr>
              <w:rPr>
                <w:b/>
                <w:sz w:val="22"/>
              </w:rPr>
            </w:pPr>
            <w:r>
              <w:rPr>
                <w:b/>
                <w:sz w:val="22"/>
              </w:rPr>
              <w:t>2 page response on “Scottsboro An American Tragedy” due at the beginning of class</w:t>
            </w:r>
          </w:p>
          <w:p w:rsidR="00250D66" w:rsidRDefault="00250D66">
            <w:pPr>
              <w:rPr>
                <w:sz w:val="22"/>
                <w:u w:val="single"/>
              </w:rPr>
            </w:pPr>
            <w:r w:rsidRPr="00962852">
              <w:rPr>
                <w:sz w:val="22"/>
              </w:rPr>
              <w:t>Continue discussion of Hughes’</w:t>
            </w:r>
            <w:r w:rsidR="00A23F14">
              <w:rPr>
                <w:sz w:val="22"/>
              </w:rPr>
              <w:t xml:space="preserve"> stories assigned on </w:t>
            </w:r>
            <w:r w:rsidR="00F00398">
              <w:rPr>
                <w:sz w:val="22"/>
              </w:rPr>
              <w:t>Tuesday</w:t>
            </w:r>
            <w:r w:rsidR="00A23F14">
              <w:rPr>
                <w:sz w:val="22"/>
              </w:rPr>
              <w:t xml:space="preserve"> from</w:t>
            </w:r>
            <w:r w:rsidRPr="00962852">
              <w:rPr>
                <w:sz w:val="22"/>
              </w:rPr>
              <w:t xml:space="preserve"> </w:t>
            </w:r>
            <w:r w:rsidRPr="00962852">
              <w:rPr>
                <w:sz w:val="22"/>
                <w:u w:val="single"/>
              </w:rPr>
              <w:t>The Ways of White Folks</w:t>
            </w:r>
          </w:p>
          <w:p w:rsidR="00A23F14" w:rsidRPr="00962852" w:rsidRDefault="00A23F14">
            <w:pPr>
              <w:rPr>
                <w:sz w:val="22"/>
                <w:u w:val="single"/>
              </w:rPr>
            </w:pP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rsidP="00250D66">
            <w:pPr>
              <w:rPr>
                <w:sz w:val="22"/>
              </w:rPr>
            </w:pPr>
          </w:p>
        </w:tc>
      </w:tr>
      <w:tr w:rsidR="00250D66" w:rsidRPr="00962852" w:rsidTr="00A5580C">
        <w:tc>
          <w:tcPr>
            <w:tcW w:w="990" w:type="dxa"/>
          </w:tcPr>
          <w:p w:rsidR="00250D66" w:rsidRPr="00962852" w:rsidRDefault="00250D66">
            <w:pPr>
              <w:rPr>
                <w:b/>
                <w:sz w:val="22"/>
              </w:rPr>
            </w:pPr>
            <w:r w:rsidRPr="00962852">
              <w:rPr>
                <w:b/>
                <w:sz w:val="22"/>
              </w:rPr>
              <w:t>Week 5</w:t>
            </w:r>
          </w:p>
          <w:p w:rsidR="00250D66" w:rsidRPr="00962852" w:rsidRDefault="009C7AB4">
            <w:pPr>
              <w:rPr>
                <w:sz w:val="22"/>
              </w:rPr>
            </w:pPr>
            <w:r>
              <w:rPr>
                <w:sz w:val="22"/>
              </w:rPr>
              <w:t>T-April 29</w:t>
            </w:r>
          </w:p>
          <w:p w:rsidR="00250D66" w:rsidRPr="00962852" w:rsidRDefault="00250D66">
            <w:pPr>
              <w:rPr>
                <w:sz w:val="22"/>
              </w:rPr>
            </w:pPr>
          </w:p>
        </w:tc>
        <w:tc>
          <w:tcPr>
            <w:tcW w:w="22756" w:type="dxa"/>
          </w:tcPr>
          <w:p w:rsidR="00250D66" w:rsidRPr="00962852" w:rsidRDefault="00250D66" w:rsidP="00250D66">
            <w:pPr>
              <w:rPr>
                <w:sz w:val="22"/>
              </w:rPr>
            </w:pPr>
            <w:r w:rsidRPr="00962852">
              <w:rPr>
                <w:sz w:val="22"/>
              </w:rPr>
              <w:t>Finish discussion of Hughes’ stories</w:t>
            </w:r>
          </w:p>
          <w:p w:rsidR="00250D66" w:rsidRPr="00962852" w:rsidRDefault="00250D66" w:rsidP="00250D66">
            <w:pPr>
              <w:rPr>
                <w:sz w:val="22"/>
              </w:rPr>
            </w:pPr>
            <w:r w:rsidRPr="00962852">
              <w:rPr>
                <w:sz w:val="22"/>
              </w:rPr>
              <w:t>Poetry from the Harlem Renaissance distributed in class</w:t>
            </w:r>
          </w:p>
          <w:p w:rsidR="00250D66" w:rsidRPr="00962852" w:rsidRDefault="00A23F14">
            <w:pPr>
              <w:rPr>
                <w:sz w:val="22"/>
              </w:rPr>
            </w:pPr>
            <w:r>
              <w:rPr>
                <w:sz w:val="22"/>
              </w:rPr>
              <w:t>Film: “This is Not a Rhyme Time”</w:t>
            </w:r>
          </w:p>
          <w:p w:rsidR="00250D66" w:rsidRPr="00962852" w:rsidRDefault="00250D66">
            <w:pPr>
              <w:rPr>
                <w:sz w:val="22"/>
              </w:rPr>
            </w:pPr>
            <w:r w:rsidRPr="00962852">
              <w:rPr>
                <w:sz w:val="22"/>
              </w:rPr>
              <w:t xml:space="preserve">             </w:t>
            </w: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9C7AB4" w:rsidP="009C7AB4">
            <w:pPr>
              <w:rPr>
                <w:sz w:val="22"/>
              </w:rPr>
            </w:pPr>
            <w:r>
              <w:rPr>
                <w:sz w:val="22"/>
              </w:rPr>
              <w:t>Th</w:t>
            </w:r>
            <w:r w:rsidR="0027437C">
              <w:rPr>
                <w:sz w:val="22"/>
              </w:rPr>
              <w:t>-</w:t>
            </w:r>
            <w:r>
              <w:rPr>
                <w:sz w:val="22"/>
              </w:rPr>
              <w:t>May 1</w:t>
            </w:r>
          </w:p>
        </w:tc>
        <w:tc>
          <w:tcPr>
            <w:tcW w:w="22756" w:type="dxa"/>
          </w:tcPr>
          <w:p w:rsidR="00250D66" w:rsidRPr="00962852" w:rsidRDefault="00250D66" w:rsidP="00250D66">
            <w:pPr>
              <w:rPr>
                <w:sz w:val="22"/>
              </w:rPr>
            </w:pPr>
            <w:r w:rsidRPr="00962852">
              <w:rPr>
                <w:b/>
                <w:sz w:val="22"/>
                <w:szCs w:val="32"/>
              </w:rPr>
              <w:t xml:space="preserve">Paper on Literature of the </w:t>
            </w:r>
            <w:smartTag w:uri="urn:schemas-microsoft-com:office:smarttags" w:element="place">
              <w:r w:rsidRPr="00962852">
                <w:rPr>
                  <w:b/>
                  <w:sz w:val="22"/>
                  <w:szCs w:val="32"/>
                </w:rPr>
                <w:t>Harlem</w:t>
              </w:r>
            </w:smartTag>
            <w:r w:rsidRPr="00962852">
              <w:rPr>
                <w:b/>
                <w:sz w:val="22"/>
                <w:szCs w:val="32"/>
              </w:rPr>
              <w:t xml:space="preserve"> Renaissance due at the beginning of class</w:t>
            </w:r>
          </w:p>
          <w:p w:rsidR="00250D66" w:rsidRPr="00962852" w:rsidRDefault="00250D66" w:rsidP="00250D66">
            <w:pPr>
              <w:rPr>
                <w:sz w:val="22"/>
              </w:rPr>
            </w:pPr>
          </w:p>
          <w:p w:rsidR="00250D66" w:rsidRPr="00962852" w:rsidRDefault="00250D66" w:rsidP="00250D66">
            <w:pPr>
              <w:rPr>
                <w:b/>
                <w:sz w:val="22"/>
                <w:u w:val="single"/>
              </w:rPr>
            </w:pPr>
            <w:r w:rsidRPr="00962852">
              <w:rPr>
                <w:sz w:val="22"/>
              </w:rPr>
              <w:t xml:space="preserve">Crenshaw, Kimberlé “Color Blindness, History, and the Law” </w:t>
            </w:r>
          </w:p>
          <w:p w:rsidR="00250D66" w:rsidRPr="00962852" w:rsidRDefault="00250D66" w:rsidP="00250D66">
            <w:pPr>
              <w:rPr>
                <w:sz w:val="22"/>
              </w:rPr>
            </w:pPr>
            <w:r w:rsidRPr="00962852">
              <w:rPr>
                <w:sz w:val="22"/>
                <w:u w:val="single"/>
              </w:rPr>
              <w:t>Poems</w:t>
            </w:r>
            <w:r w:rsidRPr="00962852">
              <w:rPr>
                <w:sz w:val="22"/>
              </w:rPr>
              <w:t xml:space="preserve"> (on historical erasure and the continuing significance of race):</w:t>
            </w:r>
          </w:p>
          <w:p w:rsidR="00250D66" w:rsidRPr="00962852" w:rsidRDefault="00250D66" w:rsidP="00250D66">
            <w:pPr>
              <w:rPr>
                <w:sz w:val="22"/>
              </w:rPr>
            </w:pPr>
            <w:r w:rsidRPr="00962852">
              <w:rPr>
                <w:sz w:val="22"/>
              </w:rPr>
              <w:t>Discussion of the Black Arts Movement /Last Poets</w:t>
            </w:r>
          </w:p>
          <w:p w:rsidR="00250D66" w:rsidRPr="00962852" w:rsidRDefault="00250D66" w:rsidP="00250D66">
            <w:pPr>
              <w:rPr>
                <w:sz w:val="22"/>
              </w:rPr>
            </w:pPr>
            <w:r w:rsidRPr="00962852">
              <w:rPr>
                <w:sz w:val="22"/>
              </w:rPr>
              <w:t>Poetry by Sonia Sanchez and Ethridge Knight distributed in class</w:t>
            </w:r>
          </w:p>
          <w:p w:rsidR="00250D66" w:rsidRPr="00962852" w:rsidRDefault="00A23F14" w:rsidP="00250D66">
            <w:pPr>
              <w:rPr>
                <w:sz w:val="22"/>
              </w:rPr>
            </w:pPr>
            <w:r>
              <w:rPr>
                <w:sz w:val="22"/>
              </w:rPr>
              <w:t xml:space="preserve">Scott-Heron </w:t>
            </w:r>
            <w:r w:rsidR="00250D66" w:rsidRPr="00962852">
              <w:rPr>
                <w:sz w:val="22"/>
              </w:rPr>
              <w:t xml:space="preserve"> “Whitey on the Moon” </w:t>
            </w:r>
          </w:p>
          <w:p w:rsidR="00250D66" w:rsidRPr="00962852" w:rsidRDefault="00A23F14" w:rsidP="00250D66">
            <w:pPr>
              <w:rPr>
                <w:sz w:val="22"/>
              </w:rPr>
            </w:pPr>
            <w:r>
              <w:rPr>
                <w:sz w:val="22"/>
              </w:rPr>
              <w:t xml:space="preserve">Scott-Heron </w:t>
            </w:r>
            <w:r w:rsidR="00250D66" w:rsidRPr="00962852">
              <w:rPr>
                <w:sz w:val="22"/>
              </w:rPr>
              <w:t xml:space="preserve"> “The Revolution Will Not Be Televised” </w:t>
            </w:r>
          </w:p>
          <w:p w:rsidR="00250D66" w:rsidRPr="00962852" w:rsidRDefault="00250D66" w:rsidP="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rsidP="00250D66">
            <w:pPr>
              <w:rPr>
                <w:b/>
                <w:sz w:val="22"/>
                <w:szCs w:val="32"/>
              </w:rPr>
            </w:pPr>
          </w:p>
        </w:tc>
      </w:tr>
      <w:tr w:rsidR="00250D66" w:rsidRPr="00962852" w:rsidTr="00A5580C">
        <w:tc>
          <w:tcPr>
            <w:tcW w:w="990" w:type="dxa"/>
          </w:tcPr>
          <w:p w:rsidR="009C7AB4" w:rsidRDefault="009C7AB4">
            <w:pPr>
              <w:rPr>
                <w:b/>
                <w:sz w:val="22"/>
              </w:rPr>
            </w:pPr>
          </w:p>
          <w:p w:rsidR="009C7AB4" w:rsidRDefault="009C7AB4">
            <w:pPr>
              <w:rPr>
                <w:b/>
                <w:sz w:val="22"/>
              </w:rPr>
            </w:pPr>
          </w:p>
          <w:p w:rsidR="00A5580C" w:rsidRDefault="00A5580C">
            <w:pPr>
              <w:rPr>
                <w:b/>
                <w:sz w:val="22"/>
              </w:rPr>
            </w:pPr>
          </w:p>
          <w:p w:rsidR="00A5580C" w:rsidRDefault="00A5580C">
            <w:pPr>
              <w:rPr>
                <w:b/>
                <w:sz w:val="22"/>
              </w:rPr>
            </w:pPr>
          </w:p>
          <w:p w:rsidR="00250D66" w:rsidRPr="00962852" w:rsidRDefault="00250D66">
            <w:pPr>
              <w:rPr>
                <w:b/>
                <w:sz w:val="22"/>
              </w:rPr>
            </w:pPr>
            <w:r w:rsidRPr="00962852">
              <w:rPr>
                <w:b/>
                <w:sz w:val="22"/>
              </w:rPr>
              <w:t>Week 6</w:t>
            </w:r>
          </w:p>
          <w:p w:rsidR="00250D66" w:rsidRPr="00962852" w:rsidRDefault="009C7AB4">
            <w:pPr>
              <w:rPr>
                <w:sz w:val="22"/>
              </w:rPr>
            </w:pPr>
            <w:r>
              <w:rPr>
                <w:sz w:val="22"/>
              </w:rPr>
              <w:t>T</w:t>
            </w:r>
            <w:r w:rsidR="00250D66" w:rsidRPr="00962852">
              <w:rPr>
                <w:sz w:val="22"/>
              </w:rPr>
              <w:t>-</w:t>
            </w:r>
            <w:r w:rsidR="0027437C">
              <w:rPr>
                <w:sz w:val="22"/>
              </w:rPr>
              <w:t xml:space="preserve">May </w:t>
            </w:r>
            <w:r>
              <w:rPr>
                <w:sz w:val="22"/>
              </w:rPr>
              <w:t>6</w:t>
            </w:r>
          </w:p>
        </w:tc>
        <w:tc>
          <w:tcPr>
            <w:tcW w:w="22756" w:type="dxa"/>
          </w:tcPr>
          <w:p w:rsidR="009C7AB4" w:rsidRDefault="009C7AB4" w:rsidP="00250D66">
            <w:pPr>
              <w:rPr>
                <w:sz w:val="22"/>
              </w:rPr>
            </w:pPr>
          </w:p>
          <w:p w:rsidR="009C7AB4" w:rsidRDefault="009C7AB4" w:rsidP="00250D66">
            <w:pPr>
              <w:rPr>
                <w:sz w:val="22"/>
              </w:rPr>
            </w:pPr>
          </w:p>
          <w:p w:rsidR="00A5580C" w:rsidRDefault="00A5580C" w:rsidP="00250D66">
            <w:pPr>
              <w:rPr>
                <w:sz w:val="22"/>
              </w:rPr>
            </w:pPr>
          </w:p>
          <w:p w:rsidR="00A5580C" w:rsidRDefault="00A5580C" w:rsidP="00250D66">
            <w:pPr>
              <w:rPr>
                <w:sz w:val="22"/>
              </w:rPr>
            </w:pPr>
          </w:p>
          <w:p w:rsidR="00250D66" w:rsidRPr="00A23F14" w:rsidRDefault="00250D66" w:rsidP="00250D66">
            <w:pPr>
              <w:rPr>
                <w:sz w:val="22"/>
              </w:rPr>
            </w:pPr>
            <w:r w:rsidRPr="00A23F14">
              <w:rPr>
                <w:sz w:val="22"/>
              </w:rPr>
              <w:t>Manning Marable, From Freedom to Equality</w:t>
            </w: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9C7AB4">
            <w:pPr>
              <w:rPr>
                <w:sz w:val="22"/>
                <w:highlight w:val="yellow"/>
              </w:rPr>
            </w:pPr>
            <w:r>
              <w:rPr>
                <w:sz w:val="22"/>
              </w:rPr>
              <w:lastRenderedPageBreak/>
              <w:t>Th</w:t>
            </w:r>
            <w:r w:rsidR="0027437C" w:rsidRPr="00A23F14">
              <w:rPr>
                <w:sz w:val="22"/>
              </w:rPr>
              <w:t xml:space="preserve">-May </w:t>
            </w:r>
            <w:r>
              <w:rPr>
                <w:sz w:val="22"/>
              </w:rPr>
              <w:t>8</w:t>
            </w:r>
          </w:p>
        </w:tc>
        <w:tc>
          <w:tcPr>
            <w:tcW w:w="22756" w:type="dxa"/>
          </w:tcPr>
          <w:p w:rsidR="00250D66" w:rsidRPr="00962852" w:rsidRDefault="00250D66">
            <w:pPr>
              <w:rPr>
                <w:sz w:val="22"/>
              </w:rPr>
            </w:pPr>
            <w:r w:rsidRPr="00962852">
              <w:rPr>
                <w:sz w:val="22"/>
              </w:rPr>
              <w:t>Tricia Rose, Black Noise Chapters 1-2</w:t>
            </w:r>
          </w:p>
          <w:p w:rsidR="00250D66" w:rsidRPr="00962852" w:rsidRDefault="00250D66" w:rsidP="00250D66">
            <w:pPr>
              <w:rPr>
                <w:sz w:val="22"/>
              </w:rPr>
            </w:pPr>
          </w:p>
        </w:tc>
      </w:tr>
      <w:tr w:rsidR="00250D66" w:rsidRPr="00962852" w:rsidTr="00A5580C">
        <w:tc>
          <w:tcPr>
            <w:tcW w:w="990" w:type="dxa"/>
          </w:tcPr>
          <w:p w:rsidR="00250D66" w:rsidRPr="00962852" w:rsidRDefault="00250D66">
            <w:pPr>
              <w:rPr>
                <w:sz w:val="22"/>
                <w:highlight w:val="yellow"/>
              </w:rPr>
            </w:pPr>
            <w:r w:rsidRPr="00962852">
              <w:rPr>
                <w:sz w:val="22"/>
                <w:highlight w:val="yellow"/>
              </w:rPr>
              <w:t xml:space="preserve">        </w:t>
            </w:r>
          </w:p>
        </w:tc>
        <w:tc>
          <w:tcPr>
            <w:tcW w:w="22756" w:type="dxa"/>
          </w:tcPr>
          <w:p w:rsidR="00250D66" w:rsidRPr="00962852" w:rsidRDefault="00250D66">
            <w:pPr>
              <w:rPr>
                <w:sz w:val="22"/>
                <w:highlight w:val="yellow"/>
              </w:rPr>
            </w:pPr>
          </w:p>
          <w:p w:rsidR="00250D66" w:rsidRPr="00962852" w:rsidRDefault="00250D66">
            <w:pPr>
              <w:rPr>
                <w:sz w:val="22"/>
                <w:highlight w:val="yellow"/>
              </w:rPr>
            </w:pPr>
          </w:p>
          <w:p w:rsidR="00250D66" w:rsidRPr="00962852" w:rsidRDefault="00250D66">
            <w:pPr>
              <w:rPr>
                <w:sz w:val="22"/>
                <w:highlight w:val="yellow"/>
              </w:rPr>
            </w:pPr>
          </w:p>
        </w:tc>
      </w:tr>
      <w:tr w:rsidR="00250D66" w:rsidRPr="00962852" w:rsidTr="00A5580C">
        <w:tc>
          <w:tcPr>
            <w:tcW w:w="990" w:type="dxa"/>
          </w:tcPr>
          <w:p w:rsidR="00250D66" w:rsidRPr="00962852" w:rsidRDefault="00250D66">
            <w:pPr>
              <w:rPr>
                <w:b/>
                <w:sz w:val="22"/>
              </w:rPr>
            </w:pPr>
            <w:r w:rsidRPr="00962852">
              <w:rPr>
                <w:b/>
                <w:sz w:val="22"/>
              </w:rPr>
              <w:t>Week 7</w:t>
            </w:r>
          </w:p>
          <w:p w:rsidR="00250D66" w:rsidRPr="00962852" w:rsidRDefault="005D0C90">
            <w:pPr>
              <w:rPr>
                <w:sz w:val="22"/>
              </w:rPr>
            </w:pPr>
            <w:r>
              <w:rPr>
                <w:sz w:val="22"/>
              </w:rPr>
              <w:t>T-</w:t>
            </w:r>
            <w:r w:rsidR="00250D66" w:rsidRPr="007A0E58">
              <w:rPr>
                <w:sz w:val="22"/>
              </w:rPr>
              <w:t xml:space="preserve">May </w:t>
            </w:r>
            <w:r>
              <w:rPr>
                <w:sz w:val="22"/>
              </w:rPr>
              <w:t>13</w:t>
            </w:r>
          </w:p>
        </w:tc>
        <w:tc>
          <w:tcPr>
            <w:tcW w:w="22756" w:type="dxa"/>
          </w:tcPr>
          <w:p w:rsidR="00250D66" w:rsidRPr="00962852" w:rsidRDefault="00250D66">
            <w:pPr>
              <w:rPr>
                <w:sz w:val="22"/>
              </w:rPr>
            </w:pPr>
            <w:r w:rsidRPr="00962852">
              <w:rPr>
                <w:sz w:val="22"/>
              </w:rPr>
              <w:t>Film: Wildstyle</w:t>
            </w:r>
          </w:p>
          <w:p w:rsidR="00250D66" w:rsidRPr="00962852" w:rsidRDefault="00250D66">
            <w:pPr>
              <w:rPr>
                <w:iCs/>
                <w:sz w:val="22"/>
                <w:highlight w:val="yellow"/>
              </w:rPr>
            </w:pPr>
          </w:p>
          <w:p w:rsidR="00250D66" w:rsidRPr="00962852" w:rsidRDefault="00250D66">
            <w:pPr>
              <w:rPr>
                <w:sz w:val="22"/>
              </w:rPr>
            </w:pPr>
          </w:p>
        </w:tc>
      </w:tr>
      <w:tr w:rsidR="00250D66" w:rsidRPr="00962852" w:rsidTr="00A5580C">
        <w:tc>
          <w:tcPr>
            <w:tcW w:w="990" w:type="dxa"/>
          </w:tcPr>
          <w:p w:rsidR="00250D66" w:rsidRPr="00962852" w:rsidRDefault="005D0C90">
            <w:pPr>
              <w:rPr>
                <w:sz w:val="22"/>
              </w:rPr>
            </w:pPr>
            <w:r>
              <w:rPr>
                <w:sz w:val="22"/>
              </w:rPr>
              <w:t>Th</w:t>
            </w:r>
            <w:r w:rsidR="0027437C">
              <w:rPr>
                <w:sz w:val="22"/>
              </w:rPr>
              <w:t>-May 1</w:t>
            </w:r>
            <w:r>
              <w:rPr>
                <w:sz w:val="22"/>
              </w:rPr>
              <w:t>5</w:t>
            </w:r>
          </w:p>
        </w:tc>
        <w:tc>
          <w:tcPr>
            <w:tcW w:w="22756" w:type="dxa"/>
          </w:tcPr>
          <w:p w:rsidR="00F00398" w:rsidRDefault="00250D66">
            <w:pPr>
              <w:rPr>
                <w:sz w:val="22"/>
              </w:rPr>
            </w:pPr>
            <w:r w:rsidRPr="00962852">
              <w:rPr>
                <w:sz w:val="22"/>
              </w:rPr>
              <w:t xml:space="preserve">Imani Perry, “Hip Hop’s Mama” &amp; “My Mic Sounds Nice” in Prophets of the Hood: </w:t>
            </w:r>
          </w:p>
          <w:p w:rsidR="00250D66" w:rsidRPr="00962852" w:rsidRDefault="00250D66">
            <w:pPr>
              <w:rPr>
                <w:sz w:val="22"/>
              </w:rPr>
            </w:pPr>
            <w:r w:rsidRPr="00962852">
              <w:rPr>
                <w:sz w:val="22"/>
              </w:rPr>
              <w:t>Politics and Poetics in Hip Hop (Durham, N.C.: Duke University Press, 2004)</w:t>
            </w: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pPr>
              <w:rPr>
                <w:sz w:val="22"/>
              </w:rPr>
            </w:pP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b/>
                <w:sz w:val="22"/>
              </w:rPr>
            </w:pPr>
            <w:r w:rsidRPr="00962852">
              <w:rPr>
                <w:b/>
                <w:sz w:val="22"/>
              </w:rPr>
              <w:t>Week 8</w:t>
            </w:r>
          </w:p>
          <w:p w:rsidR="00250D66" w:rsidRPr="00962852" w:rsidRDefault="005D0C90">
            <w:pPr>
              <w:rPr>
                <w:sz w:val="22"/>
              </w:rPr>
            </w:pPr>
            <w:r>
              <w:rPr>
                <w:sz w:val="22"/>
              </w:rPr>
              <w:t>T</w:t>
            </w:r>
            <w:r w:rsidR="0027437C">
              <w:rPr>
                <w:sz w:val="22"/>
              </w:rPr>
              <w:t xml:space="preserve">-May </w:t>
            </w:r>
            <w:r>
              <w:rPr>
                <w:sz w:val="22"/>
              </w:rPr>
              <w:t>20</w:t>
            </w:r>
          </w:p>
        </w:tc>
        <w:tc>
          <w:tcPr>
            <w:tcW w:w="22756" w:type="dxa"/>
          </w:tcPr>
          <w:p w:rsidR="005D0C90" w:rsidRDefault="00250D66">
            <w:pPr>
              <w:rPr>
                <w:sz w:val="22"/>
              </w:rPr>
            </w:pPr>
            <w:r w:rsidRPr="00962852">
              <w:rPr>
                <w:sz w:val="22"/>
              </w:rPr>
              <w:t xml:space="preserve">Davarian Baldwin, “Black Empires, White Desires: The Spatial Politics of Identity in the Age of Hip Hop” </w:t>
            </w:r>
          </w:p>
          <w:p w:rsidR="005D0C90" w:rsidRDefault="00250D66">
            <w:pPr>
              <w:rPr>
                <w:sz w:val="22"/>
              </w:rPr>
            </w:pPr>
            <w:r w:rsidRPr="00962852">
              <w:rPr>
                <w:sz w:val="22"/>
              </w:rPr>
              <w:t xml:space="preserve">in Murray Forman &amp; Mark Anthony Neal, eds. </w:t>
            </w:r>
            <w:r w:rsidRPr="00962852">
              <w:rPr>
                <w:i/>
                <w:sz w:val="22"/>
              </w:rPr>
              <w:t>That’s The Joint: The Hip Hop Studies Reader</w:t>
            </w:r>
            <w:r w:rsidRPr="00962852">
              <w:rPr>
                <w:sz w:val="22"/>
              </w:rPr>
              <w:t xml:space="preserve"> </w:t>
            </w:r>
          </w:p>
          <w:p w:rsidR="005D0C90" w:rsidRDefault="00250D66">
            <w:pPr>
              <w:rPr>
                <w:sz w:val="22"/>
              </w:rPr>
            </w:pPr>
            <w:r w:rsidRPr="00962852">
              <w:rPr>
                <w:sz w:val="22"/>
              </w:rPr>
              <w:t>(New York: Routledge, 200</w:t>
            </w:r>
            <w:r w:rsidR="005D0C90">
              <w:rPr>
                <w:sz w:val="22"/>
              </w:rPr>
              <w:t xml:space="preserve">4); </w:t>
            </w:r>
          </w:p>
          <w:p w:rsidR="005D0C90" w:rsidRDefault="00250D66">
            <w:pPr>
              <w:rPr>
                <w:sz w:val="22"/>
              </w:rPr>
            </w:pPr>
            <w:r w:rsidRPr="00962852">
              <w:rPr>
                <w:sz w:val="22"/>
              </w:rPr>
              <w:t xml:space="preserve">Murray Foreman “Race, Space, &amp; Place in Rap Music” </w:t>
            </w:r>
          </w:p>
          <w:p w:rsidR="005D0C90" w:rsidRDefault="00250D66">
            <w:pPr>
              <w:rPr>
                <w:sz w:val="22"/>
              </w:rPr>
            </w:pPr>
            <w:r w:rsidRPr="00962852">
              <w:rPr>
                <w:sz w:val="22"/>
              </w:rPr>
              <w:t xml:space="preserve">in Murray Forman &amp; Mark Anthony Neal, eds. </w:t>
            </w:r>
            <w:r w:rsidRPr="00962852">
              <w:rPr>
                <w:i/>
                <w:sz w:val="22"/>
              </w:rPr>
              <w:t>That’s The Joint: The Hip Hop Studies Reader</w:t>
            </w:r>
            <w:r w:rsidRPr="00962852">
              <w:rPr>
                <w:sz w:val="22"/>
              </w:rPr>
              <w:t xml:space="preserve"> </w:t>
            </w:r>
          </w:p>
          <w:p w:rsidR="00250D66" w:rsidRPr="00962852" w:rsidRDefault="00250D66">
            <w:pPr>
              <w:rPr>
                <w:sz w:val="22"/>
              </w:rPr>
            </w:pPr>
            <w:r w:rsidRPr="00962852">
              <w:rPr>
                <w:sz w:val="22"/>
              </w:rPr>
              <w:t>(New York: Routledge, 2004)</w:t>
            </w:r>
          </w:p>
          <w:p w:rsidR="00250D66" w:rsidRPr="00962852" w:rsidRDefault="00250D66" w:rsidP="00250D66">
            <w:pPr>
              <w:rPr>
                <w:sz w:val="22"/>
              </w:rPr>
            </w:pPr>
          </w:p>
        </w:tc>
      </w:tr>
      <w:tr w:rsidR="00250D66" w:rsidRPr="00962852" w:rsidTr="00A5580C">
        <w:tc>
          <w:tcPr>
            <w:tcW w:w="990" w:type="dxa"/>
          </w:tcPr>
          <w:p w:rsidR="00250D66" w:rsidRPr="00962852" w:rsidRDefault="005D0C90">
            <w:pPr>
              <w:rPr>
                <w:sz w:val="22"/>
              </w:rPr>
            </w:pPr>
            <w:r>
              <w:rPr>
                <w:sz w:val="22"/>
              </w:rPr>
              <w:t>Th</w:t>
            </w:r>
            <w:r w:rsidR="0027437C">
              <w:rPr>
                <w:sz w:val="22"/>
              </w:rPr>
              <w:t>-May 2</w:t>
            </w:r>
            <w:r>
              <w:rPr>
                <w:sz w:val="22"/>
              </w:rPr>
              <w:t>2</w:t>
            </w:r>
          </w:p>
        </w:tc>
        <w:tc>
          <w:tcPr>
            <w:tcW w:w="22756" w:type="dxa"/>
          </w:tcPr>
          <w:p w:rsidR="00250D66" w:rsidRPr="00962852" w:rsidRDefault="00250D66">
            <w:pPr>
              <w:rPr>
                <w:sz w:val="22"/>
              </w:rPr>
            </w:pPr>
            <w:r w:rsidRPr="00962852">
              <w:rPr>
                <w:sz w:val="22"/>
              </w:rPr>
              <w:t xml:space="preserve">Tricia Rose, </w:t>
            </w:r>
            <w:r w:rsidRPr="0084319E">
              <w:rPr>
                <w:i/>
                <w:sz w:val="22"/>
              </w:rPr>
              <w:t>Black Noise</w:t>
            </w:r>
            <w:r w:rsidRPr="00962852">
              <w:rPr>
                <w:sz w:val="22"/>
              </w:rPr>
              <w:t xml:space="preserve"> Chapter 4</w:t>
            </w:r>
          </w:p>
          <w:p w:rsidR="00AA2E36" w:rsidRPr="00962852" w:rsidRDefault="00AA2E36" w:rsidP="00AA2E36">
            <w:pPr>
              <w:rPr>
                <w:sz w:val="22"/>
              </w:rPr>
            </w:pPr>
            <w:r w:rsidRPr="00962852">
              <w:rPr>
                <w:sz w:val="22"/>
              </w:rPr>
              <w:t xml:space="preserve">Tricia Rose, </w:t>
            </w:r>
            <w:r w:rsidRPr="0084319E">
              <w:rPr>
                <w:i/>
                <w:sz w:val="22"/>
              </w:rPr>
              <w:t>Black Noise</w:t>
            </w:r>
            <w:r w:rsidRPr="00962852">
              <w:rPr>
                <w:sz w:val="22"/>
              </w:rPr>
              <w:t xml:space="preserve"> Chapter 5</w:t>
            </w: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p>
        </w:tc>
        <w:tc>
          <w:tcPr>
            <w:tcW w:w="22756" w:type="dxa"/>
          </w:tcPr>
          <w:p w:rsidR="00250D66" w:rsidRPr="00962852" w:rsidRDefault="00250D66">
            <w:pPr>
              <w:rPr>
                <w:sz w:val="22"/>
              </w:rPr>
            </w:pPr>
          </w:p>
          <w:p w:rsidR="00250D66" w:rsidRPr="00962852" w:rsidRDefault="00250D66">
            <w:pPr>
              <w:rPr>
                <w:sz w:val="22"/>
              </w:rPr>
            </w:pP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b/>
                <w:sz w:val="22"/>
              </w:rPr>
            </w:pPr>
            <w:r w:rsidRPr="00962852">
              <w:rPr>
                <w:b/>
                <w:sz w:val="22"/>
              </w:rPr>
              <w:t>Week 9</w:t>
            </w:r>
          </w:p>
          <w:p w:rsidR="00250D66" w:rsidRPr="00962852" w:rsidRDefault="005D0C90">
            <w:pPr>
              <w:rPr>
                <w:sz w:val="22"/>
              </w:rPr>
            </w:pPr>
            <w:r>
              <w:rPr>
                <w:sz w:val="22"/>
              </w:rPr>
              <w:t>T</w:t>
            </w:r>
            <w:r w:rsidR="00250D66" w:rsidRPr="007A0E58">
              <w:rPr>
                <w:sz w:val="22"/>
              </w:rPr>
              <w:t>-May</w:t>
            </w:r>
            <w:r>
              <w:rPr>
                <w:sz w:val="22"/>
              </w:rPr>
              <w:t xml:space="preserve"> 27</w:t>
            </w:r>
            <w:r w:rsidR="00250D66" w:rsidRPr="00962852">
              <w:rPr>
                <w:sz w:val="22"/>
              </w:rPr>
              <w:t xml:space="preserve">  </w:t>
            </w:r>
          </w:p>
        </w:tc>
        <w:tc>
          <w:tcPr>
            <w:tcW w:w="22756" w:type="dxa"/>
          </w:tcPr>
          <w:p w:rsidR="00250D66" w:rsidRPr="00962852" w:rsidRDefault="004E540B" w:rsidP="004E540B">
            <w:pPr>
              <w:rPr>
                <w:sz w:val="22"/>
              </w:rPr>
            </w:pPr>
            <w:r>
              <w:rPr>
                <w:sz w:val="22"/>
              </w:rPr>
              <w:t>TBA</w:t>
            </w:r>
          </w:p>
        </w:tc>
      </w:tr>
      <w:tr w:rsidR="00250D66" w:rsidRPr="00962852" w:rsidTr="00A5580C">
        <w:tc>
          <w:tcPr>
            <w:tcW w:w="990" w:type="dxa"/>
          </w:tcPr>
          <w:p w:rsidR="00250D66" w:rsidRPr="00962852" w:rsidRDefault="005D0C90">
            <w:pPr>
              <w:rPr>
                <w:sz w:val="22"/>
              </w:rPr>
            </w:pPr>
            <w:r>
              <w:rPr>
                <w:sz w:val="22"/>
              </w:rPr>
              <w:t>Th</w:t>
            </w:r>
            <w:r w:rsidR="0027437C">
              <w:rPr>
                <w:sz w:val="22"/>
              </w:rPr>
              <w:t>-May 2</w:t>
            </w:r>
            <w:r>
              <w:rPr>
                <w:sz w:val="22"/>
              </w:rPr>
              <w:t>9</w:t>
            </w:r>
          </w:p>
        </w:tc>
        <w:tc>
          <w:tcPr>
            <w:tcW w:w="22756" w:type="dxa"/>
          </w:tcPr>
          <w:p w:rsidR="00F00398" w:rsidRDefault="00AA2E36" w:rsidP="00AA2E36">
            <w:pPr>
              <w:rPr>
                <w:sz w:val="22"/>
              </w:rPr>
            </w:pPr>
            <w:r w:rsidRPr="00962852">
              <w:rPr>
                <w:sz w:val="22"/>
              </w:rPr>
              <w:t xml:space="preserve">Robin Kelley, Kickin’ Reality, Kickin’ Ballistics: Gansta Rap and Postindustrial </w:t>
            </w:r>
            <w:smartTag w:uri="urn:schemas-microsoft-com:office:smarttags" w:element="place">
              <w:smartTag w:uri="urn:schemas-microsoft-com:office:smarttags" w:element="City">
                <w:r w:rsidRPr="00962852">
                  <w:rPr>
                    <w:sz w:val="22"/>
                  </w:rPr>
                  <w:t>Los Angeles</w:t>
                </w:r>
              </w:smartTag>
            </w:smartTag>
            <w:r w:rsidRPr="00962852">
              <w:rPr>
                <w:sz w:val="22"/>
              </w:rPr>
              <w:t xml:space="preserve">,” </w:t>
            </w:r>
          </w:p>
          <w:p w:rsidR="00AA2E36" w:rsidRPr="00962852" w:rsidRDefault="00AA2E36" w:rsidP="00AA2E36">
            <w:pPr>
              <w:rPr>
                <w:sz w:val="22"/>
              </w:rPr>
            </w:pPr>
            <w:r w:rsidRPr="00962852">
              <w:rPr>
                <w:sz w:val="22"/>
              </w:rPr>
              <w:t xml:space="preserve">in </w:t>
            </w:r>
            <w:r w:rsidRPr="00C25A5A">
              <w:rPr>
                <w:i/>
                <w:sz w:val="22"/>
              </w:rPr>
              <w:t>Race Rebels: Culture, Politics, and the Black Working Class</w:t>
            </w:r>
            <w:r w:rsidRPr="00C25A5A">
              <w:rPr>
                <w:sz w:val="22"/>
              </w:rPr>
              <w:t xml:space="preserve"> </w:t>
            </w:r>
            <w:r w:rsidRPr="00962852">
              <w:rPr>
                <w:sz w:val="22"/>
              </w:rPr>
              <w:t>(New York: The Free Press, 1994)</w:t>
            </w:r>
          </w:p>
          <w:p w:rsidR="00F00398" w:rsidRDefault="00AA2E36" w:rsidP="00AA2E36">
            <w:pPr>
              <w:rPr>
                <w:rFonts w:cs="Arial"/>
                <w:color w:val="000080"/>
                <w:sz w:val="22"/>
                <w:szCs w:val="20"/>
              </w:rPr>
            </w:pPr>
            <w:r w:rsidRPr="00962852">
              <w:rPr>
                <w:rFonts w:cs="Arial"/>
                <w:color w:val="000080"/>
                <w:sz w:val="22"/>
                <w:szCs w:val="20"/>
              </w:rPr>
              <w:t xml:space="preserve">House Committee on Energy and Commerce, Subcommittee on Commerce, Trade, and Consumer </w:t>
            </w:r>
          </w:p>
          <w:p w:rsidR="00F00398" w:rsidRDefault="00AA2E36" w:rsidP="00AA2E36">
            <w:pPr>
              <w:rPr>
                <w:rFonts w:cs="Arial"/>
                <w:color w:val="000080"/>
                <w:sz w:val="22"/>
                <w:szCs w:val="20"/>
              </w:rPr>
            </w:pPr>
            <w:r w:rsidRPr="00962852">
              <w:rPr>
                <w:rFonts w:cs="Arial"/>
                <w:color w:val="000080"/>
                <w:sz w:val="22"/>
                <w:szCs w:val="20"/>
              </w:rPr>
              <w:t xml:space="preserve">Protection, </w:t>
            </w:r>
            <w:r w:rsidRPr="00962852">
              <w:rPr>
                <w:rFonts w:cs="Arial"/>
                <w:i/>
                <w:color w:val="000080"/>
                <w:sz w:val="22"/>
                <w:szCs w:val="20"/>
              </w:rPr>
              <w:t>From Imus to Industry: The Business of Stereotypes and Degrading Images</w:t>
            </w:r>
            <w:r w:rsidRPr="00962852">
              <w:rPr>
                <w:rFonts w:cs="Arial"/>
                <w:color w:val="000080"/>
                <w:sz w:val="22"/>
                <w:szCs w:val="20"/>
              </w:rPr>
              <w:t>, 110</w:t>
            </w:r>
            <w:r w:rsidRPr="00962852">
              <w:rPr>
                <w:rFonts w:cs="Arial"/>
                <w:color w:val="000080"/>
                <w:sz w:val="22"/>
                <w:szCs w:val="20"/>
                <w:vertAlign w:val="superscript"/>
              </w:rPr>
              <w:t>th</w:t>
            </w:r>
            <w:r w:rsidRPr="00962852">
              <w:rPr>
                <w:rFonts w:cs="Arial"/>
                <w:color w:val="000080"/>
                <w:sz w:val="22"/>
                <w:szCs w:val="20"/>
              </w:rPr>
              <w:t xml:space="preserve"> Cong., </w:t>
            </w:r>
          </w:p>
          <w:p w:rsidR="00F00398" w:rsidRDefault="00AA2E36" w:rsidP="00AA2E36">
            <w:pPr>
              <w:rPr>
                <w:rFonts w:cs="Arial"/>
                <w:color w:val="000080"/>
                <w:sz w:val="22"/>
                <w:szCs w:val="20"/>
              </w:rPr>
            </w:pPr>
            <w:r w:rsidRPr="00962852">
              <w:rPr>
                <w:rFonts w:cs="Arial"/>
                <w:color w:val="000080"/>
                <w:sz w:val="22"/>
                <w:szCs w:val="20"/>
              </w:rPr>
              <w:t>September 25, 2007</w:t>
            </w:r>
          </w:p>
          <w:p w:rsidR="00AA2E36" w:rsidRPr="00962852" w:rsidRDefault="00AA2E36" w:rsidP="00AA2E36">
            <w:pPr>
              <w:rPr>
                <w:rFonts w:cs="Arial"/>
                <w:color w:val="000080"/>
                <w:sz w:val="22"/>
                <w:szCs w:val="20"/>
              </w:rPr>
            </w:pPr>
            <w:r w:rsidRPr="00962852">
              <w:rPr>
                <w:rFonts w:cs="Arial"/>
                <w:color w:val="000080"/>
                <w:sz w:val="22"/>
                <w:szCs w:val="20"/>
              </w:rPr>
              <w:t xml:space="preserve"> </w:t>
            </w:r>
            <w:r w:rsidRPr="00962852">
              <w:rPr>
                <w:color w:val="000000"/>
                <w:sz w:val="22"/>
              </w:rPr>
              <w:t>http://energycommerce.house.gov/cmte_mtgs/110-ctcp-hrg.092507.Imus.to.Industry.shtml</w:t>
            </w:r>
          </w:p>
          <w:p w:rsidR="00250D66" w:rsidRPr="00962852" w:rsidRDefault="00250D66">
            <w:pPr>
              <w:rPr>
                <w:sz w:val="22"/>
              </w:rPr>
            </w:pPr>
          </w:p>
          <w:p w:rsidR="00250D66" w:rsidRPr="00962852" w:rsidRDefault="00250D66">
            <w:pPr>
              <w:rPr>
                <w:sz w:val="22"/>
              </w:rPr>
            </w:pPr>
          </w:p>
          <w:p w:rsidR="00250D66" w:rsidRPr="00962852" w:rsidRDefault="00250D66">
            <w:pPr>
              <w:rPr>
                <w:sz w:val="22"/>
              </w:rPr>
            </w:pPr>
          </w:p>
          <w:p w:rsidR="00250D66" w:rsidRPr="00962852" w:rsidRDefault="00250D66">
            <w:pPr>
              <w:rPr>
                <w:sz w:val="22"/>
              </w:rPr>
            </w:pPr>
          </w:p>
        </w:tc>
      </w:tr>
      <w:tr w:rsidR="00250D66" w:rsidRPr="00962852" w:rsidTr="00A5580C">
        <w:tc>
          <w:tcPr>
            <w:tcW w:w="990" w:type="dxa"/>
          </w:tcPr>
          <w:p w:rsidR="00250D66" w:rsidRPr="00962852" w:rsidRDefault="00250D66">
            <w:pPr>
              <w:rPr>
                <w:sz w:val="22"/>
              </w:rPr>
            </w:pPr>
            <w:r w:rsidRPr="00962852">
              <w:rPr>
                <w:sz w:val="22"/>
              </w:rPr>
              <w:t xml:space="preserve">  </w:t>
            </w:r>
          </w:p>
          <w:p w:rsidR="00250D66" w:rsidRPr="00962852" w:rsidRDefault="00250D66">
            <w:pPr>
              <w:rPr>
                <w:sz w:val="22"/>
              </w:rPr>
            </w:pPr>
          </w:p>
        </w:tc>
        <w:tc>
          <w:tcPr>
            <w:tcW w:w="22756" w:type="dxa"/>
          </w:tcPr>
          <w:p w:rsidR="00250D66" w:rsidRPr="00962852" w:rsidRDefault="00250D66">
            <w:pPr>
              <w:rPr>
                <w:b/>
                <w:sz w:val="22"/>
                <w:szCs w:val="32"/>
                <w:highlight w:val="cyan"/>
              </w:rPr>
            </w:pPr>
          </w:p>
          <w:p w:rsidR="00250D66" w:rsidRPr="00962852" w:rsidRDefault="00250D66">
            <w:pPr>
              <w:rPr>
                <w:sz w:val="22"/>
              </w:rPr>
            </w:pPr>
          </w:p>
        </w:tc>
      </w:tr>
      <w:tr w:rsidR="00250D66" w:rsidRPr="00962852" w:rsidTr="00A5580C">
        <w:tc>
          <w:tcPr>
            <w:tcW w:w="990" w:type="dxa"/>
          </w:tcPr>
          <w:p w:rsidR="00A5580C" w:rsidRDefault="00A5580C">
            <w:pPr>
              <w:rPr>
                <w:b/>
                <w:sz w:val="22"/>
              </w:rPr>
            </w:pPr>
          </w:p>
          <w:p w:rsidR="00A5580C" w:rsidRDefault="00A5580C">
            <w:pPr>
              <w:rPr>
                <w:b/>
                <w:sz w:val="22"/>
              </w:rPr>
            </w:pPr>
          </w:p>
          <w:p w:rsidR="00A5580C" w:rsidRDefault="00A5580C">
            <w:pPr>
              <w:rPr>
                <w:b/>
                <w:sz w:val="22"/>
              </w:rPr>
            </w:pPr>
          </w:p>
          <w:p w:rsidR="00250D66" w:rsidRPr="00962852" w:rsidRDefault="00250D66">
            <w:pPr>
              <w:rPr>
                <w:b/>
                <w:sz w:val="22"/>
              </w:rPr>
            </w:pPr>
            <w:r w:rsidRPr="00962852">
              <w:rPr>
                <w:b/>
                <w:sz w:val="22"/>
              </w:rPr>
              <w:t>Week 10</w:t>
            </w:r>
          </w:p>
          <w:p w:rsidR="00250D66" w:rsidRPr="00962852" w:rsidRDefault="004E540B">
            <w:pPr>
              <w:rPr>
                <w:sz w:val="22"/>
              </w:rPr>
            </w:pPr>
            <w:r>
              <w:rPr>
                <w:sz w:val="22"/>
              </w:rPr>
              <w:t>T- J</w:t>
            </w:r>
            <w:r w:rsidR="00614977">
              <w:rPr>
                <w:sz w:val="22"/>
              </w:rPr>
              <w:t xml:space="preserve">une </w:t>
            </w:r>
            <w:r>
              <w:rPr>
                <w:sz w:val="22"/>
              </w:rPr>
              <w:t>3</w:t>
            </w:r>
          </w:p>
        </w:tc>
        <w:tc>
          <w:tcPr>
            <w:tcW w:w="22756" w:type="dxa"/>
          </w:tcPr>
          <w:p w:rsidR="00250D66" w:rsidRPr="00962852" w:rsidRDefault="00250D66">
            <w:pPr>
              <w:rPr>
                <w:b/>
                <w:sz w:val="22"/>
                <w:szCs w:val="32"/>
              </w:rPr>
            </w:pPr>
          </w:p>
          <w:p w:rsidR="00A5580C" w:rsidRDefault="00A5580C" w:rsidP="00AA2E36">
            <w:pPr>
              <w:rPr>
                <w:sz w:val="22"/>
              </w:rPr>
            </w:pPr>
          </w:p>
          <w:p w:rsidR="00A5580C" w:rsidRDefault="00A5580C" w:rsidP="00AA2E36">
            <w:pPr>
              <w:rPr>
                <w:sz w:val="22"/>
              </w:rPr>
            </w:pPr>
          </w:p>
          <w:p w:rsidR="00F00398" w:rsidRDefault="00AA2E36" w:rsidP="00AA2E36">
            <w:pPr>
              <w:rPr>
                <w:sz w:val="22"/>
              </w:rPr>
            </w:pPr>
            <w:r w:rsidRPr="00962852">
              <w:rPr>
                <w:sz w:val="22"/>
              </w:rPr>
              <w:t xml:space="preserve">M. Elizabeth Blair, “Commercialization of the Rap Music Youth Subculture” in Murray Forman &amp; </w:t>
            </w:r>
          </w:p>
          <w:p w:rsidR="00F00398" w:rsidRDefault="00AA2E36" w:rsidP="00AA2E36">
            <w:pPr>
              <w:rPr>
                <w:sz w:val="22"/>
              </w:rPr>
            </w:pPr>
            <w:r w:rsidRPr="00962852">
              <w:rPr>
                <w:sz w:val="22"/>
              </w:rPr>
              <w:t xml:space="preserve">Mark Anthony Neal, eds. </w:t>
            </w:r>
            <w:r w:rsidRPr="00962852">
              <w:rPr>
                <w:i/>
                <w:sz w:val="22"/>
              </w:rPr>
              <w:t>That’s The Joint: The Hip Hop Studies Reader</w:t>
            </w:r>
            <w:r w:rsidRPr="00962852">
              <w:rPr>
                <w:sz w:val="22"/>
              </w:rPr>
              <w:t xml:space="preserve"> (</w:t>
            </w:r>
            <w:smartTag w:uri="urn:schemas-microsoft-com:office:smarttags" w:element="State">
              <w:smartTag w:uri="urn:schemas-microsoft-com:office:smarttags" w:element="place">
                <w:r w:rsidRPr="00962852">
                  <w:rPr>
                    <w:sz w:val="22"/>
                  </w:rPr>
                  <w:t>New York</w:t>
                </w:r>
              </w:smartTag>
            </w:smartTag>
            <w:r w:rsidRPr="00962852">
              <w:rPr>
                <w:sz w:val="22"/>
              </w:rPr>
              <w:t xml:space="preserve">: Routledge, 2004) &amp; </w:t>
            </w:r>
          </w:p>
          <w:p w:rsidR="00F00398" w:rsidRDefault="00AA2E36" w:rsidP="00AA2E36">
            <w:pPr>
              <w:rPr>
                <w:sz w:val="22"/>
              </w:rPr>
            </w:pPr>
            <w:r w:rsidRPr="00962852">
              <w:rPr>
                <w:sz w:val="22"/>
              </w:rPr>
              <w:t xml:space="preserve">Keith Negus, “The Business of Rap: Between the Street and the Executive Suite,” in Murray Forman &amp; </w:t>
            </w:r>
          </w:p>
          <w:p w:rsidR="00AA2E36" w:rsidRPr="00962852" w:rsidRDefault="00AA2E36" w:rsidP="00AA2E36">
            <w:pPr>
              <w:rPr>
                <w:sz w:val="22"/>
              </w:rPr>
            </w:pPr>
            <w:r w:rsidRPr="00962852">
              <w:rPr>
                <w:sz w:val="22"/>
              </w:rPr>
              <w:t xml:space="preserve">Mark Anthony Neal, eds. </w:t>
            </w:r>
            <w:r w:rsidRPr="00962852">
              <w:rPr>
                <w:i/>
                <w:sz w:val="22"/>
              </w:rPr>
              <w:t>That’s The Joint: The Hip Hop Studies Reader</w:t>
            </w:r>
            <w:r w:rsidRPr="00962852">
              <w:rPr>
                <w:sz w:val="22"/>
              </w:rPr>
              <w:t xml:space="preserve"> (</w:t>
            </w:r>
            <w:smartTag w:uri="urn:schemas-microsoft-com:office:smarttags" w:element="State">
              <w:smartTag w:uri="urn:schemas-microsoft-com:office:smarttags" w:element="place">
                <w:r w:rsidRPr="00962852">
                  <w:rPr>
                    <w:sz w:val="22"/>
                  </w:rPr>
                  <w:t>New York</w:t>
                </w:r>
              </w:smartTag>
            </w:smartTag>
            <w:r w:rsidRPr="00962852">
              <w:rPr>
                <w:sz w:val="22"/>
              </w:rPr>
              <w:t>: Routledge, 2004)</w:t>
            </w:r>
          </w:p>
          <w:p w:rsidR="00250D66" w:rsidRPr="00962852" w:rsidRDefault="00250D66">
            <w:pPr>
              <w:rPr>
                <w:sz w:val="22"/>
              </w:rPr>
            </w:pPr>
            <w:r w:rsidRPr="00962852">
              <w:rPr>
                <w:sz w:val="22"/>
              </w:rPr>
              <w:t xml:space="preserve">                     </w:t>
            </w:r>
          </w:p>
          <w:p w:rsidR="00250D66" w:rsidRPr="00962852" w:rsidRDefault="00250D66">
            <w:pPr>
              <w:rPr>
                <w:sz w:val="22"/>
              </w:rPr>
            </w:pPr>
            <w:r w:rsidRPr="00962852">
              <w:rPr>
                <w:sz w:val="22"/>
              </w:rPr>
              <w:t xml:space="preserve">                   </w:t>
            </w:r>
          </w:p>
          <w:p w:rsidR="00250D66" w:rsidRPr="00962852" w:rsidRDefault="00250D66">
            <w:pPr>
              <w:rPr>
                <w:sz w:val="22"/>
              </w:rPr>
            </w:pPr>
            <w:r w:rsidRPr="00962852">
              <w:rPr>
                <w:sz w:val="22"/>
              </w:rPr>
              <w:t xml:space="preserve">                    </w:t>
            </w:r>
          </w:p>
          <w:p w:rsidR="00250D66" w:rsidRPr="00962852" w:rsidRDefault="00250D66">
            <w:pPr>
              <w:rPr>
                <w:sz w:val="22"/>
              </w:rPr>
            </w:pPr>
          </w:p>
        </w:tc>
      </w:tr>
      <w:tr w:rsidR="00250D66" w:rsidRPr="00962852" w:rsidTr="00A5580C">
        <w:tc>
          <w:tcPr>
            <w:tcW w:w="990" w:type="dxa"/>
          </w:tcPr>
          <w:p w:rsidR="00250D66" w:rsidRPr="007A0E58" w:rsidRDefault="004E540B">
            <w:pPr>
              <w:rPr>
                <w:sz w:val="22"/>
              </w:rPr>
            </w:pPr>
            <w:r>
              <w:rPr>
                <w:sz w:val="22"/>
              </w:rPr>
              <w:lastRenderedPageBreak/>
              <w:t>Th</w:t>
            </w:r>
            <w:r w:rsidR="00614977" w:rsidRPr="007A0E58">
              <w:rPr>
                <w:sz w:val="22"/>
              </w:rPr>
              <w:t xml:space="preserve">- June </w:t>
            </w:r>
            <w:r>
              <w:rPr>
                <w:sz w:val="22"/>
              </w:rPr>
              <w:t>5</w:t>
            </w:r>
          </w:p>
        </w:tc>
        <w:tc>
          <w:tcPr>
            <w:tcW w:w="22756" w:type="dxa"/>
          </w:tcPr>
          <w:p w:rsidR="00AA2E36" w:rsidRPr="00A23F14" w:rsidRDefault="00AA2E36" w:rsidP="00AA2E36">
            <w:pPr>
              <w:rPr>
                <w:sz w:val="22"/>
              </w:rPr>
            </w:pPr>
            <w:r w:rsidRPr="00A23F14">
              <w:rPr>
                <w:b/>
                <w:sz w:val="22"/>
              </w:rPr>
              <w:t>Paper Due at the beginning of class</w:t>
            </w:r>
          </w:p>
          <w:p w:rsidR="00F00398" w:rsidRDefault="00AA2E36" w:rsidP="00AA2E36">
            <w:pPr>
              <w:rPr>
                <w:sz w:val="22"/>
              </w:rPr>
            </w:pPr>
            <w:r w:rsidRPr="00962852">
              <w:rPr>
                <w:sz w:val="22"/>
              </w:rPr>
              <w:t xml:space="preserve">Michael Eric Dyson, “The Culture of Hip Hop” in Murray Forman &amp; Mark Anthony Neal, eds. </w:t>
            </w:r>
          </w:p>
          <w:p w:rsidR="00F00398" w:rsidRDefault="00AA2E36" w:rsidP="00AA2E36">
            <w:pPr>
              <w:rPr>
                <w:sz w:val="22"/>
              </w:rPr>
            </w:pPr>
            <w:r w:rsidRPr="00962852">
              <w:rPr>
                <w:i/>
                <w:sz w:val="22"/>
              </w:rPr>
              <w:t>That’s The Joint: The Hip Hop Studies Reader</w:t>
            </w:r>
            <w:r w:rsidRPr="00962852">
              <w:rPr>
                <w:sz w:val="22"/>
              </w:rPr>
              <w:t xml:space="preserve"> (New York: Routledge, 2004) &amp; </w:t>
            </w:r>
          </w:p>
          <w:p w:rsidR="00F00398" w:rsidRDefault="00AA2E36" w:rsidP="00AA2E36">
            <w:pPr>
              <w:rPr>
                <w:sz w:val="22"/>
              </w:rPr>
            </w:pPr>
            <w:r w:rsidRPr="00962852">
              <w:rPr>
                <w:sz w:val="22"/>
              </w:rPr>
              <w:t xml:space="preserve">Gwendolyn D. Pough, “Seeds and Legacies: Tapping the Potential in Hip Hop” </w:t>
            </w:r>
          </w:p>
          <w:p w:rsidR="00F00398" w:rsidRDefault="00AA2E36" w:rsidP="00AA2E36">
            <w:pPr>
              <w:rPr>
                <w:sz w:val="22"/>
              </w:rPr>
            </w:pPr>
            <w:r w:rsidRPr="00962852">
              <w:rPr>
                <w:sz w:val="22"/>
              </w:rPr>
              <w:t xml:space="preserve">in Murray Forman &amp; Mark Anthony Neal, eds. </w:t>
            </w:r>
            <w:r w:rsidRPr="00962852">
              <w:rPr>
                <w:i/>
                <w:sz w:val="22"/>
              </w:rPr>
              <w:t>That’s The Joint: The Hip Hop Studies Reader</w:t>
            </w:r>
            <w:r w:rsidRPr="00962852">
              <w:rPr>
                <w:sz w:val="22"/>
              </w:rPr>
              <w:t xml:space="preserve"> </w:t>
            </w:r>
          </w:p>
          <w:p w:rsidR="00AA2E36" w:rsidRPr="00962852" w:rsidRDefault="00AA2E36" w:rsidP="00AA2E36">
            <w:pPr>
              <w:rPr>
                <w:sz w:val="22"/>
              </w:rPr>
            </w:pPr>
            <w:r w:rsidRPr="00962852">
              <w:rPr>
                <w:sz w:val="22"/>
              </w:rPr>
              <w:t>(New York: Routledge, 2004)</w:t>
            </w:r>
          </w:p>
          <w:p w:rsidR="00AA2E36" w:rsidRPr="00A23F14" w:rsidRDefault="00AA2E36" w:rsidP="00AA2E36">
            <w:pPr>
              <w:rPr>
                <w:b/>
                <w:sz w:val="22"/>
              </w:rPr>
            </w:pPr>
          </w:p>
          <w:p w:rsidR="00250D66" w:rsidRPr="00962852" w:rsidRDefault="00250D66">
            <w:pPr>
              <w:rPr>
                <w:sz w:val="22"/>
              </w:rPr>
            </w:pPr>
          </w:p>
          <w:p w:rsidR="00250D66" w:rsidRPr="00962852" w:rsidRDefault="00250D66">
            <w:pPr>
              <w:rPr>
                <w:sz w:val="22"/>
              </w:rPr>
            </w:pPr>
          </w:p>
        </w:tc>
      </w:tr>
    </w:tbl>
    <w:p w:rsidR="00250D66" w:rsidRPr="00962852" w:rsidRDefault="00250D66">
      <w:pPr>
        <w:rPr>
          <w:sz w:val="22"/>
        </w:rPr>
      </w:pPr>
    </w:p>
    <w:p w:rsidR="00250D66" w:rsidRPr="00962852" w:rsidRDefault="00250D66">
      <w:pPr>
        <w:rPr>
          <w:sz w:val="22"/>
        </w:rPr>
      </w:pPr>
      <w:r w:rsidRPr="00962852">
        <w:rPr>
          <w:sz w:val="22"/>
        </w:rPr>
        <w:t xml:space="preserve">                     </w:t>
      </w:r>
    </w:p>
    <w:sectPr w:rsidR="00250D66" w:rsidRPr="00962852" w:rsidSect="00250D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5A6"/>
    <w:multiLevelType w:val="hybridMultilevel"/>
    <w:tmpl w:val="5546C8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4A3801"/>
    <w:multiLevelType w:val="hybridMultilevel"/>
    <w:tmpl w:val="63703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F23F8E"/>
    <w:multiLevelType w:val="hybridMultilevel"/>
    <w:tmpl w:val="B6EAB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1049F2"/>
    <w:multiLevelType w:val="hybridMultilevel"/>
    <w:tmpl w:val="3D7C4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63"/>
    <w:rsid w:val="00000AD2"/>
    <w:rsid w:val="00063FE6"/>
    <w:rsid w:val="000F12D3"/>
    <w:rsid w:val="00160E95"/>
    <w:rsid w:val="002108BA"/>
    <w:rsid w:val="00250D66"/>
    <w:rsid w:val="0027437C"/>
    <w:rsid w:val="004E540B"/>
    <w:rsid w:val="00597D07"/>
    <w:rsid w:val="005D0C90"/>
    <w:rsid w:val="00614977"/>
    <w:rsid w:val="006B2590"/>
    <w:rsid w:val="007A0E58"/>
    <w:rsid w:val="00805373"/>
    <w:rsid w:val="00837981"/>
    <w:rsid w:val="009C7AB4"/>
    <w:rsid w:val="009E3229"/>
    <w:rsid w:val="009E3EB1"/>
    <w:rsid w:val="00A23F14"/>
    <w:rsid w:val="00A5580C"/>
    <w:rsid w:val="00AA2E36"/>
    <w:rsid w:val="00D503AF"/>
    <w:rsid w:val="00D5730A"/>
    <w:rsid w:val="00E14248"/>
    <w:rsid w:val="00F00398"/>
    <w:rsid w:val="00F835C1"/>
    <w:rsid w:val="00F87D6E"/>
    <w:rsid w:val="00FD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character" w:styleId="Hyperlink">
    <w:name w:val="Hyperlink"/>
    <w:rsid w:val="009E4FEE"/>
    <w:rPr>
      <w:color w:val="0000FF"/>
      <w:u w:val="single"/>
    </w:rPr>
  </w:style>
  <w:style w:type="character" w:styleId="FollowedHyperlink">
    <w:name w:val="FollowedHyperlink"/>
    <w:rsid w:val="009E4FE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character" w:styleId="Hyperlink">
    <w:name w:val="Hyperlink"/>
    <w:rsid w:val="009E4FEE"/>
    <w:rPr>
      <w:color w:val="0000FF"/>
      <w:u w:val="single"/>
    </w:rPr>
  </w:style>
  <w:style w:type="character" w:styleId="FollowedHyperlink">
    <w:name w:val="FollowedHyperlink"/>
    <w:rsid w:val="009E4FE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jjt@uw.edu" TargetMode="External"/><Relationship Id="rId13" Type="http://schemas.openxmlformats.org/officeDocument/2006/relationships/hyperlink" Target="http://muse.jhu.edu/books/9780472025459/9780472025459-4.pdf" TargetMode="External"/><Relationship Id="rId3" Type="http://schemas.microsoft.com/office/2007/relationships/stylesWithEffects" Target="stylesWithEffects.xml"/><Relationship Id="rId7" Type="http://schemas.openxmlformats.org/officeDocument/2006/relationships/hyperlink" Target="http://owl.english.purdue.edu/owl/" TargetMode="External"/><Relationship Id="rId12" Type="http://schemas.openxmlformats.org/officeDocument/2006/relationships/hyperlink" Target="http://www.press.umich.edu/pdf/elam_p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jt@uw.edu" TargetMode="External"/><Relationship Id="rId11" Type="http://schemas.openxmlformats.org/officeDocument/2006/relationships/hyperlink" Target="http://www.nathanielturner.com/raceprejudiceandnegroartis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a/uw.edu/viewer?url=http://64.62.200.70/PERIODICAL/PDF/AmMercury-1928dec/159-164/" TargetMode="External"/><Relationship Id="rId4" Type="http://schemas.openxmlformats.org/officeDocument/2006/relationships/settings" Target="settings.xml"/><Relationship Id="rId9" Type="http://schemas.openxmlformats.org/officeDocument/2006/relationships/hyperlink" Target="https://www.tacoma.uw.edu/teaching-and-learning-center/writing-resources-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Course Title: “From the Harlem Renaissance to Hip Hop: Examining the Interrelationship between Politics, Economics, and Art in</vt:lpstr>
    </vt:vector>
  </TitlesOfParts>
  <Company>UWT</Company>
  <LinksUpToDate>false</LinksUpToDate>
  <CharactersWithSpaces>12280</CharactersWithSpaces>
  <SharedDoc>false</SharedDoc>
  <HLinks>
    <vt:vector size="48" baseType="variant">
      <vt:variant>
        <vt:i4>7667756</vt:i4>
      </vt:variant>
      <vt:variant>
        <vt:i4>21</vt:i4>
      </vt:variant>
      <vt:variant>
        <vt:i4>0</vt:i4>
      </vt:variant>
      <vt:variant>
        <vt:i4>5</vt:i4>
      </vt:variant>
      <vt:variant>
        <vt:lpwstr>http://muse.jhu.edu/books/9780472025459/9780472025459-4.pdf</vt:lpwstr>
      </vt:variant>
      <vt:variant>
        <vt:lpwstr/>
      </vt:variant>
      <vt:variant>
        <vt:i4>131172</vt:i4>
      </vt:variant>
      <vt:variant>
        <vt:i4>18</vt:i4>
      </vt:variant>
      <vt:variant>
        <vt:i4>0</vt:i4>
      </vt:variant>
      <vt:variant>
        <vt:i4>5</vt:i4>
      </vt:variant>
      <vt:variant>
        <vt:lpwstr>http://www.press.umich.edu/pdf/elam_pp.pdf</vt:lpwstr>
      </vt:variant>
      <vt:variant>
        <vt:lpwstr/>
      </vt:variant>
      <vt:variant>
        <vt:i4>2949226</vt:i4>
      </vt:variant>
      <vt:variant>
        <vt:i4>15</vt:i4>
      </vt:variant>
      <vt:variant>
        <vt:i4>0</vt:i4>
      </vt:variant>
      <vt:variant>
        <vt:i4>5</vt:i4>
      </vt:variant>
      <vt:variant>
        <vt:lpwstr>http://www.nathanielturner.com/raceprejudiceandnegroartist.htm</vt:lpwstr>
      </vt:variant>
      <vt:variant>
        <vt:lpwstr/>
      </vt:variant>
      <vt:variant>
        <vt:i4>5767253</vt:i4>
      </vt:variant>
      <vt:variant>
        <vt:i4>12</vt:i4>
      </vt:variant>
      <vt:variant>
        <vt:i4>0</vt:i4>
      </vt:variant>
      <vt:variant>
        <vt:i4>5</vt:i4>
      </vt:variant>
      <vt:variant>
        <vt:lpwstr>https://docs.google.com/a/uw.edu/viewer?url=http://64.62.200.70/PERIODICAL/PDF/AmMercury-1928dec/159-164/</vt:lpwstr>
      </vt:variant>
      <vt:variant>
        <vt:lpwstr/>
      </vt:variant>
      <vt:variant>
        <vt:i4>3997733</vt:i4>
      </vt:variant>
      <vt:variant>
        <vt:i4>9</vt:i4>
      </vt:variant>
      <vt:variant>
        <vt:i4>0</vt:i4>
      </vt:variant>
      <vt:variant>
        <vt:i4>5</vt:i4>
      </vt:variant>
      <vt:variant>
        <vt:lpwstr>https://www.tacoma.uw.edu/teaching-and-learning-center/writing-resources-0</vt:lpwstr>
      </vt:variant>
      <vt:variant>
        <vt:lpwstr/>
      </vt:variant>
      <vt:variant>
        <vt:i4>4915307</vt:i4>
      </vt:variant>
      <vt:variant>
        <vt:i4>6</vt:i4>
      </vt:variant>
      <vt:variant>
        <vt:i4>0</vt:i4>
      </vt:variant>
      <vt:variant>
        <vt:i4>5</vt:i4>
      </vt:variant>
      <vt:variant>
        <vt:lpwstr>mailto:djjt@uw.edu</vt:lpwstr>
      </vt:variant>
      <vt:variant>
        <vt:lpwstr/>
      </vt:variant>
      <vt:variant>
        <vt:i4>6357096</vt:i4>
      </vt:variant>
      <vt:variant>
        <vt:i4>3</vt:i4>
      </vt:variant>
      <vt:variant>
        <vt:i4>0</vt:i4>
      </vt:variant>
      <vt:variant>
        <vt:i4>5</vt:i4>
      </vt:variant>
      <vt:variant>
        <vt:lpwstr>http://owl.english.purdue.edu/owl/</vt:lpwstr>
      </vt:variant>
      <vt:variant>
        <vt:lpwstr/>
      </vt:variant>
      <vt:variant>
        <vt:i4>4915307</vt:i4>
      </vt:variant>
      <vt:variant>
        <vt:i4>0</vt:i4>
      </vt:variant>
      <vt:variant>
        <vt:i4>0</vt:i4>
      </vt:variant>
      <vt:variant>
        <vt:i4>5</vt:i4>
      </vt:variant>
      <vt:variant>
        <vt:lpwstr>mailto:djjt@uw.edu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“From the Harlem Renaissance to Hip Hop: Examining the Interrelationship between Politics, Economics, and Art in</dc:title>
  <dc:subject/>
  <dc:creator>draynor</dc:creator>
  <cp:keywords/>
  <cp:lastModifiedBy>kim davenport</cp:lastModifiedBy>
  <cp:revision>2</cp:revision>
  <cp:lastPrinted>2007-03-23T19:06:00Z</cp:lastPrinted>
  <dcterms:created xsi:type="dcterms:W3CDTF">2014-04-16T17:23:00Z</dcterms:created>
  <dcterms:modified xsi:type="dcterms:W3CDTF">2014-04-16T17:23:00Z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67316056</vt:i4>
  </property>
  <property fmtid="{D5CDD505-2E9C-101B-9397-08002B2CF9AE}" pid="3" name="_EmailSubject">
    <vt:lpwstr>draft two - TCORE 123 syllabus - almost I think!</vt:lpwstr>
  </property>
  <property fmtid="{D5CDD505-2E9C-101B-9397-08002B2CF9AE}" pid="4" name="_AuthorEmail">
    <vt:lpwstr>eignacio@u.washington.edu</vt:lpwstr>
  </property>
  <property fmtid="{D5CDD505-2E9C-101B-9397-08002B2CF9AE}" pid="5" name="_AuthorEmailDisplayName">
    <vt:lpwstr>Emily Noelle Ignacio</vt:lpwstr>
  </property>
  <property fmtid="{D5CDD505-2E9C-101B-9397-08002B2CF9AE}" pid="6" name="_PreviousAdHocReviewCycleID">
    <vt:i4>377446144</vt:i4>
  </property>
  <property fmtid="{D5CDD505-2E9C-101B-9397-08002B2CF9AE}" pid="7" name="_ReviewingToolsShownOnce">
    <vt:lpwstr/>
  </property>
</Properties>
</file>