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2E5DF" w14:textId="5CA1ACF4" w:rsidR="00E955C2" w:rsidRPr="00E25F9F" w:rsidRDefault="00E71A68" w:rsidP="00E25F9F">
      <w:pPr>
        <w:jc w:val="center"/>
        <w:rPr>
          <w:b/>
          <w:bCs/>
          <w:sz w:val="28"/>
          <w:szCs w:val="28"/>
        </w:rPr>
      </w:pPr>
      <w:r w:rsidRPr="00E25F9F">
        <w:rPr>
          <w:b/>
          <w:bCs/>
          <w:sz w:val="28"/>
          <w:szCs w:val="28"/>
        </w:rPr>
        <w:t>Faculty Affairs Committee Year-End Report: AY 202</w:t>
      </w:r>
      <w:r w:rsidR="00610E3C">
        <w:rPr>
          <w:b/>
          <w:bCs/>
          <w:sz w:val="28"/>
          <w:szCs w:val="28"/>
        </w:rPr>
        <w:t>4</w:t>
      </w:r>
      <w:r w:rsidRPr="00E25F9F">
        <w:rPr>
          <w:b/>
          <w:bCs/>
          <w:sz w:val="28"/>
          <w:szCs w:val="28"/>
        </w:rPr>
        <w:t>-202</w:t>
      </w:r>
      <w:r w:rsidR="00610E3C">
        <w:rPr>
          <w:b/>
          <w:bCs/>
          <w:sz w:val="28"/>
          <w:szCs w:val="28"/>
        </w:rPr>
        <w:t>5</w:t>
      </w:r>
    </w:p>
    <w:tbl>
      <w:tblPr>
        <w:tblStyle w:val="TableGrid"/>
        <w:tblW w:w="14940" w:type="dxa"/>
        <w:tblInd w:w="-995" w:type="dxa"/>
        <w:tblLook w:val="04A0" w:firstRow="1" w:lastRow="0" w:firstColumn="1" w:lastColumn="0" w:noHBand="0" w:noVBand="1"/>
      </w:tblPr>
      <w:tblGrid>
        <w:gridCol w:w="3870"/>
        <w:gridCol w:w="4230"/>
        <w:gridCol w:w="3690"/>
        <w:gridCol w:w="3150"/>
      </w:tblGrid>
      <w:tr w:rsidR="00E71A68" w:rsidRPr="00E25F9F" w14:paraId="3D44D714" w14:textId="77777777" w:rsidTr="00610E3C">
        <w:tc>
          <w:tcPr>
            <w:tcW w:w="3870" w:type="dxa"/>
            <w:shd w:val="clear" w:color="auto" w:fill="000000" w:themeFill="text1"/>
          </w:tcPr>
          <w:p w14:paraId="1C36BA4E" w14:textId="4466268A" w:rsidR="00E71A68" w:rsidRPr="00E25F9F" w:rsidRDefault="00A60CEF" w:rsidP="00793D50">
            <w:pPr>
              <w:rPr>
                <w:b/>
                <w:bCs/>
                <w:sz w:val="28"/>
                <w:szCs w:val="28"/>
              </w:rPr>
            </w:pPr>
            <w:r>
              <w:rPr>
                <w:b/>
                <w:bCs/>
                <w:sz w:val="28"/>
                <w:szCs w:val="28"/>
              </w:rPr>
              <w:t>Charge from Faculty Assembly</w:t>
            </w:r>
          </w:p>
        </w:tc>
        <w:tc>
          <w:tcPr>
            <w:tcW w:w="4230" w:type="dxa"/>
            <w:shd w:val="clear" w:color="auto" w:fill="000000" w:themeFill="text1"/>
          </w:tcPr>
          <w:p w14:paraId="7A9612E1" w14:textId="0C4345FC" w:rsidR="00E71A68" w:rsidRPr="00E25F9F" w:rsidRDefault="00A60CEF" w:rsidP="00793D50">
            <w:pPr>
              <w:rPr>
                <w:b/>
                <w:bCs/>
                <w:sz w:val="28"/>
                <w:szCs w:val="28"/>
              </w:rPr>
            </w:pPr>
            <w:r>
              <w:rPr>
                <w:b/>
                <w:bCs/>
                <w:sz w:val="28"/>
                <w:szCs w:val="28"/>
              </w:rPr>
              <w:t xml:space="preserve">Faculty Affairs Committee’s </w:t>
            </w:r>
            <w:r w:rsidR="00E71A68" w:rsidRPr="00E25F9F">
              <w:rPr>
                <w:b/>
                <w:bCs/>
                <w:sz w:val="28"/>
                <w:szCs w:val="28"/>
              </w:rPr>
              <w:t>Response</w:t>
            </w:r>
          </w:p>
        </w:tc>
        <w:tc>
          <w:tcPr>
            <w:tcW w:w="3690" w:type="dxa"/>
            <w:shd w:val="clear" w:color="auto" w:fill="000000" w:themeFill="text1"/>
          </w:tcPr>
          <w:p w14:paraId="6A5F4C0E" w14:textId="700EF88C" w:rsidR="00E71A68" w:rsidRPr="00E25F9F" w:rsidRDefault="00E71A68" w:rsidP="00793D50">
            <w:pPr>
              <w:rPr>
                <w:b/>
                <w:bCs/>
                <w:sz w:val="28"/>
                <w:szCs w:val="28"/>
              </w:rPr>
            </w:pPr>
            <w:r w:rsidRPr="00E25F9F">
              <w:rPr>
                <w:b/>
                <w:bCs/>
                <w:sz w:val="28"/>
                <w:szCs w:val="28"/>
              </w:rPr>
              <w:t>Further Action</w:t>
            </w:r>
            <w:r w:rsidR="00A60CEF">
              <w:rPr>
                <w:b/>
                <w:bCs/>
                <w:sz w:val="28"/>
                <w:szCs w:val="28"/>
              </w:rPr>
              <w:t>s Required</w:t>
            </w:r>
          </w:p>
        </w:tc>
        <w:tc>
          <w:tcPr>
            <w:tcW w:w="3150" w:type="dxa"/>
            <w:shd w:val="clear" w:color="auto" w:fill="000000" w:themeFill="text1"/>
          </w:tcPr>
          <w:p w14:paraId="64F59AE9" w14:textId="51705355" w:rsidR="00E71A68" w:rsidRPr="00E25F9F" w:rsidRDefault="00E71A68" w:rsidP="00793D50">
            <w:pPr>
              <w:rPr>
                <w:b/>
                <w:bCs/>
                <w:sz w:val="28"/>
                <w:szCs w:val="28"/>
              </w:rPr>
            </w:pPr>
            <w:r w:rsidRPr="00E25F9F">
              <w:rPr>
                <w:b/>
                <w:bCs/>
                <w:sz w:val="28"/>
                <w:szCs w:val="28"/>
              </w:rPr>
              <w:t xml:space="preserve">Ongoing </w:t>
            </w:r>
            <w:r w:rsidR="00A60CEF">
              <w:rPr>
                <w:b/>
                <w:bCs/>
                <w:sz w:val="28"/>
                <w:szCs w:val="28"/>
              </w:rPr>
              <w:t xml:space="preserve">Work for </w:t>
            </w:r>
            <w:r w:rsidRPr="00E25F9F">
              <w:rPr>
                <w:b/>
                <w:bCs/>
                <w:sz w:val="28"/>
                <w:szCs w:val="28"/>
              </w:rPr>
              <w:t>202</w:t>
            </w:r>
            <w:r w:rsidR="00610E3C">
              <w:rPr>
                <w:b/>
                <w:bCs/>
                <w:sz w:val="28"/>
                <w:szCs w:val="28"/>
              </w:rPr>
              <w:t>5</w:t>
            </w:r>
            <w:r w:rsidRPr="00E25F9F">
              <w:rPr>
                <w:b/>
                <w:bCs/>
                <w:sz w:val="28"/>
                <w:szCs w:val="28"/>
              </w:rPr>
              <w:t>-202</w:t>
            </w:r>
            <w:r w:rsidR="00610E3C">
              <w:rPr>
                <w:b/>
                <w:bCs/>
                <w:sz w:val="28"/>
                <w:szCs w:val="28"/>
              </w:rPr>
              <w:t>6</w:t>
            </w:r>
          </w:p>
        </w:tc>
      </w:tr>
      <w:tr w:rsidR="00E71A68" w14:paraId="1607A61B" w14:textId="77777777" w:rsidTr="00610E3C">
        <w:tc>
          <w:tcPr>
            <w:tcW w:w="3870" w:type="dxa"/>
          </w:tcPr>
          <w:p w14:paraId="14FBEC77" w14:textId="2E42D8DF" w:rsidR="00E71A68" w:rsidRPr="00E122EF" w:rsidRDefault="00610E3C" w:rsidP="00793D50">
            <w:pPr>
              <w:rPr>
                <w:b/>
                <w:bCs/>
              </w:rPr>
            </w:pPr>
            <w:r>
              <w:t>Review current guidance defining Faculty Assembly consultative bodies: Research Advisory Committee (RAC), Budget and Planning Committee (BPC), Campus Safety Committee (CSC) How are these groups constituted, by whose authority, how do they interface with counterparts in administration and on campus to voice and advocate for faculty interests</w:t>
            </w:r>
          </w:p>
        </w:tc>
        <w:tc>
          <w:tcPr>
            <w:tcW w:w="4230" w:type="dxa"/>
          </w:tcPr>
          <w:p w14:paraId="4C701B58" w14:textId="05CF22ED" w:rsidR="0042530B" w:rsidRDefault="0042530B" w:rsidP="0042530B">
            <w:pPr>
              <w:pStyle w:val="ListParagraph"/>
              <w:numPr>
                <w:ilvl w:val="0"/>
                <w:numId w:val="1"/>
              </w:numPr>
            </w:pPr>
            <w:r>
              <w:t>The</w:t>
            </w:r>
            <w:r>
              <w:t xml:space="preserve"> </w:t>
            </w:r>
            <w:r>
              <w:t xml:space="preserve">FAC </w:t>
            </w:r>
            <w:r>
              <w:t xml:space="preserve">Chair </w:t>
            </w:r>
            <w:r>
              <w:t>reviewed the descriptions of RAC, BPC and CSC</w:t>
            </w:r>
            <w:r>
              <w:t xml:space="preserve"> on the UWT website and in the Faculty Assembly Handbook</w:t>
            </w:r>
          </w:p>
          <w:p w14:paraId="11F74D0F" w14:textId="7EA23900" w:rsidR="0042530B" w:rsidRDefault="0042530B" w:rsidP="0042530B">
            <w:pPr>
              <w:pStyle w:val="ListParagraph"/>
              <w:numPr>
                <w:ilvl w:val="0"/>
                <w:numId w:val="1"/>
              </w:numPr>
            </w:pPr>
            <w:r>
              <w:t xml:space="preserve">The FAC Chair also consulted with the Chair of Faculty Assembly, and the Chairs and former Chairs of the RAC, BPC and CSC to inquire about their charges and recommended changes to the Faculty Assembly Bylaws. </w:t>
            </w:r>
          </w:p>
          <w:p w14:paraId="1FAB4EAD" w14:textId="5142FA47" w:rsidR="0042530B" w:rsidRDefault="0042530B" w:rsidP="0042530B">
            <w:pPr>
              <w:pStyle w:val="ListParagraph"/>
            </w:pPr>
          </w:p>
        </w:tc>
        <w:tc>
          <w:tcPr>
            <w:tcW w:w="3690" w:type="dxa"/>
          </w:tcPr>
          <w:p w14:paraId="09F5F43B" w14:textId="758FBC63" w:rsidR="00E71A68" w:rsidRDefault="00E71A68" w:rsidP="0042530B">
            <w:pPr>
              <w:pStyle w:val="ListParagraph"/>
            </w:pPr>
          </w:p>
        </w:tc>
        <w:tc>
          <w:tcPr>
            <w:tcW w:w="3150" w:type="dxa"/>
          </w:tcPr>
          <w:p w14:paraId="3BA72372" w14:textId="000D2641" w:rsidR="00E71A68" w:rsidRDefault="00E71A68" w:rsidP="00793D50"/>
        </w:tc>
      </w:tr>
      <w:tr w:rsidR="00610E3C" w14:paraId="6738170B" w14:textId="77777777" w:rsidTr="00610E3C">
        <w:tc>
          <w:tcPr>
            <w:tcW w:w="3870" w:type="dxa"/>
          </w:tcPr>
          <w:p w14:paraId="3669C07B" w14:textId="5EB18E8C" w:rsidR="00610E3C" w:rsidRDefault="00610E3C" w:rsidP="00793D50">
            <w:r>
              <w:t xml:space="preserve">Identify areas of the UWT Faculty Assembly Bylaws that require additions, alignment, and/or strengthening for essential faculty governance functions on our campus: </w:t>
            </w:r>
            <w:proofErr w:type="spellStart"/>
            <w:r>
              <w:t>i</w:t>
            </w:r>
            <w:proofErr w:type="spellEnd"/>
            <w:r>
              <w:t>. Research Advisory Committee (RAC) ii. Budget and Planning Committee (BPC) iii. Campus Safety Committee (CSC) iv. Non-Tenure Track Faculty Forum b. Develop language to describe, empower, and refine the role of these bodies, relative to the needs of faculty on the UWT campus c. Outline key components and/or propose Class A legislation to update the Faculty Assembly bylaws, to clarify the purpose, role, membership, and powers of the above groups</w:t>
            </w:r>
          </w:p>
        </w:tc>
        <w:tc>
          <w:tcPr>
            <w:tcW w:w="4230" w:type="dxa"/>
          </w:tcPr>
          <w:p w14:paraId="033C00C7" w14:textId="01387721" w:rsidR="0042530B" w:rsidRDefault="0042530B" w:rsidP="00E122EF">
            <w:pPr>
              <w:pStyle w:val="ListParagraph"/>
              <w:numPr>
                <w:ilvl w:val="0"/>
                <w:numId w:val="1"/>
              </w:numPr>
            </w:pPr>
            <w:r>
              <w:t xml:space="preserve">Based on consultation with RAC and the Chair of Faculty Assembly, the FAC Chair proposed the creation of </w:t>
            </w:r>
            <w:r w:rsidR="00FC0357">
              <w:t xml:space="preserve">a </w:t>
            </w:r>
            <w:r w:rsidRPr="0042530B">
              <w:rPr>
                <w:i/>
                <w:iCs/>
              </w:rPr>
              <w:t>Research Advisory Council Taskforce</w:t>
            </w:r>
            <w:r>
              <w:t xml:space="preserve"> to craft recommended changes to the Faculty Assembly Bylaws to institute a Research Advisory Council that is seated by Faculty Assembly and advises the Office Research </w:t>
            </w:r>
          </w:p>
          <w:p w14:paraId="474AAC77" w14:textId="77777777" w:rsidR="0042530B" w:rsidRDefault="0042530B" w:rsidP="00E122EF">
            <w:pPr>
              <w:pStyle w:val="ListParagraph"/>
              <w:numPr>
                <w:ilvl w:val="0"/>
                <w:numId w:val="1"/>
              </w:numPr>
            </w:pPr>
            <w:r>
              <w:t>FAC reviewed the proposal of the Research Advisory Council Taskforce and made suggestions for revisions</w:t>
            </w:r>
          </w:p>
          <w:p w14:paraId="2B70D0E3" w14:textId="68389DDC" w:rsidR="0042530B" w:rsidRDefault="0042530B" w:rsidP="00E122EF">
            <w:pPr>
              <w:pStyle w:val="ListParagraph"/>
              <w:numPr>
                <w:ilvl w:val="0"/>
                <w:numId w:val="1"/>
              </w:numPr>
            </w:pPr>
            <w:r>
              <w:t xml:space="preserve">Based on consultation with BPC Chair, a FAC subcommittee </w:t>
            </w:r>
            <w:r>
              <w:lastRenderedPageBreak/>
              <w:t>inquired with faculty members on the campus level Budget Advisory Committee, the Chair of the Budget Advisory Committee, and the Chair of Faculty Assembly regarding faculty voice on the Budget Advisory Committee</w:t>
            </w:r>
          </w:p>
          <w:p w14:paraId="115E42E2" w14:textId="77777777" w:rsidR="0042530B" w:rsidRDefault="0042530B" w:rsidP="00E122EF">
            <w:pPr>
              <w:pStyle w:val="ListParagraph"/>
              <w:numPr>
                <w:ilvl w:val="0"/>
                <w:numId w:val="1"/>
              </w:numPr>
            </w:pPr>
            <w:r>
              <w:t>Based on consultation with CSC Chair, a FAC subcommittee inquired with faculty members on the campus level Campus Community Safety Advisory Committee regarding faculty voice on the committee</w:t>
            </w:r>
          </w:p>
          <w:p w14:paraId="43AA96B8" w14:textId="22B7968E" w:rsidR="0042530B" w:rsidRDefault="0042530B" w:rsidP="00E122EF">
            <w:pPr>
              <w:pStyle w:val="ListParagraph"/>
              <w:numPr>
                <w:ilvl w:val="0"/>
                <w:numId w:val="1"/>
              </w:numPr>
            </w:pPr>
            <w:r>
              <w:t xml:space="preserve">The FAC Chair attended a meeting of the Campus Community Safety Advisory Committee and proposed the creation of </w:t>
            </w:r>
            <w:r w:rsidRPr="0042530B">
              <w:rPr>
                <w:i/>
                <w:iCs/>
              </w:rPr>
              <w:t>Campus Safety Advisory Liaison</w:t>
            </w:r>
            <w:r>
              <w:t xml:space="preserve"> to serve as a requested point of contact between Faculty Assembly and the Campus Community Safety Advisory Committee</w:t>
            </w:r>
          </w:p>
          <w:p w14:paraId="3F2C6865" w14:textId="77777777" w:rsidR="0042530B" w:rsidRDefault="0042530B" w:rsidP="00E122EF">
            <w:pPr>
              <w:pStyle w:val="ListParagraph"/>
              <w:numPr>
                <w:ilvl w:val="0"/>
                <w:numId w:val="1"/>
              </w:numPr>
            </w:pPr>
            <w:r>
              <w:t>The FAC Chair worked with the Chair of CSC to craft recommended changes to the Faculty Assembly Bylaws to create a Campus Safety Advisory Liaison position</w:t>
            </w:r>
          </w:p>
          <w:p w14:paraId="2E11E942" w14:textId="77777777" w:rsidR="0042530B" w:rsidRDefault="0042530B" w:rsidP="00E122EF">
            <w:pPr>
              <w:pStyle w:val="ListParagraph"/>
              <w:numPr>
                <w:ilvl w:val="0"/>
                <w:numId w:val="1"/>
              </w:numPr>
            </w:pPr>
            <w:r>
              <w:t>FAC reviewed and approved the suggested revisions to the Faculty Assembly Bylaws creating a Campus Safety Advisory Liaison position</w:t>
            </w:r>
          </w:p>
          <w:p w14:paraId="01D01482" w14:textId="5083D63F" w:rsidR="0042530B" w:rsidRDefault="0042530B" w:rsidP="00E122EF">
            <w:pPr>
              <w:pStyle w:val="ListParagraph"/>
              <w:numPr>
                <w:ilvl w:val="0"/>
                <w:numId w:val="1"/>
              </w:numPr>
            </w:pPr>
            <w:r>
              <w:lastRenderedPageBreak/>
              <w:t>The FAC Chair presented the suggested revisions to the Faculty Assembly Bylaws creating a Campus Safety Advisory Liaison position to Faculty Assembly in the Spring of 2025</w:t>
            </w:r>
          </w:p>
          <w:p w14:paraId="120A0EBF" w14:textId="3F362E12" w:rsidR="0042530B" w:rsidRDefault="0042530B" w:rsidP="00E122EF">
            <w:pPr>
              <w:pStyle w:val="ListParagraph"/>
              <w:numPr>
                <w:ilvl w:val="0"/>
                <w:numId w:val="1"/>
              </w:numPr>
            </w:pPr>
            <w:r>
              <w:t>The FAC Chair and an FAC subcommittee consulted with the Chair of the NTTFF regarding recommended changes to the Faculty Assembly Bylaws governing NTTFF</w:t>
            </w:r>
          </w:p>
        </w:tc>
        <w:tc>
          <w:tcPr>
            <w:tcW w:w="3690" w:type="dxa"/>
          </w:tcPr>
          <w:p w14:paraId="03BC828A" w14:textId="77777777" w:rsidR="00610E3C" w:rsidRDefault="0042530B" w:rsidP="0042530B">
            <w:pPr>
              <w:pStyle w:val="ListParagraph"/>
              <w:numPr>
                <w:ilvl w:val="0"/>
                <w:numId w:val="1"/>
              </w:numPr>
            </w:pPr>
            <w:r>
              <w:lastRenderedPageBreak/>
              <w:t xml:space="preserve">FAC will follow up with RAC in Autumn of 2025 regarding the recommended revisions to the proposed changes to the Faculty Assembly Bylaws </w:t>
            </w:r>
          </w:p>
          <w:p w14:paraId="16247380" w14:textId="77777777" w:rsidR="0042530B" w:rsidRDefault="0042530B" w:rsidP="0042530B">
            <w:pPr>
              <w:pStyle w:val="ListParagraph"/>
              <w:numPr>
                <w:ilvl w:val="0"/>
                <w:numId w:val="1"/>
              </w:numPr>
            </w:pPr>
            <w:r>
              <w:t>FAC recommends the discontinuation of the ad hoc BPC given the experience of former members that the BPC was not able to fulfill its charge in a meaningful way</w:t>
            </w:r>
          </w:p>
          <w:p w14:paraId="26E4639F" w14:textId="5B4E82EE" w:rsidR="0042530B" w:rsidRDefault="0042530B" w:rsidP="0042530B">
            <w:pPr>
              <w:pStyle w:val="ListParagraph"/>
              <w:numPr>
                <w:ilvl w:val="0"/>
                <w:numId w:val="1"/>
              </w:numPr>
            </w:pPr>
            <w:r>
              <w:t>FAC will follow up with NTTFF regarding their recommended changes to the Faculty Assembly Bylaws governing NTTFF</w:t>
            </w:r>
          </w:p>
        </w:tc>
        <w:tc>
          <w:tcPr>
            <w:tcW w:w="3150" w:type="dxa"/>
          </w:tcPr>
          <w:p w14:paraId="78DBEADC" w14:textId="77777777" w:rsidR="00610E3C" w:rsidRDefault="0042530B" w:rsidP="0042530B">
            <w:pPr>
              <w:pStyle w:val="ListParagraph"/>
              <w:numPr>
                <w:ilvl w:val="0"/>
                <w:numId w:val="1"/>
              </w:numPr>
            </w:pPr>
            <w:r>
              <w:t>FAC will review revised RAC proposal during AY 2025-2026</w:t>
            </w:r>
          </w:p>
          <w:p w14:paraId="540B205A" w14:textId="77777777" w:rsidR="0042530B" w:rsidRDefault="0042530B" w:rsidP="0042530B">
            <w:pPr>
              <w:pStyle w:val="ListParagraph"/>
              <w:numPr>
                <w:ilvl w:val="0"/>
                <w:numId w:val="1"/>
              </w:numPr>
            </w:pPr>
            <w:r>
              <w:t>FAC will inquire if there is interest in the creation of a Budget Advisory Liaison that is seated by Faculty Assembly and advises the campus level Budget Advisory Committee during AY 2025-2026</w:t>
            </w:r>
          </w:p>
          <w:p w14:paraId="22CE8103" w14:textId="0626C10F" w:rsidR="0042530B" w:rsidRDefault="0042530B" w:rsidP="0042530B">
            <w:pPr>
              <w:pStyle w:val="ListParagraph"/>
              <w:numPr>
                <w:ilvl w:val="0"/>
                <w:numId w:val="1"/>
              </w:numPr>
            </w:pPr>
            <w:r>
              <w:t xml:space="preserve">FAC will consult with NTTFF regarding their recommended changes to the Faculty </w:t>
            </w:r>
            <w:r>
              <w:lastRenderedPageBreak/>
              <w:t>Assembly Bylaws during AY 2025-2026</w:t>
            </w:r>
          </w:p>
        </w:tc>
      </w:tr>
      <w:tr w:rsidR="00E71A68" w14:paraId="50EA155E" w14:textId="77777777" w:rsidTr="00610E3C">
        <w:tc>
          <w:tcPr>
            <w:tcW w:w="3870" w:type="dxa"/>
          </w:tcPr>
          <w:p w14:paraId="3E7C1D8B" w14:textId="51178FAD" w:rsidR="00E71A68" w:rsidRPr="00912D57" w:rsidRDefault="00610E3C" w:rsidP="00793D50">
            <w:pPr>
              <w:rPr>
                <w:b/>
                <w:bCs/>
              </w:rPr>
            </w:pPr>
            <w:r>
              <w:lastRenderedPageBreak/>
              <w:t>Impact of enhanced monitoring status on UWT units and faculty Survey data and/or focus groups</w:t>
            </w:r>
          </w:p>
        </w:tc>
        <w:tc>
          <w:tcPr>
            <w:tcW w:w="4230" w:type="dxa"/>
          </w:tcPr>
          <w:p w14:paraId="5834710A" w14:textId="77777777" w:rsidR="00953D42" w:rsidRDefault="0042530B" w:rsidP="00610E3C">
            <w:pPr>
              <w:pStyle w:val="ListParagraph"/>
              <w:numPr>
                <w:ilvl w:val="0"/>
                <w:numId w:val="2"/>
              </w:numPr>
            </w:pPr>
            <w:r>
              <w:t>The FAC Chair and a FAC subcommittee crafted a pilot survey on the experiences of enhanced monitoring</w:t>
            </w:r>
          </w:p>
          <w:p w14:paraId="3A863F21" w14:textId="6CD68AD5" w:rsidR="0042530B" w:rsidRDefault="0042530B" w:rsidP="00610E3C">
            <w:pPr>
              <w:pStyle w:val="ListParagraph"/>
              <w:numPr>
                <w:ilvl w:val="0"/>
                <w:numId w:val="2"/>
              </w:numPr>
            </w:pPr>
            <w:r>
              <w:t>The FAC subcommittee consulted with Deans and EFC members in their units to assess the pilot survey</w:t>
            </w:r>
          </w:p>
        </w:tc>
        <w:tc>
          <w:tcPr>
            <w:tcW w:w="3690" w:type="dxa"/>
          </w:tcPr>
          <w:p w14:paraId="4B30A277" w14:textId="2D3F4AEF" w:rsidR="00E71A68" w:rsidRDefault="0042530B" w:rsidP="0042530B">
            <w:pPr>
              <w:pStyle w:val="ListParagraph"/>
              <w:numPr>
                <w:ilvl w:val="0"/>
                <w:numId w:val="2"/>
              </w:numPr>
            </w:pPr>
            <w:r>
              <w:t>FAC decided to table the enhanced monitoring survey because the impacts are still being experienced</w:t>
            </w:r>
          </w:p>
        </w:tc>
        <w:tc>
          <w:tcPr>
            <w:tcW w:w="3150" w:type="dxa"/>
          </w:tcPr>
          <w:p w14:paraId="23D58207" w14:textId="3607701E" w:rsidR="00E71A68" w:rsidRDefault="00E71A68" w:rsidP="0042530B">
            <w:pPr>
              <w:ind w:left="360"/>
            </w:pPr>
          </w:p>
        </w:tc>
      </w:tr>
      <w:tr w:rsidR="00E71A68" w14:paraId="07CA5C5C" w14:textId="77777777" w:rsidTr="00610E3C">
        <w:tc>
          <w:tcPr>
            <w:tcW w:w="3870" w:type="dxa"/>
          </w:tcPr>
          <w:p w14:paraId="3F429449" w14:textId="69DF8571" w:rsidR="00E71A68" w:rsidRPr="00777F8B" w:rsidRDefault="00610E3C" w:rsidP="00793D50">
            <w:pPr>
              <w:rPr>
                <w:b/>
                <w:bCs/>
              </w:rPr>
            </w:pPr>
            <w:r>
              <w:t>Impact of AI on faculty across the teaching, research, service and organizational practice of the campus and university Survey data and/or focus groups</w:t>
            </w:r>
          </w:p>
        </w:tc>
        <w:tc>
          <w:tcPr>
            <w:tcW w:w="4230" w:type="dxa"/>
          </w:tcPr>
          <w:p w14:paraId="24D03702" w14:textId="77777777" w:rsidR="00760835" w:rsidRDefault="0042530B" w:rsidP="0042530B">
            <w:pPr>
              <w:pStyle w:val="ListParagraph"/>
              <w:numPr>
                <w:ilvl w:val="0"/>
                <w:numId w:val="4"/>
              </w:numPr>
            </w:pPr>
            <w:r>
              <w:t>FAC facilitated discussions with two AI experts from UWB in the Autumn of 2024</w:t>
            </w:r>
          </w:p>
          <w:p w14:paraId="783F85E3" w14:textId="13E0DBB7" w:rsidR="0042530B" w:rsidRDefault="0042530B" w:rsidP="0042530B">
            <w:pPr>
              <w:pStyle w:val="ListParagraph"/>
              <w:numPr>
                <w:ilvl w:val="0"/>
                <w:numId w:val="4"/>
              </w:numPr>
            </w:pPr>
            <w:r>
              <w:t>A FAC subcommittee reviewed the AI survey conducted by the UW AI Taskforce</w:t>
            </w:r>
          </w:p>
        </w:tc>
        <w:tc>
          <w:tcPr>
            <w:tcW w:w="3690" w:type="dxa"/>
          </w:tcPr>
          <w:p w14:paraId="38005FB5" w14:textId="0921CFD2" w:rsidR="00E71A68" w:rsidRDefault="0042530B" w:rsidP="0042530B">
            <w:pPr>
              <w:pStyle w:val="ListParagraph"/>
              <w:numPr>
                <w:ilvl w:val="0"/>
                <w:numId w:val="4"/>
              </w:numPr>
            </w:pPr>
            <w:r>
              <w:t>FAC decided to table the AI survey given the recent AI Taskforce survey</w:t>
            </w:r>
          </w:p>
        </w:tc>
        <w:tc>
          <w:tcPr>
            <w:tcW w:w="3150" w:type="dxa"/>
          </w:tcPr>
          <w:p w14:paraId="0164818B" w14:textId="64A151E9" w:rsidR="00E71A68" w:rsidRDefault="0042530B" w:rsidP="0042530B">
            <w:pPr>
              <w:pStyle w:val="ListParagraph"/>
              <w:numPr>
                <w:ilvl w:val="0"/>
                <w:numId w:val="4"/>
              </w:numPr>
            </w:pPr>
            <w:r>
              <w:t>FAC will revisit the creation of a survey of faculty concerns and experiences of AI in AY 2025-2026</w:t>
            </w:r>
          </w:p>
        </w:tc>
      </w:tr>
      <w:tr w:rsidR="00610E3C" w14:paraId="29A0E1DC" w14:textId="77777777" w:rsidTr="00610E3C">
        <w:tc>
          <w:tcPr>
            <w:tcW w:w="3870" w:type="dxa"/>
          </w:tcPr>
          <w:p w14:paraId="5BC1F902" w14:textId="157675AE" w:rsidR="00610E3C" w:rsidRDefault="00610E3C" w:rsidP="00793D50">
            <w:r>
              <w:t>Following recommendations of Workload Equity Report, biannual reporting by unit level EFCs to Academic Affairs to be shared with Faculty Affairs and EC</w:t>
            </w:r>
          </w:p>
        </w:tc>
        <w:tc>
          <w:tcPr>
            <w:tcW w:w="4230" w:type="dxa"/>
          </w:tcPr>
          <w:p w14:paraId="3B7ABABD" w14:textId="24D837B1" w:rsidR="00610E3C" w:rsidRDefault="0042530B" w:rsidP="0042530B">
            <w:pPr>
              <w:pStyle w:val="ListParagraph"/>
              <w:numPr>
                <w:ilvl w:val="0"/>
                <w:numId w:val="5"/>
              </w:numPr>
            </w:pPr>
            <w:r>
              <w:t>FAC followed up with the Deans of each UWT toward the end of the Spring of 2025 to inquire about the sharing of the workload equity reports as recommended by Faculty Assembly Class C legislation in February of 2025</w:t>
            </w:r>
          </w:p>
        </w:tc>
        <w:tc>
          <w:tcPr>
            <w:tcW w:w="3690" w:type="dxa"/>
          </w:tcPr>
          <w:p w14:paraId="6E5AA58C" w14:textId="5639ECE7" w:rsidR="00610E3C" w:rsidRDefault="0042530B" w:rsidP="0042530B">
            <w:pPr>
              <w:pStyle w:val="ListParagraph"/>
              <w:numPr>
                <w:ilvl w:val="0"/>
                <w:numId w:val="5"/>
              </w:numPr>
            </w:pPr>
            <w:r>
              <w:t>FAC will follow up with the 4 units that have not responded yet</w:t>
            </w:r>
          </w:p>
        </w:tc>
        <w:tc>
          <w:tcPr>
            <w:tcW w:w="3150" w:type="dxa"/>
          </w:tcPr>
          <w:p w14:paraId="268DD13D" w14:textId="1462C229" w:rsidR="00610E3C" w:rsidRDefault="0042530B" w:rsidP="0042530B">
            <w:pPr>
              <w:pStyle w:val="ListParagraph"/>
              <w:numPr>
                <w:ilvl w:val="0"/>
                <w:numId w:val="5"/>
              </w:numPr>
            </w:pPr>
            <w:r>
              <w:t xml:space="preserve">FAC will follow up on the sharing of the workload equity reports in AT 2025-2026 </w:t>
            </w:r>
          </w:p>
        </w:tc>
      </w:tr>
      <w:tr w:rsidR="00610E3C" w14:paraId="264D02D7" w14:textId="77777777" w:rsidTr="00610E3C">
        <w:tc>
          <w:tcPr>
            <w:tcW w:w="3870" w:type="dxa"/>
          </w:tcPr>
          <w:p w14:paraId="78502430" w14:textId="66BA630A" w:rsidR="00610E3C" w:rsidRDefault="00610E3C" w:rsidP="00793D50">
            <w:r>
              <w:lastRenderedPageBreak/>
              <w:t>Coordinate with International Scholars Office and Academic HR to establish recommended resources and faculty-specific, practical support from the 2023 FAC report, including Website Development and Communication.</w:t>
            </w:r>
          </w:p>
        </w:tc>
        <w:tc>
          <w:tcPr>
            <w:tcW w:w="4230" w:type="dxa"/>
          </w:tcPr>
          <w:p w14:paraId="35892E6A" w14:textId="4EB8725C" w:rsidR="00610E3C" w:rsidRDefault="0042530B" w:rsidP="0042530B">
            <w:pPr>
              <w:pStyle w:val="ListParagraph"/>
              <w:numPr>
                <w:ilvl w:val="0"/>
                <w:numId w:val="6"/>
              </w:numPr>
            </w:pPr>
            <w:r>
              <w:t>The FAC Chair decided to table the follow up on the 2023 FAC report for next AY</w:t>
            </w:r>
          </w:p>
        </w:tc>
        <w:tc>
          <w:tcPr>
            <w:tcW w:w="3690" w:type="dxa"/>
          </w:tcPr>
          <w:p w14:paraId="6AC65E6A" w14:textId="11D7CE5D" w:rsidR="00610E3C" w:rsidRDefault="0042530B" w:rsidP="0042530B">
            <w:pPr>
              <w:pStyle w:val="ListParagraph"/>
              <w:numPr>
                <w:ilvl w:val="0"/>
                <w:numId w:val="6"/>
              </w:numPr>
            </w:pPr>
            <w:r>
              <w:t>FAC will follow up on the 2023 FAC report</w:t>
            </w:r>
          </w:p>
        </w:tc>
        <w:tc>
          <w:tcPr>
            <w:tcW w:w="3150" w:type="dxa"/>
          </w:tcPr>
          <w:p w14:paraId="5720F467" w14:textId="5A58EE9C" w:rsidR="00610E3C" w:rsidRDefault="0042530B" w:rsidP="0042530B">
            <w:pPr>
              <w:pStyle w:val="ListParagraph"/>
              <w:numPr>
                <w:ilvl w:val="0"/>
                <w:numId w:val="6"/>
              </w:numPr>
            </w:pPr>
            <w:r>
              <w:t>FAC will consult with the International Scholars Office and Academic HR in AY 2025-2026 regarding recommendations made in the 2023 FAC report</w:t>
            </w:r>
          </w:p>
        </w:tc>
      </w:tr>
      <w:tr w:rsidR="00610E3C" w14:paraId="4927C227" w14:textId="77777777" w:rsidTr="00610E3C">
        <w:tc>
          <w:tcPr>
            <w:tcW w:w="3870" w:type="dxa"/>
          </w:tcPr>
          <w:p w14:paraId="18F397D7" w14:textId="2563E9C5" w:rsidR="00610E3C" w:rsidRDefault="00610E3C" w:rsidP="00610E3C">
            <w:r w:rsidRPr="00671BCC">
              <w:t>Invite regular updates from NTTFF leaders to remain aware of ongoing and emergent issues facing non-tenured faculty</w:t>
            </w:r>
          </w:p>
        </w:tc>
        <w:tc>
          <w:tcPr>
            <w:tcW w:w="4230" w:type="dxa"/>
          </w:tcPr>
          <w:p w14:paraId="5414DD5C" w14:textId="1CFA2CBC" w:rsidR="00610E3C" w:rsidRDefault="0042530B" w:rsidP="0042530B">
            <w:pPr>
              <w:pStyle w:val="ListParagraph"/>
              <w:numPr>
                <w:ilvl w:val="0"/>
                <w:numId w:val="7"/>
              </w:numPr>
            </w:pPr>
            <w:r>
              <w:t>FAC invited the Chair of NTTFF to provide regular updates and emerging issues</w:t>
            </w:r>
          </w:p>
        </w:tc>
        <w:tc>
          <w:tcPr>
            <w:tcW w:w="3690" w:type="dxa"/>
          </w:tcPr>
          <w:p w14:paraId="3F7CEC7C" w14:textId="60C87F75" w:rsidR="00610E3C" w:rsidRDefault="00610E3C" w:rsidP="00610E3C"/>
        </w:tc>
        <w:tc>
          <w:tcPr>
            <w:tcW w:w="3150" w:type="dxa"/>
          </w:tcPr>
          <w:p w14:paraId="368937A0" w14:textId="58884D30" w:rsidR="00610E3C" w:rsidRDefault="0042530B" w:rsidP="0042530B">
            <w:pPr>
              <w:pStyle w:val="ListParagraph"/>
              <w:numPr>
                <w:ilvl w:val="0"/>
                <w:numId w:val="7"/>
              </w:numPr>
            </w:pPr>
            <w:r>
              <w:t>FAC will continue to invite the Chair of NTTFF to provide regular updates and emerging issues in AY 2025-2026</w:t>
            </w:r>
          </w:p>
        </w:tc>
      </w:tr>
    </w:tbl>
    <w:p w14:paraId="6ED27DF3" w14:textId="77777777" w:rsidR="00E71A68" w:rsidRDefault="00E71A68"/>
    <w:p w14:paraId="6B7FD2D6" w14:textId="65FA2CC3" w:rsidR="00FC27A5" w:rsidRPr="00857402" w:rsidRDefault="00FC27A5">
      <w:pPr>
        <w:rPr>
          <w:b/>
          <w:bCs/>
          <w:sz w:val="28"/>
          <w:szCs w:val="28"/>
        </w:rPr>
      </w:pPr>
      <w:r w:rsidRPr="00857402">
        <w:rPr>
          <w:b/>
          <w:bCs/>
          <w:sz w:val="28"/>
          <w:szCs w:val="28"/>
        </w:rPr>
        <w:t xml:space="preserve">Faculty Affairs Committee Members </w:t>
      </w:r>
      <w:r w:rsidR="00E25F9F" w:rsidRPr="00857402">
        <w:rPr>
          <w:b/>
          <w:bCs/>
          <w:sz w:val="28"/>
          <w:szCs w:val="28"/>
        </w:rPr>
        <w:t xml:space="preserve">in </w:t>
      </w:r>
      <w:r w:rsidRPr="00857402">
        <w:rPr>
          <w:b/>
          <w:bCs/>
          <w:sz w:val="28"/>
          <w:szCs w:val="28"/>
        </w:rPr>
        <w:t>AY 202</w:t>
      </w:r>
      <w:r w:rsidR="00610E3C">
        <w:rPr>
          <w:b/>
          <w:bCs/>
          <w:sz w:val="28"/>
          <w:szCs w:val="28"/>
        </w:rPr>
        <w:t>4</w:t>
      </w:r>
      <w:r w:rsidRPr="00857402">
        <w:rPr>
          <w:b/>
          <w:bCs/>
          <w:sz w:val="28"/>
          <w:szCs w:val="28"/>
        </w:rPr>
        <w:t>-202</w:t>
      </w:r>
      <w:r w:rsidR="00610E3C">
        <w:rPr>
          <w:b/>
          <w:bCs/>
          <w:sz w:val="28"/>
          <w:szCs w:val="28"/>
        </w:rPr>
        <w:t>5</w:t>
      </w:r>
    </w:p>
    <w:p w14:paraId="4ABB2780" w14:textId="0FB3F5AD" w:rsidR="00610E3C" w:rsidRPr="00857402" w:rsidRDefault="00610E3C" w:rsidP="00610E3C">
      <w:pPr>
        <w:spacing w:after="0" w:line="240" w:lineRule="auto"/>
        <w:rPr>
          <w:sz w:val="24"/>
          <w:szCs w:val="24"/>
        </w:rPr>
      </w:pPr>
      <w:r w:rsidRPr="00857402">
        <w:rPr>
          <w:sz w:val="24"/>
          <w:szCs w:val="24"/>
        </w:rPr>
        <w:t xml:space="preserve">Ken Cruz, </w:t>
      </w:r>
      <w:r>
        <w:rPr>
          <w:sz w:val="24"/>
          <w:szCs w:val="24"/>
        </w:rPr>
        <w:t xml:space="preserve">FAC Chair, </w:t>
      </w:r>
      <w:r w:rsidRPr="00857402">
        <w:rPr>
          <w:sz w:val="24"/>
          <w:szCs w:val="24"/>
        </w:rPr>
        <w:t>2024</w:t>
      </w:r>
      <w:r>
        <w:rPr>
          <w:sz w:val="24"/>
          <w:szCs w:val="24"/>
        </w:rPr>
        <w:t>-2025</w:t>
      </w:r>
      <w:r w:rsidRPr="00857402">
        <w:rPr>
          <w:sz w:val="24"/>
          <w:szCs w:val="24"/>
        </w:rPr>
        <w:t>, School of Social Work &amp; Criminal Justice</w:t>
      </w:r>
      <w:r>
        <w:rPr>
          <w:sz w:val="24"/>
          <w:szCs w:val="24"/>
        </w:rPr>
        <w:t>, 2021-2027</w:t>
      </w:r>
    </w:p>
    <w:p w14:paraId="27C943E6" w14:textId="0B2E6C6A" w:rsidR="00FC27A5" w:rsidRPr="00857402" w:rsidRDefault="00610E3C" w:rsidP="006F2A9D">
      <w:pPr>
        <w:spacing w:after="0" w:line="240" w:lineRule="auto"/>
        <w:rPr>
          <w:sz w:val="24"/>
          <w:szCs w:val="24"/>
        </w:rPr>
      </w:pPr>
      <w:r>
        <w:rPr>
          <w:sz w:val="24"/>
          <w:szCs w:val="24"/>
        </w:rPr>
        <w:t xml:space="preserve">Denise </w:t>
      </w:r>
      <w:proofErr w:type="spellStart"/>
      <w:r>
        <w:rPr>
          <w:sz w:val="24"/>
          <w:szCs w:val="24"/>
        </w:rPr>
        <w:t>Drevdahl</w:t>
      </w:r>
      <w:proofErr w:type="spellEnd"/>
      <w:r w:rsidR="00FC27A5" w:rsidRPr="00857402">
        <w:rPr>
          <w:sz w:val="24"/>
          <w:szCs w:val="24"/>
        </w:rPr>
        <w:t xml:space="preserve">, School of Nursing </w:t>
      </w:r>
      <w:r>
        <w:rPr>
          <w:sz w:val="24"/>
          <w:szCs w:val="24"/>
        </w:rPr>
        <w:t>&amp;</w:t>
      </w:r>
      <w:r w:rsidR="00FC27A5" w:rsidRPr="00857402">
        <w:rPr>
          <w:sz w:val="24"/>
          <w:szCs w:val="24"/>
        </w:rPr>
        <w:t xml:space="preserve"> Healthcare Leadership</w:t>
      </w:r>
      <w:r>
        <w:rPr>
          <w:sz w:val="24"/>
          <w:szCs w:val="24"/>
        </w:rPr>
        <w:t>, 2024-2025</w:t>
      </w:r>
    </w:p>
    <w:p w14:paraId="4FEA7D95" w14:textId="77777777" w:rsidR="00610E3C" w:rsidRDefault="00610E3C" w:rsidP="006F2A9D">
      <w:pPr>
        <w:spacing w:after="0" w:line="240" w:lineRule="auto"/>
        <w:rPr>
          <w:sz w:val="24"/>
          <w:szCs w:val="24"/>
        </w:rPr>
      </w:pPr>
      <w:r w:rsidRPr="00610E3C">
        <w:rPr>
          <w:sz w:val="24"/>
          <w:szCs w:val="24"/>
        </w:rPr>
        <w:t>Gregory Lund, School of Urban Studies 2024-2027</w:t>
      </w:r>
    </w:p>
    <w:p w14:paraId="4EA24A0F" w14:textId="605A9063" w:rsidR="00610E3C" w:rsidRDefault="00610E3C" w:rsidP="006F2A9D">
      <w:pPr>
        <w:spacing w:after="0" w:line="240" w:lineRule="auto"/>
        <w:rPr>
          <w:sz w:val="24"/>
          <w:szCs w:val="24"/>
        </w:rPr>
      </w:pPr>
      <w:r w:rsidRPr="00610E3C">
        <w:rPr>
          <w:sz w:val="24"/>
          <w:szCs w:val="24"/>
        </w:rPr>
        <w:t>Matthew Weinstein, School of Education, 2024-2027</w:t>
      </w:r>
    </w:p>
    <w:p w14:paraId="54B47D1D" w14:textId="56D37B01" w:rsidR="00FC27A5" w:rsidRPr="00857402" w:rsidRDefault="00FC27A5" w:rsidP="006F2A9D">
      <w:pPr>
        <w:spacing w:after="0" w:line="240" w:lineRule="auto"/>
        <w:rPr>
          <w:sz w:val="24"/>
          <w:szCs w:val="24"/>
        </w:rPr>
      </w:pPr>
      <w:r w:rsidRPr="00857402">
        <w:rPr>
          <w:sz w:val="24"/>
          <w:szCs w:val="24"/>
        </w:rPr>
        <w:t xml:space="preserve">Orlando </w:t>
      </w:r>
      <w:proofErr w:type="spellStart"/>
      <w:r w:rsidRPr="00857402">
        <w:rPr>
          <w:sz w:val="24"/>
          <w:szCs w:val="24"/>
        </w:rPr>
        <w:t>Baiocchi</w:t>
      </w:r>
      <w:proofErr w:type="spellEnd"/>
      <w:r w:rsidRPr="00857402">
        <w:rPr>
          <w:sz w:val="24"/>
          <w:szCs w:val="24"/>
        </w:rPr>
        <w:t>, School of Engineering and Technology</w:t>
      </w:r>
      <w:r w:rsidR="00610E3C">
        <w:rPr>
          <w:sz w:val="24"/>
          <w:szCs w:val="24"/>
        </w:rPr>
        <w:t xml:space="preserve">, </w:t>
      </w:r>
      <w:r w:rsidR="00610E3C" w:rsidRPr="00857402">
        <w:rPr>
          <w:sz w:val="24"/>
          <w:szCs w:val="24"/>
        </w:rPr>
        <w:t>2022-2025,</w:t>
      </w:r>
    </w:p>
    <w:p w14:paraId="04EE8306" w14:textId="7B024170" w:rsidR="00FC27A5" w:rsidRPr="00857402" w:rsidRDefault="00FC27A5" w:rsidP="006F2A9D">
      <w:pPr>
        <w:spacing w:after="0" w:line="240" w:lineRule="auto"/>
        <w:rPr>
          <w:sz w:val="24"/>
          <w:szCs w:val="24"/>
        </w:rPr>
      </w:pPr>
      <w:r w:rsidRPr="00857402">
        <w:rPr>
          <w:sz w:val="24"/>
          <w:szCs w:val="24"/>
        </w:rPr>
        <w:t xml:space="preserve">Ehsan </w:t>
      </w:r>
      <w:proofErr w:type="spellStart"/>
      <w:r w:rsidRPr="00857402">
        <w:rPr>
          <w:sz w:val="24"/>
          <w:szCs w:val="24"/>
        </w:rPr>
        <w:t>Feroz</w:t>
      </w:r>
      <w:proofErr w:type="spellEnd"/>
      <w:r w:rsidRPr="00857402">
        <w:rPr>
          <w:sz w:val="24"/>
          <w:szCs w:val="24"/>
        </w:rPr>
        <w:t>, Milgard School of Business</w:t>
      </w:r>
      <w:r w:rsidR="00610E3C">
        <w:rPr>
          <w:sz w:val="24"/>
          <w:szCs w:val="24"/>
        </w:rPr>
        <w:t>,</w:t>
      </w:r>
      <w:r w:rsidR="00610E3C" w:rsidRPr="00610E3C">
        <w:rPr>
          <w:sz w:val="24"/>
          <w:szCs w:val="24"/>
        </w:rPr>
        <w:t xml:space="preserve"> </w:t>
      </w:r>
      <w:r w:rsidR="00610E3C" w:rsidRPr="00857402">
        <w:rPr>
          <w:sz w:val="24"/>
          <w:szCs w:val="24"/>
        </w:rPr>
        <w:t>2021-202</w:t>
      </w:r>
      <w:r w:rsidR="00610E3C">
        <w:rPr>
          <w:sz w:val="24"/>
          <w:szCs w:val="24"/>
        </w:rPr>
        <w:t>7</w:t>
      </w:r>
    </w:p>
    <w:p w14:paraId="24DE7B19" w14:textId="3BDBCF49" w:rsidR="00FC27A5" w:rsidRPr="00857402" w:rsidRDefault="00FC27A5" w:rsidP="006F2A9D">
      <w:pPr>
        <w:spacing w:after="0" w:line="240" w:lineRule="auto"/>
        <w:rPr>
          <w:sz w:val="24"/>
          <w:szCs w:val="24"/>
        </w:rPr>
      </w:pPr>
      <w:r w:rsidRPr="00857402">
        <w:rPr>
          <w:sz w:val="24"/>
          <w:szCs w:val="24"/>
        </w:rPr>
        <w:t>Maria-Tania Bandes Becerra Weingarden, School of Interdisciplinary Arts &amp; Sciences</w:t>
      </w:r>
      <w:r w:rsidR="00610E3C">
        <w:rPr>
          <w:sz w:val="24"/>
          <w:szCs w:val="24"/>
        </w:rPr>
        <w:t xml:space="preserve">, </w:t>
      </w:r>
      <w:r w:rsidR="00610E3C" w:rsidRPr="00857402">
        <w:rPr>
          <w:sz w:val="24"/>
          <w:szCs w:val="24"/>
        </w:rPr>
        <w:t>2022-2025</w:t>
      </w:r>
    </w:p>
    <w:p w14:paraId="5DFFB226" w14:textId="3409D78E" w:rsidR="00FC27A5" w:rsidRDefault="00610E3C" w:rsidP="006F2A9D">
      <w:pPr>
        <w:spacing w:after="0" w:line="240" w:lineRule="auto"/>
      </w:pPr>
      <w:r>
        <w:rPr>
          <w:sz w:val="24"/>
          <w:szCs w:val="24"/>
        </w:rPr>
        <w:t>Tom McGoogan, Chair of Non-Tenure Track Faculty Forum, Ex-Officio, 2024-2025</w:t>
      </w:r>
    </w:p>
    <w:sectPr w:rsidR="00FC27A5" w:rsidSect="0026238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2514"/>
    <w:multiLevelType w:val="hybridMultilevel"/>
    <w:tmpl w:val="D0CA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D6302"/>
    <w:multiLevelType w:val="hybridMultilevel"/>
    <w:tmpl w:val="1860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16C0B"/>
    <w:multiLevelType w:val="hybridMultilevel"/>
    <w:tmpl w:val="2E1E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3B65DD"/>
    <w:multiLevelType w:val="hybridMultilevel"/>
    <w:tmpl w:val="1D0C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45429"/>
    <w:multiLevelType w:val="hybridMultilevel"/>
    <w:tmpl w:val="E60E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9326EE"/>
    <w:multiLevelType w:val="hybridMultilevel"/>
    <w:tmpl w:val="3140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5F6C3A"/>
    <w:multiLevelType w:val="hybridMultilevel"/>
    <w:tmpl w:val="34168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884578">
    <w:abstractNumId w:val="6"/>
  </w:num>
  <w:num w:numId="2" w16cid:durableId="1374963932">
    <w:abstractNumId w:val="5"/>
  </w:num>
  <w:num w:numId="3" w16cid:durableId="211574644">
    <w:abstractNumId w:val="1"/>
  </w:num>
  <w:num w:numId="4" w16cid:durableId="1990207227">
    <w:abstractNumId w:val="3"/>
  </w:num>
  <w:num w:numId="5" w16cid:durableId="1106542562">
    <w:abstractNumId w:val="4"/>
  </w:num>
  <w:num w:numId="6" w16cid:durableId="1260605666">
    <w:abstractNumId w:val="2"/>
  </w:num>
  <w:num w:numId="7" w16cid:durableId="136872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68"/>
    <w:rsid w:val="00022528"/>
    <w:rsid w:val="000235FA"/>
    <w:rsid w:val="00072EB9"/>
    <w:rsid w:val="00095AD0"/>
    <w:rsid w:val="000D54BC"/>
    <w:rsid w:val="000F2FD3"/>
    <w:rsid w:val="001434B5"/>
    <w:rsid w:val="00177E96"/>
    <w:rsid w:val="001A45D7"/>
    <w:rsid w:val="001A5AEB"/>
    <w:rsid w:val="001C5B35"/>
    <w:rsid w:val="001D6F95"/>
    <w:rsid w:val="00203D45"/>
    <w:rsid w:val="00262387"/>
    <w:rsid w:val="00375C3C"/>
    <w:rsid w:val="003A3CFD"/>
    <w:rsid w:val="003E0E35"/>
    <w:rsid w:val="003E5493"/>
    <w:rsid w:val="0042530B"/>
    <w:rsid w:val="00434CBB"/>
    <w:rsid w:val="00452807"/>
    <w:rsid w:val="00531F71"/>
    <w:rsid w:val="00610E3C"/>
    <w:rsid w:val="006F2A9D"/>
    <w:rsid w:val="0071377A"/>
    <w:rsid w:val="007460EB"/>
    <w:rsid w:val="007462B9"/>
    <w:rsid w:val="00760835"/>
    <w:rsid w:val="00777F8B"/>
    <w:rsid w:val="007B4015"/>
    <w:rsid w:val="007F36F2"/>
    <w:rsid w:val="00857402"/>
    <w:rsid w:val="008C2478"/>
    <w:rsid w:val="008D6BC2"/>
    <w:rsid w:val="00906E4A"/>
    <w:rsid w:val="00912D57"/>
    <w:rsid w:val="00941124"/>
    <w:rsid w:val="00953D42"/>
    <w:rsid w:val="009558F6"/>
    <w:rsid w:val="00987E99"/>
    <w:rsid w:val="00A42FF6"/>
    <w:rsid w:val="00A52CEF"/>
    <w:rsid w:val="00A60CEF"/>
    <w:rsid w:val="00AA2BE6"/>
    <w:rsid w:val="00AB79AA"/>
    <w:rsid w:val="00BD2803"/>
    <w:rsid w:val="00BD43E5"/>
    <w:rsid w:val="00C67039"/>
    <w:rsid w:val="00CD1C46"/>
    <w:rsid w:val="00D046B2"/>
    <w:rsid w:val="00D74473"/>
    <w:rsid w:val="00D92AF0"/>
    <w:rsid w:val="00E06C16"/>
    <w:rsid w:val="00E122EF"/>
    <w:rsid w:val="00E25F9F"/>
    <w:rsid w:val="00E56334"/>
    <w:rsid w:val="00E71A68"/>
    <w:rsid w:val="00E955C2"/>
    <w:rsid w:val="00F077EE"/>
    <w:rsid w:val="00F253EB"/>
    <w:rsid w:val="00F72386"/>
    <w:rsid w:val="00F97EEC"/>
    <w:rsid w:val="00FC0357"/>
    <w:rsid w:val="00FC27A5"/>
    <w:rsid w:val="00FC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84C6"/>
  <w15:chartTrackingRefBased/>
  <w15:docId w15:val="{9628154F-A9E7-4B8C-909B-5D6540F4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A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A68"/>
    <w:rPr>
      <w:rFonts w:eastAsiaTheme="majorEastAsia" w:cstheme="majorBidi"/>
      <w:color w:val="272727" w:themeColor="text1" w:themeTint="D8"/>
    </w:rPr>
  </w:style>
  <w:style w:type="paragraph" w:styleId="Title">
    <w:name w:val="Title"/>
    <w:basedOn w:val="Normal"/>
    <w:next w:val="Normal"/>
    <w:link w:val="TitleChar"/>
    <w:uiPriority w:val="10"/>
    <w:qFormat/>
    <w:rsid w:val="00E71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A68"/>
    <w:pPr>
      <w:spacing w:before="160"/>
      <w:jc w:val="center"/>
    </w:pPr>
    <w:rPr>
      <w:i/>
      <w:iCs/>
      <w:color w:val="404040" w:themeColor="text1" w:themeTint="BF"/>
    </w:rPr>
  </w:style>
  <w:style w:type="character" w:customStyle="1" w:styleId="QuoteChar">
    <w:name w:val="Quote Char"/>
    <w:basedOn w:val="DefaultParagraphFont"/>
    <w:link w:val="Quote"/>
    <w:uiPriority w:val="29"/>
    <w:rsid w:val="00E71A68"/>
    <w:rPr>
      <w:i/>
      <w:iCs/>
      <w:color w:val="404040" w:themeColor="text1" w:themeTint="BF"/>
    </w:rPr>
  </w:style>
  <w:style w:type="paragraph" w:styleId="ListParagraph">
    <w:name w:val="List Paragraph"/>
    <w:basedOn w:val="Normal"/>
    <w:uiPriority w:val="34"/>
    <w:qFormat/>
    <w:rsid w:val="00E71A68"/>
    <w:pPr>
      <w:ind w:left="720"/>
      <w:contextualSpacing/>
    </w:pPr>
  </w:style>
  <w:style w:type="character" w:styleId="IntenseEmphasis">
    <w:name w:val="Intense Emphasis"/>
    <w:basedOn w:val="DefaultParagraphFont"/>
    <w:uiPriority w:val="21"/>
    <w:qFormat/>
    <w:rsid w:val="00E71A68"/>
    <w:rPr>
      <w:i/>
      <w:iCs/>
      <w:color w:val="0F4761" w:themeColor="accent1" w:themeShade="BF"/>
    </w:rPr>
  </w:style>
  <w:style w:type="paragraph" w:styleId="IntenseQuote">
    <w:name w:val="Intense Quote"/>
    <w:basedOn w:val="Normal"/>
    <w:next w:val="Normal"/>
    <w:link w:val="IntenseQuoteChar"/>
    <w:uiPriority w:val="30"/>
    <w:qFormat/>
    <w:rsid w:val="00E71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A68"/>
    <w:rPr>
      <w:i/>
      <w:iCs/>
      <w:color w:val="0F4761" w:themeColor="accent1" w:themeShade="BF"/>
    </w:rPr>
  </w:style>
  <w:style w:type="character" w:styleId="IntenseReference">
    <w:name w:val="Intense Reference"/>
    <w:basedOn w:val="DefaultParagraphFont"/>
    <w:uiPriority w:val="32"/>
    <w:qFormat/>
    <w:rsid w:val="00E71A68"/>
    <w:rPr>
      <w:b/>
      <w:bCs/>
      <w:smallCaps/>
      <w:color w:val="0F4761" w:themeColor="accent1" w:themeShade="BF"/>
      <w:spacing w:val="5"/>
    </w:rPr>
  </w:style>
  <w:style w:type="table" w:styleId="TableGrid">
    <w:name w:val="Table Grid"/>
    <w:basedOn w:val="TableNormal"/>
    <w:uiPriority w:val="39"/>
    <w:rsid w:val="00E71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084333">
      <w:bodyDiv w:val="1"/>
      <w:marLeft w:val="0"/>
      <w:marRight w:val="0"/>
      <w:marTop w:val="0"/>
      <w:marBottom w:val="0"/>
      <w:divBdr>
        <w:top w:val="none" w:sz="0" w:space="0" w:color="auto"/>
        <w:left w:val="none" w:sz="0" w:space="0" w:color="auto"/>
        <w:bottom w:val="none" w:sz="0" w:space="0" w:color="auto"/>
        <w:right w:val="none" w:sz="0" w:space="0" w:color="auto"/>
      </w:divBdr>
    </w:div>
    <w:div w:id="194060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1007</Words>
  <Characters>5746</Characters>
  <Application>Microsoft Office Word</Application>
  <DocSecurity>0</DocSecurity>
  <Lines>47</Lines>
  <Paragraphs>13</Paragraphs>
  <ScaleCrop>false</ScaleCrop>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LAING, GABRIELLA</dc:creator>
  <cp:keywords/>
  <dc:description/>
  <cp:lastModifiedBy>Kenneth A Cruz</cp:lastModifiedBy>
  <cp:revision>4</cp:revision>
  <dcterms:created xsi:type="dcterms:W3CDTF">2025-06-11T21:25:00Z</dcterms:created>
  <dcterms:modified xsi:type="dcterms:W3CDTF">2025-06-13T21:19:00Z</dcterms:modified>
</cp:coreProperties>
</file>