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6EE" w:rsidRDefault="006756EE" w:rsidP="006756EE">
      <w:pPr>
        <w:rPr>
          <w:b/>
          <w:bCs/>
        </w:rPr>
      </w:pPr>
      <w:r w:rsidRPr="250CFFE9">
        <w:rPr>
          <w:b/>
          <w:bCs/>
        </w:rPr>
        <w:t>Ad Hoc Task Force on Instituting a Permanent Research Advisory Council</w:t>
      </w:r>
    </w:p>
    <w:p w:rsidR="006756EE" w:rsidRDefault="006756EE" w:rsidP="006756EE">
      <w:pPr>
        <w:rPr>
          <w:b/>
          <w:bCs/>
        </w:rPr>
      </w:pPr>
      <w:r>
        <w:rPr>
          <w:b/>
          <w:bCs/>
        </w:rPr>
        <w:t>UW Tacoma Faculty Assembly</w:t>
      </w:r>
    </w:p>
    <w:p w:rsidR="006756EE" w:rsidRPr="00372EC3" w:rsidRDefault="006756EE" w:rsidP="006756EE">
      <w:pPr>
        <w:rPr>
          <w:b/>
          <w:bCs/>
        </w:rPr>
      </w:pPr>
      <w:r>
        <w:rPr>
          <w:b/>
          <w:bCs/>
        </w:rPr>
        <w:t>Spring 2025</w:t>
      </w:r>
    </w:p>
    <w:p w:rsidR="006756EE" w:rsidRDefault="006756EE" w:rsidP="006756EE"/>
    <w:p w:rsidR="006756EE" w:rsidRDefault="006756EE" w:rsidP="006756EE">
      <w:r w:rsidRPr="00372EC3">
        <w:rPr>
          <w:i/>
          <w:iCs/>
        </w:rPr>
        <w:t>Charge</w:t>
      </w:r>
      <w:r>
        <w:t>:</w:t>
      </w:r>
    </w:p>
    <w:p w:rsidR="006756EE" w:rsidRDefault="006756EE" w:rsidP="006756EE">
      <w:r>
        <w:t>Review existing practices and recommend improvements to strengthen the role of UWT faculty in setting priorities, securing resources, and coordinating with campus leaders to better support the work of the Research Advisory Committee.</w:t>
      </w:r>
    </w:p>
    <w:p w:rsidR="006756EE" w:rsidRDefault="006756EE" w:rsidP="006756EE"/>
    <w:p w:rsidR="006756EE" w:rsidRPr="00B77395" w:rsidRDefault="006756EE" w:rsidP="006756EE">
      <w:pPr>
        <w:rPr>
          <w:i/>
          <w:iCs/>
        </w:rPr>
      </w:pPr>
      <w:r w:rsidRPr="00B77395">
        <w:rPr>
          <w:i/>
          <w:iCs/>
        </w:rPr>
        <w:t>Membership:</w:t>
      </w:r>
    </w:p>
    <w:p w:rsidR="006756EE" w:rsidRDefault="006756EE" w:rsidP="006756EE">
      <w:pPr>
        <w:ind w:left="720"/>
      </w:pPr>
      <w:r>
        <w:t>Ken Cruz, Chair, Faculty Affairs Committee</w:t>
      </w:r>
    </w:p>
    <w:p w:rsidR="006756EE" w:rsidRDefault="006756EE" w:rsidP="006756EE">
      <w:pPr>
        <w:ind w:left="720"/>
      </w:pPr>
      <w:r>
        <w:t>Anne Taufen, Chair, Faculty Assembly</w:t>
      </w:r>
    </w:p>
    <w:p w:rsidR="006756EE" w:rsidRDefault="006756EE" w:rsidP="006756EE">
      <w:pPr>
        <w:ind w:left="720"/>
      </w:pPr>
      <w:r>
        <w:t>Heather Dillon, Chair, Research Advisory Committee</w:t>
      </w:r>
    </w:p>
    <w:p w:rsidR="006756EE" w:rsidRDefault="006756EE" w:rsidP="006756EE">
      <w:pPr>
        <w:ind w:left="720"/>
      </w:pPr>
      <w:r>
        <w:t>Peter Selkin, Research Advisory Committee</w:t>
      </w:r>
    </w:p>
    <w:p w:rsidR="006756EE" w:rsidRDefault="006756EE" w:rsidP="006756EE">
      <w:pPr>
        <w:ind w:left="720"/>
      </w:pPr>
      <w:r>
        <w:t>Randy Nichols, Research Advisory Committee</w:t>
      </w:r>
    </w:p>
    <w:p w:rsidR="006756EE" w:rsidRDefault="006756EE" w:rsidP="006756EE"/>
    <w:p w:rsidR="006756EE" w:rsidRDefault="006756EE" w:rsidP="006756EE"/>
    <w:p w:rsidR="006756EE" w:rsidRDefault="006756EE" w:rsidP="006756EE">
      <w:r>
        <w:t>The task force is asked to:</w:t>
      </w:r>
    </w:p>
    <w:p w:rsidR="006756EE" w:rsidRDefault="006756EE" w:rsidP="006756EE">
      <w:pPr>
        <w:pStyle w:val="ListParagraph"/>
        <w:numPr>
          <w:ilvl w:val="0"/>
          <w:numId w:val="1"/>
        </w:numPr>
      </w:pPr>
      <w:r>
        <w:t>propose and justify any needed changes to the structure, purpose, composition, faculty workload, and name of the “Research Advisory Committee” (RAC) of Faculty Assembly, first to the Faculty Affairs Standing Committee;</w:t>
      </w:r>
    </w:p>
    <w:p w:rsidR="006756EE" w:rsidRDefault="006756EE" w:rsidP="006756EE">
      <w:pPr>
        <w:pStyle w:val="ListParagraph"/>
        <w:numPr>
          <w:ilvl w:val="0"/>
          <w:numId w:val="1"/>
        </w:numPr>
      </w:pPr>
      <w:r>
        <w:t>if approved, forward proposed RAC updates to Executive Council as Class A legislation for Faculty Assembly Bylaws revision;</w:t>
      </w:r>
    </w:p>
    <w:p w:rsidR="006756EE" w:rsidRDefault="006756EE" w:rsidP="006756EE">
      <w:pPr>
        <w:pStyle w:val="ListParagraph"/>
        <w:numPr>
          <w:ilvl w:val="0"/>
          <w:numId w:val="1"/>
        </w:numPr>
      </w:pPr>
      <w:r>
        <w:t>make any other recommended governance improvements to support this work, as may arise, through the Faculty Affairs Standing Committee.</w:t>
      </w:r>
    </w:p>
    <w:p w:rsidR="006756EE" w:rsidRDefault="006756EE" w:rsidP="006756EE"/>
    <w:p w:rsidR="006756EE" w:rsidRPr="00B77395" w:rsidRDefault="006756EE" w:rsidP="006756EE">
      <w:pPr>
        <w:rPr>
          <w:i/>
          <w:iCs/>
        </w:rPr>
      </w:pPr>
      <w:r w:rsidRPr="250CFFE9">
        <w:rPr>
          <w:i/>
          <w:iCs/>
        </w:rPr>
        <w:t>Timeline:</w:t>
      </w:r>
    </w:p>
    <w:p w:rsidR="006756EE" w:rsidRPr="000456C7" w:rsidRDefault="006756EE" w:rsidP="006756EE">
      <w:r>
        <w:t xml:space="preserve">February 2025 </w:t>
      </w:r>
      <w:r>
        <w:tab/>
        <w:t>Inform Faculty Affairs of task for</w:t>
      </w:r>
      <w:r w:rsidRPr="000456C7">
        <w:t>ce existence and charge (2/10/25);</w:t>
      </w:r>
    </w:p>
    <w:p w:rsidR="006756EE" w:rsidRPr="000456C7" w:rsidRDefault="006756EE" w:rsidP="006756EE">
      <w:pPr>
        <w:ind w:left="1440" w:firstLine="720"/>
      </w:pPr>
      <w:r>
        <w:t xml:space="preserve">Task force to </w:t>
      </w:r>
      <w:r w:rsidRPr="000456C7">
        <w:t>review existing structure, purpose, activities of RAC</w:t>
      </w:r>
    </w:p>
    <w:p w:rsidR="006756EE" w:rsidRPr="000456C7" w:rsidRDefault="006756EE" w:rsidP="006756EE">
      <w:pPr>
        <w:ind w:left="1440" w:firstLine="720"/>
      </w:pPr>
    </w:p>
    <w:p w:rsidR="006756EE" w:rsidRPr="000456C7" w:rsidRDefault="006756EE" w:rsidP="006756EE">
      <w:r w:rsidRPr="000456C7">
        <w:t>March 2025</w:t>
      </w:r>
      <w:r w:rsidRPr="000456C7">
        <w:tab/>
      </w:r>
      <w:r w:rsidRPr="000456C7">
        <w:tab/>
        <w:t>Draft proposed changes for Faculty Affairs review (3/3/25):</w:t>
      </w:r>
    </w:p>
    <w:p w:rsidR="006756EE" w:rsidRPr="000456C7" w:rsidRDefault="006756EE" w:rsidP="006756EE">
      <w:r w:rsidRPr="000456C7">
        <w:tab/>
      </w:r>
      <w:r w:rsidRPr="000456C7">
        <w:tab/>
      </w:r>
      <w:r w:rsidRPr="000456C7">
        <w:tab/>
      </w:r>
      <w:r w:rsidRPr="000456C7">
        <w:tab/>
        <w:t>Name and purpose of the RAC</w:t>
      </w:r>
    </w:p>
    <w:p w:rsidR="006756EE" w:rsidRDefault="006756EE" w:rsidP="006756EE">
      <w:r>
        <w:tab/>
      </w:r>
      <w:r>
        <w:tab/>
      </w:r>
      <w:r>
        <w:tab/>
      </w:r>
      <w:r>
        <w:tab/>
        <w:t>Number of seats, composition, terms of membership</w:t>
      </w:r>
    </w:p>
    <w:p w:rsidR="006756EE" w:rsidRDefault="006756EE" w:rsidP="006756EE">
      <w:r>
        <w:tab/>
      </w:r>
      <w:r>
        <w:tab/>
      </w:r>
      <w:r>
        <w:tab/>
      </w:r>
      <w:r>
        <w:tab/>
        <w:t>Reporting structure and expected outcomes</w:t>
      </w:r>
    </w:p>
    <w:p w:rsidR="006756EE" w:rsidRDefault="006756EE" w:rsidP="006756EE">
      <w:pPr>
        <w:ind w:left="2160" w:hanging="2160"/>
      </w:pPr>
    </w:p>
    <w:p w:rsidR="006756EE" w:rsidRDefault="006756EE" w:rsidP="006756EE">
      <w:pPr>
        <w:ind w:left="2160" w:hanging="2160"/>
      </w:pPr>
      <w:r>
        <w:t>April 2025</w:t>
      </w:r>
      <w:r>
        <w:tab/>
        <w:t>Discussion, vote on Faculty Affairs (4/21/25); first review at EC (4/28/25); final review of draft legislation with UW Code Advisors</w:t>
      </w:r>
    </w:p>
    <w:p w:rsidR="006756EE" w:rsidRDefault="006756EE" w:rsidP="006756EE">
      <w:pPr>
        <w:ind w:left="2160" w:hanging="2160"/>
      </w:pPr>
    </w:p>
    <w:p w:rsidR="006756EE" w:rsidRDefault="006756EE" w:rsidP="006756EE">
      <w:r>
        <w:t>May 2025</w:t>
      </w:r>
      <w:r>
        <w:tab/>
      </w:r>
      <w:r>
        <w:tab/>
        <w:t>Class A legislation to EC for final discussion, vote (5/9/25)</w:t>
      </w:r>
    </w:p>
    <w:p w:rsidR="006756EE" w:rsidRDefault="006756EE" w:rsidP="006756EE"/>
    <w:p w:rsidR="006756EE" w:rsidRDefault="006756EE" w:rsidP="006756EE">
      <w:r>
        <w:t>June 2025</w:t>
      </w:r>
      <w:r>
        <w:tab/>
      </w:r>
      <w:r>
        <w:tab/>
        <w:t>EC to forward any approved legislation for full faculty vote</w:t>
      </w:r>
    </w:p>
    <w:p w:rsidR="00516590" w:rsidRDefault="00516590">
      <w:bookmarkStart w:id="0" w:name="_GoBack"/>
      <w:bookmarkEnd w:id="0"/>
    </w:p>
    <w:sectPr w:rsidR="0051659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C7" w:rsidRDefault="00675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C7" w:rsidRDefault="00675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C7" w:rsidRDefault="006756E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C7" w:rsidRDefault="006756EE">
    <w:pPr>
      <w:pStyle w:val="Heade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1060" cy="2599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1060" cy="259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756EE" w:rsidRDefault="006756EE" w:rsidP="006756EE">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7.8pt;height:204.6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" o:allowincell="f" filled="f" stroked="f">
              <v:stroke joinstyle="round"/>
              <o:lock v:ext="edit" shapetype="t"/>
              <v:textbox style="mso-fit-shape-to-text:t">
                <w:txbxContent>
                  <w:p w:rsidR="006756EE" w:rsidRDefault="006756EE" w:rsidP="006756EE">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C7" w:rsidRDefault="006756EE">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1060" cy="2599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1060" cy="259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756EE" w:rsidRDefault="006756EE" w:rsidP="006756EE">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67.8pt;height:204.6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" o:allowincell="f" filled="f" stroked="f">
              <v:stroke joinstyle="round"/>
              <o:lock v:ext="edit" shapetype="t"/>
              <v:textbox style="mso-fit-shape-to-text:t">
                <w:txbxContent>
                  <w:p w:rsidR="006756EE" w:rsidRDefault="006756EE" w:rsidP="006756EE">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C7" w:rsidRDefault="00675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34CC6"/>
    <w:multiLevelType w:val="hybridMultilevel"/>
    <w:tmpl w:val="0D0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EE"/>
    <w:rsid w:val="00516590"/>
    <w:rsid w:val="0067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667181-67B4-4F42-98E3-776D420A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6EE"/>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6EE"/>
    <w:pPr>
      <w:ind w:left="720"/>
      <w:contextualSpacing/>
    </w:pPr>
  </w:style>
  <w:style w:type="paragraph" w:styleId="Header">
    <w:name w:val="header"/>
    <w:basedOn w:val="Normal"/>
    <w:link w:val="HeaderChar"/>
    <w:uiPriority w:val="99"/>
    <w:unhideWhenUsed/>
    <w:rsid w:val="006756EE"/>
    <w:pPr>
      <w:tabs>
        <w:tab w:val="center" w:pos="4680"/>
        <w:tab w:val="right" w:pos="9360"/>
      </w:tabs>
    </w:pPr>
  </w:style>
  <w:style w:type="character" w:customStyle="1" w:styleId="HeaderChar">
    <w:name w:val="Header Char"/>
    <w:basedOn w:val="DefaultParagraphFont"/>
    <w:link w:val="Header"/>
    <w:uiPriority w:val="99"/>
    <w:rsid w:val="006756EE"/>
    <w:rPr>
      <w:kern w:val="2"/>
      <w:sz w:val="24"/>
      <w:szCs w:val="24"/>
      <w14:ligatures w14:val="standardContextual"/>
    </w:rPr>
  </w:style>
  <w:style w:type="paragraph" w:styleId="Footer">
    <w:name w:val="footer"/>
    <w:basedOn w:val="Normal"/>
    <w:link w:val="FooterChar"/>
    <w:uiPriority w:val="99"/>
    <w:unhideWhenUsed/>
    <w:rsid w:val="006756EE"/>
    <w:pPr>
      <w:tabs>
        <w:tab w:val="center" w:pos="4680"/>
        <w:tab w:val="right" w:pos="9360"/>
      </w:tabs>
    </w:pPr>
  </w:style>
  <w:style w:type="character" w:customStyle="1" w:styleId="FooterChar">
    <w:name w:val="Footer Char"/>
    <w:basedOn w:val="DefaultParagraphFont"/>
    <w:link w:val="Footer"/>
    <w:uiPriority w:val="99"/>
    <w:rsid w:val="006756EE"/>
    <w:rPr>
      <w:kern w:val="2"/>
      <w:sz w:val="24"/>
      <w:szCs w:val="24"/>
      <w14:ligatures w14:val="standardContextual"/>
    </w:rPr>
  </w:style>
  <w:style w:type="paragraph" w:styleId="NormalWeb">
    <w:name w:val="Normal (Web)"/>
    <w:basedOn w:val="Normal"/>
    <w:uiPriority w:val="99"/>
    <w:semiHidden/>
    <w:unhideWhenUsed/>
    <w:rsid w:val="006756EE"/>
    <w:pPr>
      <w:spacing w:before="100" w:beforeAutospacing="1" w:after="100" w:afterAutospacing="1"/>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Seibert</dc:creator>
  <cp:keywords/>
  <dc:description/>
  <cp:lastModifiedBy>Andrew J Seibert</cp:lastModifiedBy>
  <cp:revision>1</cp:revision>
  <dcterms:created xsi:type="dcterms:W3CDTF">2025-07-08T16:53:00Z</dcterms:created>
  <dcterms:modified xsi:type="dcterms:W3CDTF">2025-07-08T16:54:00Z</dcterms:modified>
</cp:coreProperties>
</file>