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8A0321C" w:rsidP="604049D2" w:rsidRDefault="28A0321C" w14:paraId="5A529C21" w14:textId="44CC4A15">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b w:val="1"/>
          <w:bCs w:val="1"/>
          <w:noProof w:val="0"/>
          <w:sz w:val="20"/>
          <w:szCs w:val="20"/>
          <w:lang w:val="en-US"/>
        </w:rPr>
      </w:pPr>
      <w:r w:rsidRPr="604049D2" w:rsidR="28A0321C">
        <w:rPr>
          <w:rFonts w:ascii="Aptos" w:hAnsi="Aptos" w:eastAsia="Aptos" w:cs="Aptos" w:asciiTheme="minorAscii" w:hAnsiTheme="minorAscii" w:eastAsiaTheme="minorAscii" w:cstheme="minorAscii"/>
          <w:b w:val="1"/>
          <w:bCs w:val="1"/>
          <w:noProof w:val="0"/>
          <w:sz w:val="20"/>
          <w:szCs w:val="20"/>
          <w:lang w:val="en-US"/>
        </w:rPr>
        <w:t>Definition of Standing Committee in the UWT Faculty Bylaws</w:t>
      </w:r>
    </w:p>
    <w:p w:rsidR="604049D2" w:rsidP="604049D2" w:rsidRDefault="604049D2" w14:paraId="1B5DEA47" w14:textId="79D4E02F">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noProof w:val="0"/>
          <w:sz w:val="20"/>
          <w:szCs w:val="20"/>
          <w:lang w:val="en-US"/>
        </w:rPr>
      </w:pPr>
    </w:p>
    <w:p w:rsidR="28A0321C" w:rsidP="604049D2" w:rsidRDefault="28A0321C" w14:paraId="6FC49D89" w14:textId="0EA1A5B4">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noProof w:val="0"/>
          <w:sz w:val="20"/>
          <w:szCs w:val="20"/>
          <w:lang w:val="en-US"/>
        </w:rPr>
      </w:pPr>
      <w:r w:rsidRPr="604049D2" w:rsidR="28A0321C">
        <w:rPr>
          <w:rFonts w:ascii="Aptos" w:hAnsi="Aptos" w:eastAsia="Aptos" w:cs="Aptos" w:asciiTheme="minorAscii" w:hAnsiTheme="minorAscii" w:eastAsiaTheme="minorAscii" w:cstheme="minorAscii"/>
          <w:noProof w:val="0"/>
          <w:sz w:val="20"/>
          <w:szCs w:val="20"/>
          <w:lang w:val="en-US"/>
        </w:rPr>
        <w:t xml:space="preserve">The UWT Bylaws provide for amendment </w:t>
      </w:r>
      <w:r w:rsidRPr="604049D2" w:rsidR="7A5D4AEC">
        <w:rPr>
          <w:rFonts w:ascii="Aptos" w:hAnsi="Aptos" w:eastAsia="Aptos" w:cs="Aptos" w:asciiTheme="minorAscii" w:hAnsiTheme="minorAscii" w:eastAsiaTheme="minorAscii" w:cstheme="minorAscii"/>
          <w:noProof w:val="0"/>
          <w:sz w:val="20"/>
          <w:szCs w:val="20"/>
          <w:lang w:val="en-US"/>
        </w:rPr>
        <w:t xml:space="preserve">“at any regularly scheduled Faculty Assembly meeting by two-thirds vote of those present provided notice of intent is given at the previous regular meeting or when submitted in writing to all faculty at least two weeks prior to the meeting at </w:t>
      </w:r>
      <w:r w:rsidRPr="604049D2" w:rsidR="07544D2E">
        <w:rPr>
          <w:rFonts w:ascii="Aptos" w:hAnsi="Aptos" w:eastAsia="Aptos" w:cs="Aptos" w:asciiTheme="minorAscii" w:hAnsiTheme="minorAscii" w:eastAsiaTheme="minorAscii" w:cstheme="minorAscii"/>
          <w:noProof w:val="0"/>
          <w:sz w:val="20"/>
          <w:szCs w:val="20"/>
          <w:lang w:val="en-US"/>
        </w:rPr>
        <w:t>which</w:t>
      </w:r>
      <w:r w:rsidRPr="604049D2" w:rsidR="7A5D4AEC">
        <w:rPr>
          <w:rFonts w:ascii="Aptos" w:hAnsi="Aptos" w:eastAsia="Aptos" w:cs="Aptos" w:asciiTheme="minorAscii" w:hAnsiTheme="minorAscii" w:eastAsiaTheme="minorAscii" w:cstheme="minorAscii"/>
          <w:noProof w:val="0"/>
          <w:sz w:val="20"/>
          <w:szCs w:val="20"/>
          <w:lang w:val="en-US"/>
        </w:rPr>
        <w:t xml:space="preserve"> action is taken.</w:t>
      </w:r>
      <w:r w:rsidRPr="604049D2" w:rsidR="316D9178">
        <w:rPr>
          <w:rFonts w:ascii="Aptos" w:hAnsi="Aptos" w:eastAsia="Aptos" w:cs="Aptos" w:asciiTheme="minorAscii" w:hAnsiTheme="minorAscii" w:eastAsiaTheme="minorAscii" w:cstheme="minorAscii"/>
          <w:noProof w:val="0"/>
          <w:sz w:val="20"/>
          <w:szCs w:val="20"/>
          <w:lang w:val="en-US"/>
        </w:rPr>
        <w:t>” Article XI Amendments</w:t>
      </w:r>
      <w:r w:rsidRPr="604049D2" w:rsidR="163FC83B">
        <w:rPr>
          <w:rFonts w:ascii="Aptos" w:hAnsi="Aptos" w:eastAsia="Aptos" w:cs="Aptos" w:asciiTheme="minorAscii" w:hAnsiTheme="minorAscii" w:eastAsiaTheme="minorAscii" w:cstheme="minorAscii"/>
          <w:noProof w:val="0"/>
          <w:sz w:val="20"/>
          <w:szCs w:val="20"/>
          <w:lang w:val="en-US"/>
        </w:rPr>
        <w:t>.</w:t>
      </w:r>
    </w:p>
    <w:p w:rsidR="604049D2" w:rsidP="604049D2" w:rsidRDefault="604049D2" w14:paraId="6B478FA2" w14:textId="4D4ABFFD">
      <w:pPr>
        <w:pStyle w:val="paragraph"/>
        <w:rPr>
          <w:rFonts w:ascii="Aptos" w:hAnsi="Aptos" w:eastAsia="Aptos" w:cs="Aptos" w:asciiTheme="minorAscii" w:hAnsiTheme="minorAscii" w:eastAsiaTheme="minorAscii" w:cstheme="minorAscii"/>
          <w:noProof w:val="0"/>
          <w:sz w:val="20"/>
          <w:szCs w:val="20"/>
          <w:lang w:val="en-US"/>
        </w:rPr>
      </w:pPr>
    </w:p>
    <w:p w:rsidR="163FC83B" w:rsidP="604049D2" w:rsidRDefault="163FC83B" w14:paraId="47377337" w14:textId="37B5F094">
      <w:pPr>
        <w:pStyle w:val="paragraph"/>
        <w:jc w:val="center"/>
        <w:rPr>
          <w:rFonts w:ascii="Aptos" w:hAnsi="Aptos" w:eastAsia="Aptos" w:cs="Aptos" w:asciiTheme="minorAscii" w:hAnsiTheme="minorAscii" w:eastAsiaTheme="minorAscii" w:cstheme="minorAscii"/>
          <w:b w:val="1"/>
          <w:bCs w:val="1"/>
          <w:noProof w:val="0"/>
          <w:sz w:val="20"/>
          <w:szCs w:val="20"/>
          <w:lang w:val="en-US"/>
        </w:rPr>
      </w:pPr>
      <w:r w:rsidRPr="604049D2" w:rsidR="163FC83B">
        <w:rPr>
          <w:rFonts w:ascii="Aptos" w:hAnsi="Aptos" w:eastAsia="Aptos" w:cs="Aptos" w:asciiTheme="minorAscii" w:hAnsiTheme="minorAscii" w:eastAsiaTheme="minorAscii" w:cstheme="minorAscii"/>
          <w:b w:val="1"/>
          <w:bCs w:val="1"/>
          <w:noProof w:val="0"/>
          <w:sz w:val="20"/>
          <w:szCs w:val="20"/>
          <w:lang w:val="en-US"/>
        </w:rPr>
        <w:t>Proposed Legislation Background and Rationale</w:t>
      </w:r>
    </w:p>
    <w:p w:rsidR="604049D2" w:rsidP="604049D2" w:rsidRDefault="604049D2" w14:paraId="49BB57F1" w14:textId="0037BE56">
      <w:pPr>
        <w:pStyle w:val="paragraph"/>
        <w:rPr>
          <w:rFonts w:ascii="Aptos" w:hAnsi="Aptos" w:eastAsia="Aptos" w:cs="Aptos" w:asciiTheme="minorAscii" w:hAnsiTheme="minorAscii" w:eastAsiaTheme="minorAscii" w:cstheme="minorAscii"/>
          <w:noProof w:val="0"/>
          <w:sz w:val="20"/>
          <w:szCs w:val="20"/>
          <w:lang w:val="en-US"/>
        </w:rPr>
      </w:pPr>
    </w:p>
    <w:p w:rsidR="163FC83B" w:rsidP="604049D2" w:rsidRDefault="163FC83B" w14:paraId="29DAB82B" w14:textId="4E90B378">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noProof w:val="0"/>
          <w:sz w:val="20"/>
          <w:szCs w:val="20"/>
          <w:lang w:val="en-US"/>
        </w:rPr>
      </w:pPr>
      <w:r w:rsidRPr="604049D2" w:rsidR="163FC83B">
        <w:rPr>
          <w:rFonts w:ascii="Aptos" w:hAnsi="Aptos" w:eastAsia="Aptos" w:cs="Aptos" w:asciiTheme="minorAscii" w:hAnsiTheme="minorAscii" w:eastAsiaTheme="minorAscii" w:cstheme="minorAscii"/>
          <w:noProof w:val="0"/>
          <w:sz w:val="20"/>
          <w:szCs w:val="20"/>
          <w:lang w:val="en-US"/>
        </w:rPr>
        <w:t>The proposed amendment intend</w:t>
      </w:r>
      <w:r w:rsidRPr="604049D2" w:rsidR="086DA212">
        <w:rPr>
          <w:rFonts w:ascii="Aptos" w:hAnsi="Aptos" w:eastAsia="Aptos" w:cs="Aptos" w:asciiTheme="minorAscii" w:hAnsiTheme="minorAscii" w:eastAsiaTheme="minorAscii" w:cstheme="minorAscii"/>
          <w:noProof w:val="0"/>
          <w:sz w:val="20"/>
          <w:szCs w:val="20"/>
          <w:lang w:val="en-US"/>
        </w:rPr>
        <w:t>s</w:t>
      </w:r>
      <w:r w:rsidRPr="604049D2" w:rsidR="163FC83B">
        <w:rPr>
          <w:rFonts w:ascii="Aptos" w:hAnsi="Aptos" w:eastAsia="Aptos" w:cs="Aptos" w:asciiTheme="minorAscii" w:hAnsiTheme="minorAscii" w:eastAsiaTheme="minorAscii" w:cstheme="minorAscii"/>
          <w:noProof w:val="0"/>
          <w:sz w:val="20"/>
          <w:szCs w:val="20"/>
          <w:lang w:val="en-US"/>
        </w:rPr>
        <w:t xml:space="preserve"> to </w:t>
      </w:r>
      <w:r w:rsidRPr="604049D2" w:rsidR="5C5A51C4">
        <w:rPr>
          <w:rFonts w:ascii="Aptos" w:hAnsi="Aptos" w:eastAsia="Aptos" w:cs="Aptos" w:asciiTheme="minorAscii" w:hAnsiTheme="minorAscii" w:eastAsiaTheme="minorAscii" w:cstheme="minorAscii"/>
          <w:noProof w:val="0"/>
          <w:sz w:val="20"/>
          <w:szCs w:val="20"/>
          <w:lang w:val="en-US"/>
        </w:rPr>
        <w:t xml:space="preserve">provide a definition for the work already being </w:t>
      </w:r>
      <w:r w:rsidRPr="604049D2" w:rsidR="5C5A51C4">
        <w:rPr>
          <w:rFonts w:ascii="Aptos" w:hAnsi="Aptos" w:eastAsia="Aptos" w:cs="Aptos" w:asciiTheme="minorAscii" w:hAnsiTheme="minorAscii" w:eastAsiaTheme="minorAscii" w:cstheme="minorAscii"/>
          <w:noProof w:val="0"/>
          <w:sz w:val="20"/>
          <w:szCs w:val="20"/>
          <w:lang w:val="en-US"/>
        </w:rPr>
        <w:t>accomplished</w:t>
      </w:r>
      <w:r w:rsidRPr="604049D2" w:rsidR="5C5A51C4">
        <w:rPr>
          <w:rFonts w:ascii="Aptos" w:hAnsi="Aptos" w:eastAsia="Aptos" w:cs="Aptos" w:asciiTheme="minorAscii" w:hAnsiTheme="minorAscii" w:eastAsiaTheme="minorAscii" w:cstheme="minorAscii"/>
          <w:noProof w:val="0"/>
          <w:sz w:val="20"/>
          <w:szCs w:val="20"/>
          <w:lang w:val="en-US"/>
        </w:rPr>
        <w:t xml:space="preserve"> by Faculty Assembly Standing Committees, and to </w:t>
      </w:r>
      <w:r w:rsidRPr="604049D2" w:rsidR="5C5A51C4">
        <w:rPr>
          <w:rFonts w:ascii="Aptos" w:hAnsi="Aptos" w:eastAsia="Aptos" w:cs="Aptos" w:asciiTheme="minorAscii" w:hAnsiTheme="minorAscii" w:eastAsiaTheme="minorAscii" w:cstheme="minorAscii"/>
          <w:noProof w:val="0"/>
          <w:sz w:val="20"/>
          <w:szCs w:val="20"/>
          <w:lang w:val="en-US"/>
        </w:rPr>
        <w:t>establish</w:t>
      </w:r>
      <w:r w:rsidRPr="604049D2" w:rsidR="5C5A51C4">
        <w:rPr>
          <w:rFonts w:ascii="Aptos" w:hAnsi="Aptos" w:eastAsia="Aptos" w:cs="Aptos" w:asciiTheme="minorAscii" w:hAnsiTheme="minorAscii" w:eastAsiaTheme="minorAscii" w:cstheme="minorAscii"/>
          <w:noProof w:val="0"/>
          <w:sz w:val="20"/>
          <w:szCs w:val="20"/>
          <w:lang w:val="en-US"/>
        </w:rPr>
        <w:t xml:space="preserve"> the role and expectations for such bodies within the structure of the U</w:t>
      </w:r>
      <w:r w:rsidRPr="604049D2" w:rsidR="6E8C55D7">
        <w:rPr>
          <w:rFonts w:ascii="Aptos" w:hAnsi="Aptos" w:eastAsia="Aptos" w:cs="Aptos" w:asciiTheme="minorAscii" w:hAnsiTheme="minorAscii" w:eastAsiaTheme="minorAscii" w:cstheme="minorAscii"/>
          <w:noProof w:val="0"/>
          <w:sz w:val="20"/>
          <w:szCs w:val="20"/>
          <w:lang w:val="en-US"/>
        </w:rPr>
        <w:t>WT Faculty Assembly</w:t>
      </w:r>
      <w:r w:rsidRPr="604049D2" w:rsidR="163FC83B">
        <w:rPr>
          <w:rFonts w:ascii="Aptos" w:hAnsi="Aptos" w:eastAsia="Aptos" w:cs="Aptos" w:asciiTheme="minorAscii" w:hAnsiTheme="minorAscii" w:eastAsiaTheme="minorAscii" w:cstheme="minorAscii"/>
          <w:noProof w:val="0"/>
          <w:sz w:val="20"/>
          <w:szCs w:val="20"/>
          <w:lang w:val="en-US"/>
        </w:rPr>
        <w:t>.</w:t>
      </w:r>
    </w:p>
    <w:p w:rsidR="604049D2" w:rsidP="604049D2" w:rsidRDefault="604049D2" w14:paraId="72C17202" w14:textId="710BE57A">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noProof w:val="0"/>
          <w:sz w:val="20"/>
          <w:szCs w:val="20"/>
          <w:lang w:val="en-US"/>
        </w:rPr>
      </w:pPr>
    </w:p>
    <w:p w:rsidR="163FC83B" w:rsidP="604049D2" w:rsidRDefault="163FC83B" w14:paraId="2DCEB674" w14:textId="2241D150">
      <w:pPr>
        <w:pStyle w:val="paragraph"/>
        <w:rPr>
          <w:rFonts w:ascii="Aptos" w:hAnsi="Aptos" w:eastAsia="Aptos" w:cs="Aptos" w:asciiTheme="minorAscii" w:hAnsiTheme="minorAscii" w:eastAsiaTheme="minorAscii" w:cstheme="minorAscii"/>
          <w:noProof w:val="0"/>
          <w:sz w:val="20"/>
          <w:szCs w:val="20"/>
          <w:lang w:val="en-US"/>
        </w:rPr>
      </w:pPr>
      <w:r w:rsidRPr="604049D2" w:rsidR="163FC83B">
        <w:rPr>
          <w:rFonts w:ascii="Aptos" w:hAnsi="Aptos" w:eastAsia="Aptos" w:cs="Aptos" w:asciiTheme="minorAscii" w:hAnsiTheme="minorAscii" w:eastAsiaTheme="minorAscii" w:cstheme="minorAscii"/>
          <w:noProof w:val="0"/>
          <w:sz w:val="20"/>
          <w:szCs w:val="20"/>
          <w:lang w:val="en-US"/>
        </w:rPr>
        <w:t>This legislation is a</w:t>
      </w:r>
      <w:r w:rsidRPr="604049D2" w:rsidR="21DABA09">
        <w:rPr>
          <w:rFonts w:ascii="Aptos" w:hAnsi="Aptos" w:eastAsia="Aptos" w:cs="Aptos" w:asciiTheme="minorAscii" w:hAnsiTheme="minorAscii" w:eastAsiaTheme="minorAscii" w:cstheme="minorAscii"/>
          <w:noProof w:val="0"/>
          <w:sz w:val="20"/>
          <w:szCs w:val="20"/>
          <w:lang w:val="en-US"/>
        </w:rPr>
        <w:t xml:space="preserve"> codification of existing</w:t>
      </w:r>
      <w:r w:rsidRPr="604049D2" w:rsidR="163FC83B">
        <w:rPr>
          <w:rFonts w:ascii="Aptos" w:hAnsi="Aptos" w:eastAsia="Aptos" w:cs="Aptos" w:asciiTheme="minorAscii" w:hAnsiTheme="minorAscii" w:eastAsiaTheme="minorAscii" w:cstheme="minorAscii"/>
          <w:noProof w:val="0"/>
          <w:sz w:val="20"/>
          <w:szCs w:val="20"/>
          <w:lang w:val="en-US"/>
        </w:rPr>
        <w:t xml:space="preserve"> practice</w:t>
      </w:r>
      <w:r w:rsidRPr="604049D2" w:rsidR="2C2868B9">
        <w:rPr>
          <w:rFonts w:ascii="Aptos" w:hAnsi="Aptos" w:eastAsia="Aptos" w:cs="Aptos" w:asciiTheme="minorAscii" w:hAnsiTheme="minorAscii" w:eastAsiaTheme="minorAscii" w:cstheme="minorAscii"/>
          <w:noProof w:val="0"/>
          <w:sz w:val="20"/>
          <w:szCs w:val="20"/>
          <w:lang w:val="en-US"/>
        </w:rPr>
        <w:t>, consistent with the provisions and expectations of the UW Faculty Code</w:t>
      </w:r>
      <w:r w:rsidRPr="604049D2" w:rsidR="163FC83B">
        <w:rPr>
          <w:rFonts w:ascii="Aptos" w:hAnsi="Aptos" w:eastAsia="Aptos" w:cs="Aptos" w:asciiTheme="minorAscii" w:hAnsiTheme="minorAscii" w:eastAsiaTheme="minorAscii" w:cstheme="minorAscii"/>
          <w:noProof w:val="0"/>
          <w:sz w:val="20"/>
          <w:szCs w:val="20"/>
          <w:lang w:val="en-US"/>
        </w:rPr>
        <w:t xml:space="preserve">. </w:t>
      </w:r>
      <w:r w:rsidRPr="604049D2" w:rsidR="17FEB31B">
        <w:rPr>
          <w:rFonts w:ascii="Aptos" w:hAnsi="Aptos" w:eastAsia="Aptos" w:cs="Aptos" w:asciiTheme="minorAscii" w:hAnsiTheme="minorAscii" w:eastAsiaTheme="minorAscii" w:cstheme="minorAscii"/>
          <w:noProof w:val="0"/>
          <w:sz w:val="20"/>
          <w:szCs w:val="20"/>
          <w:lang w:val="en-US"/>
        </w:rPr>
        <w:t>It does not introduce a change to the established responsibilities of our faculty governance committee structure, rather it clarifies the nature of the work done by S</w:t>
      </w:r>
      <w:r w:rsidRPr="604049D2" w:rsidR="1E33EC85">
        <w:rPr>
          <w:rFonts w:ascii="Aptos" w:hAnsi="Aptos" w:eastAsia="Aptos" w:cs="Aptos" w:asciiTheme="minorAscii" w:hAnsiTheme="minorAscii" w:eastAsiaTheme="minorAscii" w:cstheme="minorAscii"/>
          <w:noProof w:val="0"/>
          <w:sz w:val="20"/>
          <w:szCs w:val="20"/>
          <w:lang w:val="en-US"/>
        </w:rPr>
        <w:t>t</w:t>
      </w:r>
      <w:r w:rsidRPr="604049D2" w:rsidR="17FEB31B">
        <w:rPr>
          <w:rFonts w:ascii="Aptos" w:hAnsi="Aptos" w:eastAsia="Aptos" w:cs="Aptos" w:asciiTheme="minorAscii" w:hAnsiTheme="minorAscii" w:eastAsiaTheme="minorAscii" w:cstheme="minorAscii"/>
          <w:noProof w:val="0"/>
          <w:sz w:val="20"/>
          <w:szCs w:val="20"/>
          <w:lang w:val="en-US"/>
        </w:rPr>
        <w:t>anding C</w:t>
      </w:r>
      <w:r w:rsidRPr="604049D2" w:rsidR="484F304A">
        <w:rPr>
          <w:rFonts w:ascii="Aptos" w:hAnsi="Aptos" w:eastAsia="Aptos" w:cs="Aptos" w:asciiTheme="minorAscii" w:hAnsiTheme="minorAscii" w:eastAsiaTheme="minorAscii" w:cstheme="minorAscii"/>
          <w:noProof w:val="0"/>
          <w:sz w:val="20"/>
          <w:szCs w:val="20"/>
          <w:lang w:val="en-US"/>
        </w:rPr>
        <w:t>ommittees</w:t>
      </w:r>
      <w:r w:rsidRPr="604049D2" w:rsidR="5A4CF606">
        <w:rPr>
          <w:rFonts w:ascii="Aptos" w:hAnsi="Aptos" w:eastAsia="Aptos" w:cs="Aptos" w:asciiTheme="minorAscii" w:hAnsiTheme="minorAscii" w:eastAsiaTheme="minorAscii" w:cstheme="minorAscii"/>
          <w:noProof w:val="0"/>
          <w:sz w:val="20"/>
          <w:szCs w:val="20"/>
          <w:lang w:val="en-US"/>
        </w:rPr>
        <w:t xml:space="preserve"> in relation to the central obligations of faculty governance and the organization of the Faculty Assembly to administer the areas of university activity that are the purview of the faculty</w:t>
      </w:r>
      <w:r w:rsidRPr="604049D2" w:rsidR="3462AF8C">
        <w:rPr>
          <w:rFonts w:ascii="Aptos" w:hAnsi="Aptos" w:eastAsia="Aptos" w:cs="Aptos" w:asciiTheme="minorAscii" w:hAnsiTheme="minorAscii" w:eastAsiaTheme="minorAscii" w:cstheme="minorAscii"/>
          <w:noProof w:val="0"/>
          <w:sz w:val="20"/>
          <w:szCs w:val="20"/>
          <w:lang w:val="en-US"/>
        </w:rPr>
        <w:t>.</w:t>
      </w:r>
    </w:p>
    <w:p w:rsidR="604049D2" w:rsidP="604049D2" w:rsidRDefault="604049D2" w14:paraId="2ACBD838" w14:textId="181F3763">
      <w:pPr>
        <w:pStyle w:val="paragraph"/>
        <w:rPr>
          <w:rFonts w:ascii="Aptos" w:hAnsi="Aptos" w:eastAsia="Aptos" w:cs="Aptos" w:asciiTheme="minorAscii" w:hAnsiTheme="minorAscii" w:eastAsiaTheme="minorAscii" w:cstheme="minorAscii"/>
          <w:noProof w:val="0"/>
          <w:sz w:val="20"/>
          <w:szCs w:val="20"/>
          <w:lang w:val="en-US"/>
        </w:rPr>
      </w:pPr>
    </w:p>
    <w:p w:rsidR="3462AF8C" w:rsidP="604049D2" w:rsidRDefault="3462AF8C" w14:paraId="2507867B" w14:textId="17C8C3D7">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noProof w:val="0"/>
          <w:sz w:val="20"/>
          <w:szCs w:val="20"/>
          <w:lang w:val="en-US"/>
        </w:rPr>
      </w:pPr>
      <w:r w:rsidRPr="604049D2" w:rsidR="3462AF8C">
        <w:rPr>
          <w:rFonts w:ascii="Aptos" w:hAnsi="Aptos" w:eastAsia="Aptos" w:cs="Aptos" w:asciiTheme="minorAscii" w:hAnsiTheme="minorAscii" w:eastAsiaTheme="minorAscii" w:cstheme="minorAscii"/>
          <w:noProof w:val="0"/>
          <w:sz w:val="20"/>
          <w:szCs w:val="20"/>
          <w:lang w:val="en-US"/>
        </w:rPr>
        <w:t xml:space="preserve">This is important for faculty serving in elected and leadership roles on our Standing Committees, and for </w:t>
      </w:r>
      <w:r w:rsidRPr="604049D2" w:rsidR="71FB22E5">
        <w:rPr>
          <w:rFonts w:ascii="Aptos" w:hAnsi="Aptos" w:eastAsia="Aptos" w:cs="Aptos" w:asciiTheme="minorAscii" w:hAnsiTheme="minorAscii" w:eastAsiaTheme="minorAscii" w:cstheme="minorAscii"/>
          <w:noProof w:val="0"/>
          <w:sz w:val="20"/>
          <w:szCs w:val="20"/>
          <w:lang w:val="en-US"/>
        </w:rPr>
        <w:t>the</w:t>
      </w:r>
      <w:r w:rsidRPr="604049D2" w:rsidR="3462AF8C">
        <w:rPr>
          <w:rFonts w:ascii="Aptos" w:hAnsi="Aptos" w:eastAsia="Aptos" w:cs="Aptos" w:asciiTheme="minorAscii" w:hAnsiTheme="minorAscii" w:eastAsiaTheme="minorAscii" w:cstheme="minorAscii"/>
          <w:noProof w:val="0"/>
          <w:sz w:val="20"/>
          <w:szCs w:val="20"/>
          <w:lang w:val="en-US"/>
        </w:rPr>
        <w:t xml:space="preserve"> Faculty Assembly Chair and Vice Chair as they develop each committee’s ch</w:t>
      </w:r>
      <w:r w:rsidRPr="604049D2" w:rsidR="576A45A0">
        <w:rPr>
          <w:rFonts w:ascii="Aptos" w:hAnsi="Aptos" w:eastAsia="Aptos" w:cs="Aptos" w:asciiTheme="minorAscii" w:hAnsiTheme="minorAscii" w:eastAsiaTheme="minorAscii" w:cstheme="minorAscii"/>
          <w:noProof w:val="0"/>
          <w:sz w:val="20"/>
          <w:szCs w:val="20"/>
          <w:lang w:val="en-US"/>
        </w:rPr>
        <w:t xml:space="preserve">arge and </w:t>
      </w:r>
      <w:r w:rsidRPr="604049D2" w:rsidR="132DFE47">
        <w:rPr>
          <w:rFonts w:ascii="Aptos" w:hAnsi="Aptos" w:eastAsia="Aptos" w:cs="Aptos" w:asciiTheme="minorAscii" w:hAnsiTheme="minorAscii" w:eastAsiaTheme="minorAscii" w:cstheme="minorAscii"/>
          <w:noProof w:val="0"/>
          <w:sz w:val="20"/>
          <w:szCs w:val="20"/>
          <w:lang w:val="en-US"/>
        </w:rPr>
        <w:t>organize the activities of the Executive Council on an annual basis. It also provides a template for organized groups of faculty leaders who</w:t>
      </w:r>
      <w:r w:rsidRPr="604049D2" w:rsidR="73090112">
        <w:rPr>
          <w:rFonts w:ascii="Aptos" w:hAnsi="Aptos" w:eastAsia="Aptos" w:cs="Aptos" w:asciiTheme="minorAscii" w:hAnsiTheme="minorAscii" w:eastAsiaTheme="minorAscii" w:cstheme="minorAscii"/>
          <w:noProof w:val="0"/>
          <w:sz w:val="20"/>
          <w:szCs w:val="20"/>
          <w:lang w:val="en-US"/>
        </w:rPr>
        <w:t xml:space="preserve"> are actively involved in the executive activities of the faculty (eg curriculum and academic policy, </w:t>
      </w:r>
      <w:r w:rsidRPr="604049D2" w:rsidR="6045D072">
        <w:rPr>
          <w:rFonts w:ascii="Aptos" w:hAnsi="Aptos" w:eastAsia="Aptos" w:cs="Aptos" w:asciiTheme="minorAscii" w:hAnsiTheme="minorAscii" w:eastAsiaTheme="minorAscii" w:cstheme="minorAscii"/>
          <w:noProof w:val="0"/>
          <w:sz w:val="20"/>
          <w:szCs w:val="20"/>
          <w:lang w:val="en-US"/>
        </w:rPr>
        <w:t>tenure and promotion, program budgets and those areas specifically reserved for faculty in the UW Faculty Code) to make a case for St</w:t>
      </w:r>
      <w:r w:rsidRPr="604049D2" w:rsidR="0F7BCC69">
        <w:rPr>
          <w:rFonts w:ascii="Aptos" w:hAnsi="Aptos" w:eastAsia="Aptos" w:cs="Aptos" w:asciiTheme="minorAscii" w:hAnsiTheme="minorAscii" w:eastAsiaTheme="minorAscii" w:cstheme="minorAscii"/>
          <w:noProof w:val="0"/>
          <w:sz w:val="20"/>
          <w:szCs w:val="20"/>
          <w:lang w:val="en-US"/>
        </w:rPr>
        <w:t xml:space="preserve">anding Committee status. By defining Standing Committee responsibilities, this addition to our Bylaws provides criteria </w:t>
      </w:r>
      <w:r w:rsidRPr="604049D2" w:rsidR="1A51067A">
        <w:rPr>
          <w:rFonts w:ascii="Aptos" w:hAnsi="Aptos" w:eastAsia="Aptos" w:cs="Aptos" w:asciiTheme="minorAscii" w:hAnsiTheme="minorAscii" w:eastAsiaTheme="minorAscii" w:cstheme="minorAscii"/>
          <w:noProof w:val="0"/>
          <w:sz w:val="20"/>
          <w:szCs w:val="20"/>
          <w:lang w:val="en-US"/>
        </w:rPr>
        <w:t xml:space="preserve">for evaluating and approving such </w:t>
      </w:r>
      <w:r w:rsidRPr="604049D2" w:rsidR="1A51067A">
        <w:rPr>
          <w:rFonts w:ascii="Aptos" w:hAnsi="Aptos" w:eastAsia="Aptos" w:cs="Aptos" w:asciiTheme="minorAscii" w:hAnsiTheme="minorAscii" w:eastAsiaTheme="minorAscii" w:cstheme="minorAscii"/>
          <w:noProof w:val="0"/>
          <w:sz w:val="20"/>
          <w:szCs w:val="20"/>
          <w:lang w:val="en-US"/>
        </w:rPr>
        <w:t>proposals</w:t>
      </w:r>
      <w:r w:rsidRPr="604049D2" w:rsidR="1A51067A">
        <w:rPr>
          <w:rFonts w:ascii="Aptos" w:hAnsi="Aptos" w:eastAsia="Aptos" w:cs="Aptos" w:asciiTheme="minorAscii" w:hAnsiTheme="minorAscii" w:eastAsiaTheme="minorAscii" w:cstheme="minorAscii"/>
          <w:noProof w:val="0"/>
          <w:sz w:val="20"/>
          <w:szCs w:val="20"/>
          <w:lang w:val="en-US"/>
        </w:rPr>
        <w:t xml:space="preserve"> in the future.</w:t>
      </w:r>
    </w:p>
    <w:p w:rsidR="604049D2" w:rsidP="604049D2" w:rsidRDefault="604049D2" w14:paraId="08C19380" w14:textId="7CE29563">
      <w:pPr>
        <w:pStyle w:val="paragraph"/>
        <w:rPr>
          <w:rFonts w:ascii="Aptos" w:hAnsi="Aptos" w:eastAsia="Aptos" w:cs="Aptos" w:asciiTheme="minorAscii" w:hAnsiTheme="minorAscii" w:eastAsiaTheme="minorAscii" w:cstheme="minorAscii"/>
          <w:noProof w:val="0"/>
          <w:sz w:val="20"/>
          <w:szCs w:val="20"/>
          <w:lang w:val="en-US"/>
        </w:rPr>
      </w:pPr>
    </w:p>
    <w:p w:rsidR="0C7B1F8F" w:rsidP="604049D2" w:rsidRDefault="0C7B1F8F" w14:paraId="6548F573" w14:textId="7895674B">
      <w:pPr>
        <w:pStyle w:val="paragraph"/>
        <w:jc w:val="center"/>
        <w:rPr>
          <w:rFonts w:ascii="Aptos" w:hAnsi="Aptos" w:eastAsia="Aptos" w:cs="Aptos" w:asciiTheme="minorAscii" w:hAnsiTheme="minorAscii" w:eastAsiaTheme="minorAscii" w:cstheme="minorAscii"/>
          <w:b w:val="1"/>
          <w:bCs w:val="1"/>
          <w:noProof w:val="0"/>
          <w:sz w:val="20"/>
          <w:szCs w:val="20"/>
          <w:lang w:val="en-US"/>
        </w:rPr>
      </w:pPr>
      <w:r w:rsidRPr="604049D2" w:rsidR="0C7B1F8F">
        <w:rPr>
          <w:rFonts w:ascii="Aptos" w:hAnsi="Aptos" w:eastAsia="Aptos" w:cs="Aptos" w:asciiTheme="minorAscii" w:hAnsiTheme="minorAscii" w:eastAsiaTheme="minorAscii" w:cstheme="minorAscii"/>
          <w:b w:val="1"/>
          <w:bCs w:val="1"/>
          <w:noProof w:val="0"/>
          <w:sz w:val="20"/>
          <w:szCs w:val="20"/>
          <w:lang w:val="en-US"/>
        </w:rPr>
        <w:t>Proposed Changes to the UWT Bylaws</w:t>
      </w:r>
    </w:p>
    <w:p w:rsidR="604049D2" w:rsidP="604049D2" w:rsidRDefault="604049D2" w14:paraId="4F09FFF3" w14:textId="05DC95D4">
      <w:pPr>
        <w:pStyle w:val="paragraph"/>
        <w:rPr>
          <w:rFonts w:ascii="Aptos" w:hAnsi="Aptos" w:eastAsia="Aptos" w:cs="Aptos" w:asciiTheme="minorAscii" w:hAnsiTheme="minorAscii" w:eastAsiaTheme="minorAscii" w:cstheme="minorAscii"/>
          <w:noProof w:val="0"/>
          <w:sz w:val="20"/>
          <w:szCs w:val="20"/>
          <w:lang w:val="en-US"/>
        </w:rPr>
      </w:pPr>
    </w:p>
    <w:p w:rsidR="0C7B1F8F" w:rsidP="604049D2" w:rsidRDefault="0C7B1F8F" w14:paraId="6F051C57" w14:textId="5FEB8646">
      <w:pPr>
        <w:pStyle w:val="paragraph"/>
        <w:rPr>
          <w:rFonts w:ascii="Aptos" w:hAnsi="Aptos" w:eastAsia="Aptos" w:cs="Aptos" w:asciiTheme="minorAscii" w:hAnsiTheme="minorAscii" w:eastAsiaTheme="minorAscii" w:cstheme="minorAscii"/>
          <w:b w:val="0"/>
          <w:bCs w:val="0"/>
          <w:noProof w:val="0"/>
          <w:sz w:val="20"/>
          <w:szCs w:val="20"/>
          <w:lang w:val="en-US"/>
        </w:rPr>
      </w:pPr>
      <w:r w:rsidRPr="604049D2" w:rsidR="0C7B1F8F">
        <w:rPr>
          <w:rFonts w:ascii="Aptos" w:hAnsi="Aptos" w:eastAsia="Aptos" w:cs="Aptos" w:asciiTheme="minorAscii" w:hAnsiTheme="minorAscii" w:eastAsiaTheme="minorAscii" w:cstheme="minorAscii"/>
          <w:b w:val="0"/>
          <w:bCs w:val="0"/>
          <w:noProof w:val="0"/>
          <w:sz w:val="20"/>
          <w:szCs w:val="20"/>
          <w:lang w:val="en-US"/>
        </w:rPr>
        <w:t>The following change will be made to the Bylaws:</w:t>
      </w:r>
    </w:p>
    <w:p w:rsidR="0C7B1F8F" w:rsidP="604049D2" w:rsidRDefault="0C7B1F8F" w14:paraId="6CE60917" w14:textId="18B1FDFE">
      <w:pPr>
        <w:pStyle w:val="paragraph"/>
        <w:suppressLineNumbers w:val="0"/>
        <w:bidi w:val="0"/>
        <w:spacing w:beforeAutospacing="on" w:afterAutospacing="on" w:line="240" w:lineRule="auto"/>
        <w:ind w:left="0" w:right="0"/>
        <w:jc w:val="left"/>
        <w:rPr>
          <w:rFonts w:ascii="Aptos" w:hAnsi="Aptos" w:eastAsia="Aptos" w:cs="Aptos" w:asciiTheme="minorAscii" w:hAnsiTheme="minorAscii" w:eastAsiaTheme="minorAscii" w:cstheme="minorAscii"/>
          <w:b w:val="0"/>
          <w:bCs w:val="0"/>
          <w:noProof w:val="0"/>
          <w:sz w:val="20"/>
          <w:szCs w:val="20"/>
          <w:lang w:val="en-US"/>
        </w:rPr>
      </w:pPr>
      <w:r w:rsidRPr="604049D2" w:rsidR="0C7B1F8F">
        <w:rPr>
          <w:rFonts w:ascii="Aptos" w:hAnsi="Aptos" w:eastAsia="Aptos" w:cs="Aptos" w:asciiTheme="minorAscii" w:hAnsiTheme="minorAscii" w:eastAsiaTheme="minorAscii" w:cstheme="minorAscii"/>
          <w:b w:val="0"/>
          <w:bCs w:val="0"/>
          <w:noProof w:val="0"/>
          <w:sz w:val="20"/>
          <w:szCs w:val="20"/>
          <w:lang w:val="en-US"/>
        </w:rPr>
        <w:t xml:space="preserve">• Article V, Section 2: </w:t>
      </w:r>
      <w:r w:rsidRPr="604049D2" w:rsidR="15A03604">
        <w:rPr>
          <w:rFonts w:ascii="Aptos" w:hAnsi="Aptos" w:eastAsia="Aptos" w:cs="Aptos" w:asciiTheme="minorAscii" w:hAnsiTheme="minorAscii" w:eastAsiaTheme="minorAscii" w:cstheme="minorAscii"/>
          <w:b w:val="0"/>
          <w:bCs w:val="0"/>
          <w:noProof w:val="0"/>
          <w:sz w:val="20"/>
          <w:szCs w:val="20"/>
          <w:lang w:val="en-US"/>
        </w:rPr>
        <w:t xml:space="preserve">add a paragraph describing the purpose and role of the Standing </w:t>
      </w:r>
      <w:r w:rsidRPr="604049D2" w:rsidR="731A0703">
        <w:rPr>
          <w:rFonts w:ascii="Aptos" w:hAnsi="Aptos" w:eastAsia="Aptos" w:cs="Aptos" w:asciiTheme="minorAscii" w:hAnsiTheme="minorAscii" w:eastAsiaTheme="minorAscii" w:cstheme="minorAscii"/>
          <w:b w:val="0"/>
          <w:bCs w:val="0"/>
          <w:noProof w:val="0"/>
          <w:sz w:val="20"/>
          <w:szCs w:val="20"/>
          <w:lang w:val="en-US"/>
        </w:rPr>
        <w:t>Committees and</w:t>
      </w:r>
      <w:r w:rsidRPr="604049D2" w:rsidR="15A03604">
        <w:rPr>
          <w:rFonts w:ascii="Aptos" w:hAnsi="Aptos" w:eastAsia="Aptos" w:cs="Aptos" w:asciiTheme="minorAscii" w:hAnsiTheme="minorAscii" w:eastAsiaTheme="minorAscii" w:cstheme="minorAscii"/>
          <w:b w:val="0"/>
          <w:bCs w:val="0"/>
          <w:noProof w:val="0"/>
          <w:sz w:val="20"/>
          <w:szCs w:val="20"/>
          <w:lang w:val="en-US"/>
        </w:rPr>
        <w:t xml:space="preserve"> </w:t>
      </w:r>
      <w:r w:rsidRPr="604049D2" w:rsidR="15A03604">
        <w:rPr>
          <w:rFonts w:ascii="Aptos" w:hAnsi="Aptos" w:eastAsia="Aptos" w:cs="Aptos" w:asciiTheme="minorAscii" w:hAnsiTheme="minorAscii" w:eastAsiaTheme="minorAscii" w:cstheme="minorAscii"/>
          <w:b w:val="0"/>
          <w:bCs w:val="0"/>
          <w:noProof w:val="0"/>
          <w:sz w:val="20"/>
          <w:szCs w:val="20"/>
          <w:lang w:val="en-US"/>
        </w:rPr>
        <w:t>locating</w:t>
      </w:r>
      <w:r w:rsidRPr="604049D2" w:rsidR="15A03604">
        <w:rPr>
          <w:rFonts w:ascii="Aptos" w:hAnsi="Aptos" w:eastAsia="Aptos" w:cs="Aptos" w:asciiTheme="minorAscii" w:hAnsiTheme="minorAscii" w:eastAsiaTheme="minorAscii" w:cstheme="minorAscii"/>
          <w:b w:val="0"/>
          <w:bCs w:val="0"/>
          <w:noProof w:val="0"/>
          <w:sz w:val="20"/>
          <w:szCs w:val="20"/>
          <w:lang w:val="en-US"/>
        </w:rPr>
        <w:t xml:space="preserve"> the authority for </w:t>
      </w:r>
      <w:r w:rsidRPr="604049D2" w:rsidR="2EB8BD87">
        <w:rPr>
          <w:rFonts w:ascii="Aptos" w:hAnsi="Aptos" w:eastAsia="Aptos" w:cs="Aptos" w:asciiTheme="minorAscii" w:hAnsiTheme="minorAscii" w:eastAsiaTheme="minorAscii" w:cstheme="minorAscii"/>
          <w:b w:val="0"/>
          <w:bCs w:val="0"/>
          <w:noProof w:val="0"/>
          <w:sz w:val="20"/>
          <w:szCs w:val="20"/>
          <w:lang w:val="en-US"/>
        </w:rPr>
        <w:t>these</w:t>
      </w:r>
      <w:r w:rsidRPr="604049D2" w:rsidR="15A03604">
        <w:rPr>
          <w:rFonts w:ascii="Aptos" w:hAnsi="Aptos" w:eastAsia="Aptos" w:cs="Aptos" w:asciiTheme="minorAscii" w:hAnsiTheme="minorAscii" w:eastAsiaTheme="minorAscii" w:cstheme="minorAscii"/>
          <w:b w:val="0"/>
          <w:bCs w:val="0"/>
          <w:noProof w:val="0"/>
          <w:sz w:val="20"/>
          <w:szCs w:val="20"/>
          <w:lang w:val="en-US"/>
        </w:rPr>
        <w:t xml:space="preserve"> </w:t>
      </w:r>
      <w:r w:rsidRPr="604049D2" w:rsidR="44548748">
        <w:rPr>
          <w:rFonts w:ascii="Aptos" w:hAnsi="Aptos" w:eastAsia="Aptos" w:cs="Aptos" w:asciiTheme="minorAscii" w:hAnsiTheme="minorAscii" w:eastAsiaTheme="minorAscii" w:cstheme="minorAscii"/>
          <w:b w:val="0"/>
          <w:bCs w:val="0"/>
          <w:noProof w:val="0"/>
          <w:sz w:val="20"/>
          <w:szCs w:val="20"/>
          <w:lang w:val="en-US"/>
        </w:rPr>
        <w:t xml:space="preserve">committees </w:t>
      </w:r>
      <w:r w:rsidRPr="604049D2" w:rsidR="15A03604">
        <w:rPr>
          <w:rFonts w:ascii="Aptos" w:hAnsi="Aptos" w:eastAsia="Aptos" w:cs="Aptos" w:asciiTheme="minorAscii" w:hAnsiTheme="minorAscii" w:eastAsiaTheme="minorAscii" w:cstheme="minorAscii"/>
          <w:b w:val="0"/>
          <w:bCs w:val="0"/>
          <w:noProof w:val="0"/>
          <w:sz w:val="20"/>
          <w:szCs w:val="20"/>
          <w:lang w:val="en-US"/>
        </w:rPr>
        <w:t>in the UW Faculty Code.</w:t>
      </w:r>
    </w:p>
    <w:p w:rsidR="604049D2" w:rsidP="604049D2" w:rsidRDefault="604049D2" w14:paraId="33F25E87" w14:textId="21687C63">
      <w:pPr>
        <w:pStyle w:val="paragraph"/>
        <w:jc w:val="center"/>
        <w:rPr>
          <w:rFonts w:ascii="Aptos" w:hAnsi="Aptos" w:eastAsia="Aptos" w:cs="Aptos" w:asciiTheme="minorAscii" w:hAnsiTheme="minorAscii" w:eastAsiaTheme="minorAscii" w:cstheme="minorAscii"/>
          <w:b w:val="1"/>
          <w:bCs w:val="1"/>
          <w:noProof w:val="0"/>
          <w:sz w:val="20"/>
          <w:szCs w:val="20"/>
          <w:lang w:val="en-US"/>
        </w:rPr>
      </w:pPr>
    </w:p>
    <w:p w:rsidR="163FC83B" w:rsidP="604049D2" w:rsidRDefault="163FC83B" w14:paraId="29A6169C" w14:textId="0F5BAFB7">
      <w:pPr>
        <w:pStyle w:val="paragraph"/>
        <w:jc w:val="center"/>
        <w:rPr>
          <w:rFonts w:ascii="Aptos" w:hAnsi="Aptos" w:eastAsia="Aptos" w:cs="Aptos" w:asciiTheme="minorAscii" w:hAnsiTheme="minorAscii" w:eastAsiaTheme="minorAscii" w:cstheme="minorAscii"/>
          <w:b w:val="1"/>
          <w:bCs w:val="1"/>
          <w:noProof w:val="0"/>
          <w:sz w:val="20"/>
          <w:szCs w:val="20"/>
          <w:lang w:val="en-US"/>
        </w:rPr>
      </w:pPr>
      <w:r w:rsidRPr="604049D2" w:rsidR="163FC83B">
        <w:rPr>
          <w:rFonts w:ascii="Aptos" w:hAnsi="Aptos" w:eastAsia="Aptos" w:cs="Aptos" w:asciiTheme="minorAscii" w:hAnsiTheme="minorAscii" w:eastAsiaTheme="minorAscii" w:cstheme="minorAscii"/>
          <w:b w:val="1"/>
          <w:bCs w:val="1"/>
          <w:noProof w:val="0"/>
          <w:sz w:val="20"/>
          <w:szCs w:val="20"/>
          <w:lang w:val="en-US"/>
        </w:rPr>
        <w:t>The Proposed Class A Legislation</w:t>
      </w:r>
    </w:p>
    <w:p w:rsidR="604049D2" w:rsidP="604049D2" w:rsidRDefault="604049D2" w14:paraId="638285D3" w14:textId="05DC95D4">
      <w:pPr>
        <w:pStyle w:val="paragraph"/>
        <w:rPr>
          <w:rFonts w:ascii="Aptos" w:hAnsi="Aptos" w:eastAsia="Aptos" w:cs="Aptos" w:asciiTheme="minorAscii" w:hAnsiTheme="minorAscii" w:eastAsiaTheme="minorAscii" w:cstheme="minorAscii"/>
          <w:noProof w:val="0"/>
          <w:sz w:val="20"/>
          <w:szCs w:val="20"/>
          <w:lang w:val="en-US"/>
        </w:rPr>
      </w:pPr>
    </w:p>
    <w:p w:rsidR="163FC83B" w:rsidP="604049D2" w:rsidRDefault="163FC83B" w14:paraId="40798A2C" w14:textId="280F8254">
      <w:pPr>
        <w:pStyle w:val="paragraph"/>
        <w:rPr>
          <w:rFonts w:ascii="Aptos" w:hAnsi="Aptos" w:eastAsia="Aptos" w:cs="Aptos" w:asciiTheme="minorAscii" w:hAnsiTheme="minorAscii" w:eastAsiaTheme="minorAscii" w:cstheme="minorAscii"/>
          <w:noProof w:val="0"/>
          <w:sz w:val="20"/>
          <w:szCs w:val="20"/>
          <w:lang w:val="en-US"/>
        </w:rPr>
      </w:pPr>
      <w:r w:rsidRPr="604049D2" w:rsidR="163FC83B">
        <w:rPr>
          <w:rFonts w:ascii="Aptos" w:hAnsi="Aptos" w:eastAsia="Aptos" w:cs="Aptos" w:asciiTheme="minorAscii" w:hAnsiTheme="minorAscii" w:eastAsiaTheme="minorAscii" w:cstheme="minorAscii"/>
          <w:noProof w:val="0"/>
          <w:sz w:val="20"/>
          <w:szCs w:val="20"/>
          <w:lang w:val="en-US"/>
        </w:rPr>
        <w:t xml:space="preserve">Be it resolved by the </w:t>
      </w:r>
      <w:r w:rsidRPr="604049D2" w:rsidR="30CD2C9A">
        <w:rPr>
          <w:rFonts w:ascii="Aptos" w:hAnsi="Aptos" w:eastAsia="Aptos" w:cs="Aptos" w:asciiTheme="minorAscii" w:hAnsiTheme="minorAscii" w:eastAsiaTheme="minorAscii" w:cstheme="minorAscii"/>
          <w:noProof w:val="0"/>
          <w:sz w:val="20"/>
          <w:szCs w:val="20"/>
          <w:lang w:val="en-US"/>
        </w:rPr>
        <w:t>UWT Faculty Assembly</w:t>
      </w:r>
      <w:r w:rsidRPr="604049D2" w:rsidR="163FC83B">
        <w:rPr>
          <w:rFonts w:ascii="Aptos" w:hAnsi="Aptos" w:eastAsia="Aptos" w:cs="Aptos" w:asciiTheme="minorAscii" w:hAnsiTheme="minorAscii" w:eastAsiaTheme="minorAscii" w:cstheme="minorAscii"/>
          <w:noProof w:val="0"/>
          <w:sz w:val="20"/>
          <w:szCs w:val="20"/>
          <w:lang w:val="en-US"/>
        </w:rPr>
        <w:t xml:space="preserve"> to </w:t>
      </w:r>
      <w:r w:rsidRPr="604049D2" w:rsidR="163FC83B">
        <w:rPr>
          <w:rFonts w:ascii="Aptos" w:hAnsi="Aptos" w:eastAsia="Aptos" w:cs="Aptos" w:asciiTheme="minorAscii" w:hAnsiTheme="minorAscii" w:eastAsiaTheme="minorAscii" w:cstheme="minorAscii"/>
          <w:noProof w:val="0"/>
          <w:sz w:val="20"/>
          <w:szCs w:val="20"/>
          <w:lang w:val="en-US"/>
        </w:rPr>
        <w:t>submit</w:t>
      </w:r>
      <w:r w:rsidRPr="604049D2" w:rsidR="163FC83B">
        <w:rPr>
          <w:rFonts w:ascii="Aptos" w:hAnsi="Aptos" w:eastAsia="Aptos" w:cs="Aptos" w:asciiTheme="minorAscii" w:hAnsiTheme="minorAscii" w:eastAsiaTheme="minorAscii" w:cstheme="minorAscii"/>
          <w:noProof w:val="0"/>
          <w:sz w:val="20"/>
          <w:szCs w:val="20"/>
          <w:lang w:val="en-US"/>
        </w:rPr>
        <w:t xml:space="preserve"> to the faculty for approval or rejection that </w:t>
      </w:r>
      <w:r w:rsidRPr="604049D2" w:rsidR="0F6D8CF4">
        <w:rPr>
          <w:rFonts w:ascii="Aptos" w:hAnsi="Aptos" w:eastAsia="Aptos" w:cs="Aptos" w:asciiTheme="minorAscii" w:hAnsiTheme="minorAscii" w:eastAsiaTheme="minorAscii" w:cstheme="minorAscii"/>
          <w:noProof w:val="0"/>
          <w:sz w:val="20"/>
          <w:szCs w:val="20"/>
          <w:lang w:val="en-US"/>
        </w:rPr>
        <w:t>Article V, Section 2</w:t>
      </w:r>
      <w:r w:rsidRPr="604049D2" w:rsidR="163FC83B">
        <w:rPr>
          <w:rFonts w:ascii="Aptos" w:hAnsi="Aptos" w:eastAsia="Aptos" w:cs="Aptos" w:asciiTheme="minorAscii" w:hAnsiTheme="minorAscii" w:eastAsiaTheme="minorAscii" w:cstheme="minorAscii"/>
          <w:noProof w:val="0"/>
          <w:sz w:val="20"/>
          <w:szCs w:val="20"/>
          <w:lang w:val="en-US"/>
        </w:rPr>
        <w:t xml:space="preserve"> of</w:t>
      </w:r>
      <w:r w:rsidRPr="604049D2" w:rsidR="0F5F82EF">
        <w:rPr>
          <w:rFonts w:ascii="Aptos" w:hAnsi="Aptos" w:eastAsia="Aptos" w:cs="Aptos" w:asciiTheme="minorAscii" w:hAnsiTheme="minorAscii" w:eastAsiaTheme="minorAscii" w:cstheme="minorAscii"/>
          <w:noProof w:val="0"/>
          <w:sz w:val="20"/>
          <w:szCs w:val="20"/>
          <w:lang w:val="en-US"/>
        </w:rPr>
        <w:t xml:space="preserve"> </w:t>
      </w:r>
      <w:r w:rsidRPr="604049D2" w:rsidR="163FC83B">
        <w:rPr>
          <w:rFonts w:ascii="Aptos" w:hAnsi="Aptos" w:eastAsia="Aptos" w:cs="Aptos" w:asciiTheme="minorAscii" w:hAnsiTheme="minorAscii" w:eastAsiaTheme="minorAscii" w:cstheme="minorAscii"/>
          <w:noProof w:val="0"/>
          <w:sz w:val="20"/>
          <w:szCs w:val="20"/>
          <w:lang w:val="en-US"/>
        </w:rPr>
        <w:t xml:space="preserve">the </w:t>
      </w:r>
      <w:r w:rsidRPr="604049D2" w:rsidR="0842EF84">
        <w:rPr>
          <w:rFonts w:ascii="Aptos" w:hAnsi="Aptos" w:eastAsia="Aptos" w:cs="Aptos" w:asciiTheme="minorAscii" w:hAnsiTheme="minorAscii" w:eastAsiaTheme="minorAscii" w:cstheme="minorAscii"/>
          <w:noProof w:val="0"/>
          <w:sz w:val="20"/>
          <w:szCs w:val="20"/>
          <w:lang w:val="en-US"/>
        </w:rPr>
        <w:t xml:space="preserve">UWT </w:t>
      </w:r>
      <w:r w:rsidRPr="604049D2" w:rsidR="163FC83B">
        <w:rPr>
          <w:rFonts w:ascii="Aptos" w:hAnsi="Aptos" w:eastAsia="Aptos" w:cs="Aptos" w:asciiTheme="minorAscii" w:hAnsiTheme="minorAscii" w:eastAsiaTheme="minorAscii" w:cstheme="minorAscii"/>
          <w:noProof w:val="0"/>
          <w:sz w:val="20"/>
          <w:szCs w:val="20"/>
          <w:lang w:val="en-US"/>
        </w:rPr>
        <w:t xml:space="preserve">Faculty </w:t>
      </w:r>
      <w:r w:rsidRPr="604049D2" w:rsidR="293A0048">
        <w:rPr>
          <w:rFonts w:ascii="Aptos" w:hAnsi="Aptos" w:eastAsia="Aptos" w:cs="Aptos" w:asciiTheme="minorAscii" w:hAnsiTheme="minorAscii" w:eastAsiaTheme="minorAscii" w:cstheme="minorAscii"/>
          <w:noProof w:val="0"/>
          <w:sz w:val="20"/>
          <w:szCs w:val="20"/>
          <w:lang w:val="en-US"/>
        </w:rPr>
        <w:t>Bylaws</w:t>
      </w:r>
      <w:r w:rsidRPr="604049D2" w:rsidR="163FC83B">
        <w:rPr>
          <w:rFonts w:ascii="Aptos" w:hAnsi="Aptos" w:eastAsia="Aptos" w:cs="Aptos" w:asciiTheme="minorAscii" w:hAnsiTheme="minorAscii" w:eastAsiaTheme="minorAscii" w:cstheme="minorAscii"/>
          <w:noProof w:val="0"/>
          <w:sz w:val="20"/>
          <w:szCs w:val="20"/>
          <w:lang w:val="en-US"/>
        </w:rPr>
        <w:t xml:space="preserve"> be amended to read as shown below.</w:t>
      </w:r>
    </w:p>
    <w:p w:rsidR="604049D2" w:rsidP="604049D2" w:rsidRDefault="604049D2" w14:paraId="7EEB41BB" w14:textId="7D1A8A46">
      <w:pPr>
        <w:pStyle w:val="paragraph"/>
        <w:rPr>
          <w:rFonts w:ascii="Times New Roman" w:hAnsi="Times New Roman" w:eastAsia="Times New Roman" w:cs="Times New Roman"/>
          <w:noProof w:val="0"/>
          <w:sz w:val="24"/>
          <w:szCs w:val="24"/>
          <w:lang w:val="en-US"/>
        </w:rPr>
      </w:pPr>
    </w:p>
    <w:p w:rsidR="604049D2" w:rsidP="604049D2" w:rsidRDefault="604049D2" w14:paraId="0B901AD5" w14:textId="2EE66D5F">
      <w:pPr>
        <w:pStyle w:val="Normal"/>
        <w:rPr>
          <w:rFonts w:ascii="Times New Roman" w:hAnsi="Times New Roman" w:eastAsia="Times New Roman" w:cs="Times New Roman"/>
          <w:noProof w:val="0"/>
          <w:sz w:val="24"/>
          <w:szCs w:val="24"/>
          <w:lang w:val="en-US"/>
        </w:rPr>
      </w:pPr>
    </w:p>
    <w:p w:rsidR="7134450A" w:rsidP="604049D2" w:rsidRDefault="7134450A" w14:paraId="7788DAB2" w14:textId="71D45EA2">
      <w:pPr>
        <w:spacing w:before="100" w:beforeAutospacing="off" w:after="0" w:afterAutospacing="off"/>
        <w:ind w:left="90" w:right="0"/>
      </w:pPr>
      <w:r w:rsidRPr="604049D2" w:rsidR="7134450A">
        <w:rPr>
          <w:rFonts w:ascii="Arial" w:hAnsi="Arial" w:eastAsia="Arial" w:cs="Arial"/>
          <w:noProof w:val="0"/>
          <w:sz w:val="19"/>
          <w:szCs w:val="19"/>
          <w:lang w:val="en-US"/>
        </w:rPr>
        <w:t>Section 2. Standing Committees</w:t>
      </w:r>
      <w:r w:rsidRPr="604049D2" w:rsidR="7134450A">
        <w:rPr>
          <w:rFonts w:ascii="Arial" w:hAnsi="Arial" w:eastAsia="Arial" w:cs="Arial"/>
          <w:noProof w:val="0"/>
          <w:color w:val="0078D4"/>
          <w:sz w:val="19"/>
          <w:szCs w:val="19"/>
          <w:lang w:val="en-US"/>
        </w:rPr>
        <w:t xml:space="preserve"> </w:t>
      </w:r>
      <w:r w:rsidRPr="604049D2" w:rsidR="7134450A">
        <w:rPr>
          <w:rFonts w:ascii="Arial" w:hAnsi="Arial" w:eastAsia="Arial" w:cs="Arial"/>
          <w:i w:val="1"/>
          <w:iCs w:val="1"/>
          <w:noProof w:val="0"/>
          <w:color w:val="0078D4"/>
          <w:sz w:val="19"/>
          <w:szCs w:val="19"/>
          <w:lang w:val="en-US"/>
        </w:rPr>
        <w:t>(existing section head and title)</w:t>
      </w:r>
    </w:p>
    <w:p w:rsidR="7134450A" w:rsidP="604049D2" w:rsidRDefault="7134450A" w14:paraId="1B0FFC96" w14:textId="7B7AFDD4">
      <w:pPr>
        <w:spacing w:before="100" w:beforeAutospacing="off" w:after="0" w:afterAutospacing="off"/>
        <w:ind w:left="90" w:right="0"/>
      </w:pPr>
      <w:r w:rsidRPr="604049D2" w:rsidR="7134450A">
        <w:rPr>
          <w:rFonts w:ascii="Arial" w:hAnsi="Arial" w:eastAsia="Arial" w:cs="Arial"/>
          <w:noProof w:val="0"/>
          <w:color w:val="0078D4"/>
          <w:sz w:val="19"/>
          <w:szCs w:val="19"/>
          <w:lang w:val="en-US"/>
        </w:rPr>
        <w:t xml:space="preserve"> </w:t>
      </w:r>
    </w:p>
    <w:p w:rsidR="7134450A" w:rsidP="604049D2" w:rsidRDefault="7134450A" w14:paraId="20CDB817" w14:textId="235E6F0E">
      <w:pPr>
        <w:spacing w:before="100" w:beforeAutospacing="off" w:after="0" w:afterAutospacing="off"/>
        <w:ind w:left="90" w:right="0"/>
        <w:rPr>
          <w:rFonts w:ascii="Arial" w:hAnsi="Arial" w:eastAsia="Arial" w:cs="Arial"/>
          <w:i w:val="1"/>
          <w:iCs w:val="1"/>
          <w:noProof w:val="0"/>
          <w:color w:val="0078D4"/>
          <w:sz w:val="19"/>
          <w:szCs w:val="19"/>
          <w:lang w:val="en-US"/>
        </w:rPr>
      </w:pPr>
      <w:r w:rsidRPr="604049D2" w:rsidR="7134450A">
        <w:rPr>
          <w:rFonts w:ascii="Arial" w:hAnsi="Arial" w:eastAsia="Arial" w:cs="Arial"/>
          <w:i w:val="1"/>
          <w:iCs w:val="1"/>
          <w:noProof w:val="0"/>
          <w:color w:val="0078D4"/>
          <w:sz w:val="19"/>
          <w:szCs w:val="19"/>
          <w:lang w:val="en-US"/>
        </w:rPr>
        <w:t>(</w:t>
      </w:r>
      <w:r w:rsidRPr="604049D2" w:rsidR="7134450A">
        <w:rPr>
          <w:rFonts w:ascii="Arial" w:hAnsi="Arial" w:eastAsia="Arial" w:cs="Arial"/>
          <w:i w:val="1"/>
          <w:iCs w:val="1"/>
          <w:noProof w:val="0"/>
          <w:color w:val="0078D4"/>
          <w:sz w:val="19"/>
          <w:szCs w:val="19"/>
          <w:lang w:val="en-US"/>
        </w:rPr>
        <w:t>new</w:t>
      </w:r>
      <w:r w:rsidRPr="604049D2" w:rsidR="7134450A">
        <w:rPr>
          <w:rFonts w:ascii="Arial" w:hAnsi="Arial" w:eastAsia="Arial" w:cs="Arial"/>
          <w:i w:val="1"/>
          <w:iCs w:val="1"/>
          <w:noProof w:val="0"/>
          <w:color w:val="0078D4"/>
          <w:sz w:val="19"/>
          <w:szCs w:val="19"/>
          <w:lang w:val="en-US"/>
        </w:rPr>
        <w:t xml:space="preserve"> language defining Standing Committees at UWT)</w:t>
      </w:r>
    </w:p>
    <w:p w:rsidR="7134450A" w:rsidP="604049D2" w:rsidRDefault="7134450A" w14:paraId="34BF36B8" w14:textId="2D9E25FF">
      <w:pPr>
        <w:spacing w:before="100" w:beforeAutospacing="off" w:after="0" w:afterAutospacing="off"/>
        <w:ind w:left="90" w:right="0"/>
        <w:rPr>
          <w:rFonts w:ascii="Arial" w:hAnsi="Arial" w:eastAsia="Arial" w:cs="Arial"/>
          <w:noProof w:val="0"/>
          <w:color w:val="0078D4"/>
          <w:sz w:val="19"/>
          <w:szCs w:val="19"/>
          <w:lang w:val="en-US"/>
        </w:rPr>
      </w:pPr>
      <w:r w:rsidRPr="70E0CC36" w:rsidR="7134450A">
        <w:rPr>
          <w:rFonts w:ascii="Arial" w:hAnsi="Arial" w:eastAsia="Arial" w:cs="Arial"/>
          <w:noProof w:val="0"/>
          <w:color w:val="0078D4"/>
          <w:sz w:val="19"/>
          <w:szCs w:val="19"/>
          <w:highlight w:val="yellow"/>
          <w:lang w:val="en-US"/>
        </w:rPr>
        <w:t>Faculty Assembly Standing Committees are seated and charged with areas of faculty governance that are directly in the purview of the faculty, a</w:t>
      </w:r>
      <w:r w:rsidRPr="70E0CC36" w:rsidR="5063B64C">
        <w:rPr>
          <w:rFonts w:ascii="Arial" w:hAnsi="Arial" w:eastAsia="Arial" w:cs="Arial"/>
          <w:noProof w:val="0"/>
          <w:color w:val="0078D4"/>
          <w:sz w:val="19"/>
          <w:szCs w:val="19"/>
          <w:highlight w:val="yellow"/>
          <w:lang w:val="en-US"/>
        </w:rPr>
        <w:t>s outlined in</w:t>
      </w:r>
      <w:r w:rsidRPr="70E0CC36" w:rsidR="7134450A">
        <w:rPr>
          <w:rFonts w:ascii="Arial" w:hAnsi="Arial" w:eastAsia="Arial" w:cs="Arial"/>
          <w:noProof w:val="0"/>
          <w:color w:val="0078D4"/>
          <w:sz w:val="19"/>
          <w:szCs w:val="19"/>
          <w:highlight w:val="yellow"/>
          <w:lang w:val="en-US"/>
        </w:rPr>
        <w:t xml:space="preserve"> the </w:t>
      </w:r>
      <w:r w:rsidRPr="70E0CC36" w:rsidR="107772A6">
        <w:rPr>
          <w:rFonts w:ascii="Arial" w:hAnsi="Arial" w:eastAsia="Arial" w:cs="Arial"/>
          <w:noProof w:val="0"/>
          <w:color w:val="0078D4"/>
          <w:sz w:val="19"/>
          <w:szCs w:val="19"/>
          <w:highlight w:val="yellow"/>
          <w:lang w:val="en-US"/>
        </w:rPr>
        <w:t xml:space="preserve">UW </w:t>
      </w:r>
      <w:r w:rsidRPr="70E0CC36" w:rsidR="7134450A">
        <w:rPr>
          <w:rFonts w:ascii="Arial" w:hAnsi="Arial" w:eastAsia="Arial" w:cs="Arial"/>
          <w:noProof w:val="0"/>
          <w:color w:val="0078D4"/>
          <w:sz w:val="19"/>
          <w:szCs w:val="19"/>
          <w:highlight w:val="yellow"/>
          <w:lang w:val="en-US"/>
        </w:rPr>
        <w:t>Faculty Code. The work of faculty Standing Committees relates to "matters affecting the general welfare of [the] ...campus, matters of faculty promotion and tenure, and... matters involving academic policy" (Section 23-45). The charge and membership of Standing Committees are designed to meet regularly occurring, precise, and predictable requirements of clear faculty workload expectations and responsibilities at the University of Washington Tacoma. In addition to meeting interim milestones in the execution of that area of faculty activity, and whe</w:t>
      </w:r>
      <w:r w:rsidRPr="70E0CC36" w:rsidR="7134450A">
        <w:rPr>
          <w:rFonts w:ascii="Arial" w:hAnsi="Arial" w:eastAsia="Arial" w:cs="Arial"/>
          <w:noProof w:val="0"/>
          <w:color w:val="0078D4"/>
          <w:sz w:val="19"/>
          <w:szCs w:val="19"/>
          <w:highlight w:val="yellow"/>
          <w:lang w:val="en-US"/>
        </w:rPr>
        <w:t xml:space="preserve">re </w:t>
      </w:r>
      <w:r w:rsidRPr="70E0CC36" w:rsidR="7134450A">
        <w:rPr>
          <w:rFonts w:ascii="Arial" w:hAnsi="Arial" w:eastAsia="Arial" w:cs="Arial"/>
          <w:noProof w:val="0"/>
          <w:color w:val="0078D4"/>
          <w:sz w:val="19"/>
          <w:szCs w:val="19"/>
          <w:highlight w:val="yellow"/>
          <w:lang w:val="en-US"/>
        </w:rPr>
        <w:t>warranted</w:t>
      </w:r>
      <w:r w:rsidRPr="70E0CC36" w:rsidR="7134450A">
        <w:rPr>
          <w:rFonts w:ascii="Arial" w:hAnsi="Arial" w:eastAsia="Arial" w:cs="Arial"/>
          <w:noProof w:val="0"/>
          <w:color w:val="0078D4"/>
          <w:sz w:val="19"/>
          <w:szCs w:val="19"/>
          <w:highlight w:val="yellow"/>
          <w:lang w:val="en-US"/>
        </w:rPr>
        <w:t>, Standing Committees shall formulate and forward policy proposals and recommendations to the Executive Council.</w:t>
      </w:r>
      <w:r w:rsidRPr="70E0CC36" w:rsidR="7134450A">
        <w:rPr>
          <w:rFonts w:ascii="Arial" w:hAnsi="Arial" w:eastAsia="Arial" w:cs="Arial"/>
          <w:noProof w:val="0"/>
          <w:color w:val="0078D4"/>
          <w:sz w:val="19"/>
          <w:szCs w:val="19"/>
          <w:highlight w:val="yellow"/>
          <w:lang w:val="en-US"/>
        </w:rPr>
        <w:t xml:space="preserve"> </w:t>
      </w:r>
      <w:r w:rsidRPr="70E0CC36" w:rsidR="51E508BA">
        <w:rPr>
          <w:rFonts w:ascii="Arial" w:hAnsi="Arial" w:eastAsia="Arial" w:cs="Arial"/>
          <w:noProof w:val="0"/>
          <w:color w:val="0078D4"/>
          <w:sz w:val="19"/>
          <w:szCs w:val="19"/>
          <w:highlight w:val="yellow"/>
          <w:lang w:val="en-US"/>
        </w:rPr>
        <w:t xml:space="preserve"> </w:t>
      </w:r>
      <w:r w:rsidRPr="70E0CC36" w:rsidR="51E508BA">
        <w:rPr>
          <w:rFonts w:ascii="Arial" w:hAnsi="Arial" w:eastAsia="Arial" w:cs="Arial"/>
          <w:i w:val="0"/>
          <w:iCs w:val="0"/>
          <w:noProof w:val="0"/>
          <w:color w:val="0078D4"/>
          <w:sz w:val="19"/>
          <w:szCs w:val="19"/>
          <w:highlight w:val="yellow"/>
          <w:lang w:val="en-US"/>
        </w:rPr>
        <w:t>The</w:t>
      </w:r>
      <w:r w:rsidRPr="70E0CC36" w:rsidR="51E508BA">
        <w:rPr>
          <w:rFonts w:ascii="Arial" w:hAnsi="Arial" w:eastAsia="Arial" w:cs="Arial"/>
          <w:i w:val="0"/>
          <w:iCs w:val="0"/>
          <w:noProof w:val="0"/>
          <w:color w:val="0078D4"/>
          <w:sz w:val="19"/>
          <w:szCs w:val="19"/>
          <w:highlight w:val="yellow"/>
          <w:lang w:val="en-US"/>
        </w:rPr>
        <w:t xml:space="preserve"> annual charge will be co-produced by the Chair and Vice Chair in collaboration with the Chairs of each Standing Committee on an annual basis.</w:t>
      </w:r>
      <w:r w:rsidRPr="70E0CC36" w:rsidR="51E508BA">
        <w:rPr>
          <w:rFonts w:ascii="Arial" w:hAnsi="Arial" w:eastAsia="Arial" w:cs="Arial"/>
          <w:noProof w:val="0"/>
          <w:color w:val="0078D4"/>
          <w:sz w:val="19"/>
          <w:szCs w:val="19"/>
          <w:highlight w:val="yellow"/>
          <w:lang w:val="en-US"/>
        </w:rPr>
        <w:t xml:space="preserve"> </w:t>
      </w:r>
      <w:r w:rsidRPr="70E0CC36" w:rsidR="7134450A">
        <w:rPr>
          <w:rFonts w:ascii="Arial" w:hAnsi="Arial" w:eastAsia="Arial" w:cs="Arial"/>
          <w:noProof w:val="0"/>
          <w:color w:val="0078D4"/>
          <w:sz w:val="19"/>
          <w:szCs w:val="19"/>
          <w:highlight w:val="yellow"/>
          <w:lang w:val="en-US"/>
        </w:rPr>
        <w:t xml:space="preserve">Each Standing Committee shall produce and </w:t>
      </w:r>
      <w:r w:rsidRPr="70E0CC36" w:rsidR="7134450A">
        <w:rPr>
          <w:rFonts w:ascii="Arial" w:hAnsi="Arial" w:eastAsia="Arial" w:cs="Arial"/>
          <w:noProof w:val="0"/>
          <w:color w:val="0078D4"/>
          <w:sz w:val="19"/>
          <w:szCs w:val="19"/>
          <w:highlight w:val="yellow"/>
          <w:lang w:val="en-US"/>
        </w:rPr>
        <w:t>submit</w:t>
      </w:r>
      <w:r w:rsidRPr="70E0CC36" w:rsidR="7134450A">
        <w:rPr>
          <w:rFonts w:ascii="Arial" w:hAnsi="Arial" w:eastAsia="Arial" w:cs="Arial"/>
          <w:noProof w:val="0"/>
          <w:color w:val="0078D4"/>
          <w:sz w:val="19"/>
          <w:szCs w:val="19"/>
          <w:highlight w:val="yellow"/>
          <w:lang w:val="en-US"/>
        </w:rPr>
        <w:t xml:space="preserve"> an annual report to the Chair of Faculty Assembly and provide regular progress updates to the Executive Council over the course of the academic year.</w:t>
      </w:r>
      <w:r w:rsidRPr="70E0CC36" w:rsidR="7134450A">
        <w:rPr>
          <w:rFonts w:ascii="Arial" w:hAnsi="Arial" w:eastAsia="Arial" w:cs="Arial"/>
          <w:noProof w:val="0"/>
          <w:color w:val="0078D4"/>
          <w:sz w:val="19"/>
          <w:szCs w:val="19"/>
          <w:lang w:val="en-US"/>
        </w:rPr>
        <w:t xml:space="preserve">    </w:t>
      </w:r>
    </w:p>
    <w:p w:rsidR="604049D2" w:rsidP="604049D2" w:rsidRDefault="604049D2" w14:paraId="346C29A0" w14:textId="5272F6D1">
      <w:pPr>
        <w:spacing w:before="100" w:beforeAutospacing="off" w:after="0" w:afterAutospacing="off"/>
        <w:ind w:left="90" w:right="0"/>
        <w:rPr>
          <w:rFonts w:ascii="Arial" w:hAnsi="Arial" w:eastAsia="Arial" w:cs="Arial"/>
          <w:noProof w:val="0"/>
          <w:sz w:val="19"/>
          <w:szCs w:val="19"/>
          <w:lang w:val="en-US"/>
        </w:rPr>
      </w:pPr>
    </w:p>
    <w:p w:rsidR="604049D2" w:rsidP="604049D2" w:rsidRDefault="604049D2" w14:paraId="17AF62DB" w14:textId="0DBCFC9E">
      <w:pPr>
        <w:pStyle w:val="paragraph"/>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9C141E"/>
    <w:rsid w:val="0026718F"/>
    <w:rsid w:val="03EDD0D9"/>
    <w:rsid w:val="051337C1"/>
    <w:rsid w:val="07544D2E"/>
    <w:rsid w:val="0842EF84"/>
    <w:rsid w:val="086DA212"/>
    <w:rsid w:val="0B8E4114"/>
    <w:rsid w:val="0BE21474"/>
    <w:rsid w:val="0C3680DC"/>
    <w:rsid w:val="0C7B1F8F"/>
    <w:rsid w:val="0F5F82EF"/>
    <w:rsid w:val="0F6D8CF4"/>
    <w:rsid w:val="0F7BCC69"/>
    <w:rsid w:val="107772A6"/>
    <w:rsid w:val="132DFE47"/>
    <w:rsid w:val="15A03604"/>
    <w:rsid w:val="163FC83B"/>
    <w:rsid w:val="17FEB31B"/>
    <w:rsid w:val="184100EA"/>
    <w:rsid w:val="1860BC06"/>
    <w:rsid w:val="18805453"/>
    <w:rsid w:val="18DE964D"/>
    <w:rsid w:val="1A51067A"/>
    <w:rsid w:val="1C9F7A02"/>
    <w:rsid w:val="1E33EC85"/>
    <w:rsid w:val="1F3B3BA4"/>
    <w:rsid w:val="20F14DE5"/>
    <w:rsid w:val="21DABA09"/>
    <w:rsid w:val="24F683BA"/>
    <w:rsid w:val="28A0321C"/>
    <w:rsid w:val="293A0048"/>
    <w:rsid w:val="2C2868B9"/>
    <w:rsid w:val="2C50F5A1"/>
    <w:rsid w:val="2C921848"/>
    <w:rsid w:val="2CA58DC8"/>
    <w:rsid w:val="2D26642C"/>
    <w:rsid w:val="2EB8BD87"/>
    <w:rsid w:val="30CD2C9A"/>
    <w:rsid w:val="316D9178"/>
    <w:rsid w:val="33316043"/>
    <w:rsid w:val="33E5634D"/>
    <w:rsid w:val="33F5B16F"/>
    <w:rsid w:val="3462AF8C"/>
    <w:rsid w:val="3945A83A"/>
    <w:rsid w:val="3FC57CDC"/>
    <w:rsid w:val="409C141E"/>
    <w:rsid w:val="417F82BF"/>
    <w:rsid w:val="42266EAE"/>
    <w:rsid w:val="424C5FED"/>
    <w:rsid w:val="44548748"/>
    <w:rsid w:val="47E7EB15"/>
    <w:rsid w:val="484F304A"/>
    <w:rsid w:val="485AD3FF"/>
    <w:rsid w:val="4B5BE63B"/>
    <w:rsid w:val="5063B64C"/>
    <w:rsid w:val="51E508BA"/>
    <w:rsid w:val="5323C128"/>
    <w:rsid w:val="56859CCC"/>
    <w:rsid w:val="576A45A0"/>
    <w:rsid w:val="584C8860"/>
    <w:rsid w:val="5A4CF606"/>
    <w:rsid w:val="5B55FE0A"/>
    <w:rsid w:val="5B60C574"/>
    <w:rsid w:val="5B621F1E"/>
    <w:rsid w:val="5C5A51C4"/>
    <w:rsid w:val="5DE25A2C"/>
    <w:rsid w:val="600C54E3"/>
    <w:rsid w:val="604049D2"/>
    <w:rsid w:val="6045D072"/>
    <w:rsid w:val="6E8C55D7"/>
    <w:rsid w:val="6ED45535"/>
    <w:rsid w:val="70E0CC36"/>
    <w:rsid w:val="7134450A"/>
    <w:rsid w:val="71FB22E5"/>
    <w:rsid w:val="73090112"/>
    <w:rsid w:val="731A0703"/>
    <w:rsid w:val="73440A26"/>
    <w:rsid w:val="7A5D4AEC"/>
    <w:rsid w:val="7AE9C6BB"/>
    <w:rsid w:val="7B1CF941"/>
    <w:rsid w:val="7C7E7E17"/>
    <w:rsid w:val="7DB4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141E"/>
  <w15:chartTrackingRefBased/>
  <w15:docId w15:val="{AB7BE9EC-31A3-465C-B42B-6F8DC098F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604049D2"/>
    <w:rPr>
      <w:rFonts w:ascii="Times New Roman" w:hAnsi="Times New Roman" w:eastAsia="Times New Roman" w:cs="Times New Roman"/>
      <w:sz w:val="24"/>
      <w:szCs w:val="24"/>
      <w:lang w:val="en-US" w:eastAsia="zh-CN"/>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2025-05-09T18:46:14.2653363Z</dcterms:created>
  <dcterms:modified xsi:type="dcterms:W3CDTF">2025-05-15T22:25:17.9432114Z</dcterms:modified>
  <dc:creator>Anne Taufen</dc:creator>
  <lastModifiedBy>Andrew J Seibert</lastModifiedBy>
</coreProperties>
</file>