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434D303" w:rsidR="002F3593" w:rsidRDefault="3078BFA1" w:rsidP="21ADD1C4">
      <w:pPr>
        <w:rPr>
          <w:b/>
          <w:bCs/>
        </w:rPr>
      </w:pPr>
      <w:r w:rsidRPr="21ADD1C4">
        <w:rPr>
          <w:b/>
          <w:bCs/>
        </w:rPr>
        <w:t>Executive Report</w:t>
      </w:r>
    </w:p>
    <w:p w14:paraId="7F8FFB06" w14:textId="25B47A36" w:rsidR="7105F7E4" w:rsidRDefault="7105F7E4">
      <w:r>
        <w:t>Summary and Analysis of AP Survey Plan Data</w:t>
      </w:r>
    </w:p>
    <w:p w14:paraId="448AD4E3" w14:textId="585AAECB" w:rsidR="7105F7E4" w:rsidRDefault="7105F7E4">
      <w:r>
        <w:t>December 2024</w:t>
      </w:r>
    </w:p>
    <w:p w14:paraId="1F980304" w14:textId="3713D730" w:rsidR="3C3A4BA8" w:rsidRDefault="3C3A4BA8"/>
    <w:p w14:paraId="56E7AB21" w14:textId="6E310BB9" w:rsidR="7105F7E4" w:rsidRDefault="3078BFA1" w:rsidP="21ADD1C4">
      <w:pPr>
        <w:spacing w:after="0"/>
      </w:pPr>
      <w:r>
        <w:t xml:space="preserve">Audience(s): </w:t>
      </w:r>
      <w:r w:rsidR="7105F7E4">
        <w:tab/>
      </w:r>
    </w:p>
    <w:p w14:paraId="13BFB889" w14:textId="32A32884" w:rsidR="7105F7E4" w:rsidRDefault="3078BFA1" w:rsidP="21ADD1C4">
      <w:pPr>
        <w:spacing w:after="0"/>
        <w:ind w:firstLine="720"/>
      </w:pPr>
      <w:r>
        <w:t>APCC</w:t>
      </w:r>
    </w:p>
    <w:p w14:paraId="4C63E1CC" w14:textId="6D7636D8" w:rsidR="44FB4C40" w:rsidRDefault="6A6D74EA" w:rsidP="21ADD1C4">
      <w:pPr>
        <w:spacing w:after="0"/>
        <w:ind w:left="720"/>
      </w:pPr>
      <w:r>
        <w:t>EFC’s/Unit Curriculum Committees</w:t>
      </w:r>
    </w:p>
    <w:p w14:paraId="2923AF82" w14:textId="42F0F80A" w:rsidR="44FB4C40" w:rsidRDefault="6A6D74EA" w:rsidP="21ADD1C4">
      <w:pPr>
        <w:spacing w:after="0"/>
        <w:ind w:left="720"/>
      </w:pPr>
      <w:r>
        <w:t>EC</w:t>
      </w:r>
    </w:p>
    <w:p w14:paraId="79BE7F38" w14:textId="65575EBD" w:rsidR="7105F7E4" w:rsidRDefault="3078BFA1" w:rsidP="21ADD1C4">
      <w:pPr>
        <w:spacing w:after="0"/>
        <w:ind w:left="720"/>
      </w:pPr>
      <w:r>
        <w:t>Academic Affairs</w:t>
      </w:r>
    </w:p>
    <w:p w14:paraId="3AECDEE2" w14:textId="50795F48" w:rsidR="7105F7E4" w:rsidRDefault="5B93C89F" w:rsidP="21ADD1C4">
      <w:pPr>
        <w:spacing w:after="0"/>
        <w:ind w:left="720"/>
      </w:pPr>
      <w:r>
        <w:t>Council of Deans</w:t>
      </w:r>
    </w:p>
    <w:p w14:paraId="621CE2BF" w14:textId="4EC2640A" w:rsidR="637ACF29" w:rsidRDefault="5B93C89F" w:rsidP="21ADD1C4">
      <w:pPr>
        <w:spacing w:after="0"/>
        <w:ind w:left="720"/>
      </w:pPr>
      <w:r>
        <w:t>Chancellor’s Cabinet</w:t>
      </w:r>
    </w:p>
    <w:p w14:paraId="23EB5DD1" w14:textId="2EAE0243" w:rsidR="637ACF29" w:rsidRDefault="5B93C89F" w:rsidP="21ADD1C4">
      <w:pPr>
        <w:spacing w:after="0"/>
        <w:ind w:left="720"/>
      </w:pPr>
      <w:r>
        <w:t>Regents</w:t>
      </w:r>
    </w:p>
    <w:p w14:paraId="71080942" w14:textId="69BB9352" w:rsidR="3C3A4BA8" w:rsidRDefault="3C3A4BA8"/>
    <w:p w14:paraId="11874A94" w14:textId="03BC6E58" w:rsidR="3C3A4BA8" w:rsidRDefault="08781829">
      <w:r>
        <w:t>Programs responding:</w:t>
      </w:r>
    </w:p>
    <w:p w14:paraId="7A7E48B4" w14:textId="40E5E5D5" w:rsidR="3C3A4BA8" w:rsidRDefault="1E23E7F3">
      <w:r>
        <w:t>3</w:t>
      </w:r>
      <w:r w:rsidR="1A90CA52">
        <w:t>4</w:t>
      </w:r>
      <w:r w:rsidR="5F3C1D20">
        <w:t xml:space="preserve"> total</w:t>
      </w:r>
    </w:p>
    <w:p w14:paraId="5CE78CC6" w14:textId="241CC8B0" w:rsidR="3C3A4BA8" w:rsidRDefault="609B21DB">
      <w:r>
        <w:t>24</w:t>
      </w:r>
      <w:r w:rsidR="529AD15B">
        <w:t xml:space="preserve"> Undergraduate –</w:t>
      </w:r>
      <w:r w:rsidR="46F4848C">
        <w:t>10</w:t>
      </w:r>
      <w:r w:rsidR="529AD15B">
        <w:t xml:space="preserve"> Graduate</w:t>
      </w:r>
    </w:p>
    <w:p w14:paraId="72F8CF3E" w14:textId="2231D864" w:rsidR="3C3A4BA8" w:rsidRDefault="0057672E">
      <w:r w:rsidRPr="0057672E">
        <w:drawing>
          <wp:inline distT="0" distB="0" distL="0" distR="0" wp14:anchorId="6D47422D" wp14:editId="3AAB81BB">
            <wp:extent cx="5943600" cy="2475865"/>
            <wp:effectExtent l="0" t="0" r="0" b="635"/>
            <wp:docPr id="12343885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88520" name="Picture 1" descr="A screenshot of a computer&#10;&#10;AI-generated content may be incorrect."/>
                    <pic:cNvPicPr/>
                  </pic:nvPicPr>
                  <pic:blipFill>
                    <a:blip r:embed="rId5"/>
                    <a:stretch>
                      <a:fillRect/>
                    </a:stretch>
                  </pic:blipFill>
                  <pic:spPr>
                    <a:xfrm>
                      <a:off x="0" y="0"/>
                      <a:ext cx="5943600" cy="2475865"/>
                    </a:xfrm>
                    <a:prstGeom prst="rect">
                      <a:avLst/>
                    </a:prstGeom>
                  </pic:spPr>
                </pic:pic>
              </a:graphicData>
            </a:graphic>
          </wp:inline>
        </w:drawing>
      </w:r>
    </w:p>
    <w:p w14:paraId="79BA95D0" w14:textId="515CDBFD" w:rsidR="0057672E" w:rsidRDefault="0057672E">
      <w:r w:rsidRPr="0057672E">
        <w:lastRenderedPageBreak/>
        <w:drawing>
          <wp:inline distT="0" distB="0" distL="0" distR="0" wp14:anchorId="72704782" wp14:editId="7B9E85D3">
            <wp:extent cx="5943600" cy="4654550"/>
            <wp:effectExtent l="0" t="0" r="0" b="6350"/>
            <wp:docPr id="6242280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28088" name="Picture 1" descr="A screenshot of a computer&#10;&#10;AI-generated content may be incorrect."/>
                    <pic:cNvPicPr/>
                  </pic:nvPicPr>
                  <pic:blipFill>
                    <a:blip r:embed="rId6"/>
                    <a:stretch>
                      <a:fillRect/>
                    </a:stretch>
                  </pic:blipFill>
                  <pic:spPr>
                    <a:xfrm>
                      <a:off x="0" y="0"/>
                      <a:ext cx="5943600" cy="4654550"/>
                    </a:xfrm>
                    <a:prstGeom prst="rect">
                      <a:avLst/>
                    </a:prstGeom>
                  </pic:spPr>
                </pic:pic>
              </a:graphicData>
            </a:graphic>
          </wp:inline>
        </w:drawing>
      </w:r>
    </w:p>
    <w:p w14:paraId="6AD2297F" w14:textId="24F8961E" w:rsidR="0057672E" w:rsidRDefault="0057672E">
      <w:r w:rsidRPr="0057672E">
        <w:lastRenderedPageBreak/>
        <w:drawing>
          <wp:inline distT="0" distB="0" distL="0" distR="0" wp14:anchorId="6FA3BDB5" wp14:editId="39FD9735">
            <wp:extent cx="5943600" cy="4098290"/>
            <wp:effectExtent l="0" t="0" r="0" b="3810"/>
            <wp:docPr id="127830329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03299" name="Picture 1" descr="A screenshot of a computer&#10;&#10;AI-generated content may be incorrect."/>
                    <pic:cNvPicPr/>
                  </pic:nvPicPr>
                  <pic:blipFill>
                    <a:blip r:embed="rId7"/>
                    <a:stretch>
                      <a:fillRect/>
                    </a:stretch>
                  </pic:blipFill>
                  <pic:spPr>
                    <a:xfrm>
                      <a:off x="0" y="0"/>
                      <a:ext cx="5943600" cy="4098290"/>
                    </a:xfrm>
                    <a:prstGeom prst="rect">
                      <a:avLst/>
                    </a:prstGeom>
                  </pic:spPr>
                </pic:pic>
              </a:graphicData>
            </a:graphic>
          </wp:inline>
        </w:drawing>
      </w:r>
    </w:p>
    <w:p w14:paraId="667CC912" w14:textId="1CB0781B" w:rsidR="3C3A4BA8" w:rsidRDefault="4C0DCC02" w:rsidP="21ADD1C4">
      <w:r>
        <w:t xml:space="preserve">Response was </w:t>
      </w:r>
      <w:r w:rsidRPr="21ADD1C4">
        <w:rPr>
          <w:b/>
          <w:bCs/>
        </w:rPr>
        <w:t>solid but not comprehensive</w:t>
      </w:r>
      <w:r>
        <w:t xml:space="preserve">. </w:t>
      </w:r>
    </w:p>
    <w:p w14:paraId="640CBF9A" w14:textId="4A6CCAFB" w:rsidR="3C3A4BA8" w:rsidRDefault="4C0DCC02" w:rsidP="21ADD1C4">
      <w:r>
        <w:t xml:space="preserve">It is </w:t>
      </w:r>
      <w:r w:rsidRPr="21ADD1C4">
        <w:rPr>
          <w:b/>
          <w:bCs/>
        </w:rPr>
        <w:t>stronger than expected</w:t>
      </w:r>
      <w:r>
        <w:t xml:space="preserve">. </w:t>
      </w:r>
      <w:r w:rsidR="20DB84E8">
        <w:t xml:space="preserve">There </w:t>
      </w:r>
      <w:r w:rsidR="33AB0153">
        <w:t>are</w:t>
      </w:r>
      <w:r w:rsidR="20DB84E8">
        <w:t xml:space="preserve"> inconsistencies in the programs represented due to the</w:t>
      </w:r>
      <w:r w:rsidR="13074D90">
        <w:t xml:space="preserve"> positionality of respondents, the timing and difficulty of soliciting input across entire units, and the challenges of reporting for </w:t>
      </w:r>
      <w:r w:rsidR="1EE196B9">
        <w:t>shared programs (</w:t>
      </w:r>
      <w:r w:rsidR="6C6C9792">
        <w:t>e.g.</w:t>
      </w:r>
      <w:r w:rsidR="1EE196B9">
        <w:t xml:space="preserve"> MCL or similar).</w:t>
      </w:r>
    </w:p>
    <w:p w14:paraId="18D94D36" w14:textId="754EAA9F" w:rsidR="3C3A4BA8" w:rsidRDefault="392E8FF3">
      <w:r>
        <w:t>The responses include data and rationales for programs in planning and development,</w:t>
      </w:r>
      <w:r w:rsidR="6CBA7D3E">
        <w:t xml:space="preserve"> providing a helpful snapshot that is acknowledged and referenced as possible in this summary.</w:t>
      </w:r>
      <w:r>
        <w:t xml:space="preserve"> </w:t>
      </w:r>
    </w:p>
    <w:p w14:paraId="3C2B6180" w14:textId="339DBE5D" w:rsidR="3C3A4BA8" w:rsidRDefault="7207009A">
      <w:r>
        <w:t xml:space="preserve">Responses </w:t>
      </w:r>
      <w:r w:rsidR="2937A4B2">
        <w:t xml:space="preserve">are </w:t>
      </w:r>
      <w:r w:rsidR="2937A4B2" w:rsidRPr="21ADD1C4">
        <w:rPr>
          <w:b/>
          <w:bCs/>
        </w:rPr>
        <w:t xml:space="preserve">required </w:t>
      </w:r>
      <w:r w:rsidRPr="21ADD1C4">
        <w:rPr>
          <w:b/>
          <w:bCs/>
        </w:rPr>
        <w:t xml:space="preserve">for programs proposing </w:t>
      </w:r>
      <w:r w:rsidR="690E7470" w:rsidRPr="21ADD1C4">
        <w:rPr>
          <w:b/>
          <w:bCs/>
        </w:rPr>
        <w:t>changes</w:t>
      </w:r>
      <w:r w:rsidR="690E7470">
        <w:t xml:space="preserve"> in the current and upcoming cycle of APCC/UWCC review.</w:t>
      </w:r>
      <w:r w:rsidR="633B722A">
        <w:t xml:space="preserve"> The effective and widely communicated </w:t>
      </w:r>
      <w:r w:rsidR="5D7E18F0">
        <w:t>nature of</w:t>
      </w:r>
      <w:r w:rsidR="633B722A">
        <w:t xml:space="preserve"> this requirement likely accounts for the strength of responses</w:t>
      </w:r>
      <w:r w:rsidR="6E80D2D8">
        <w:t>, which are summarized below.</w:t>
      </w:r>
    </w:p>
    <w:p w14:paraId="3B29BACD" w14:textId="21896921" w:rsidR="3C3A4BA8" w:rsidRDefault="3C3A4BA8"/>
    <w:p w14:paraId="19C5C28D" w14:textId="41C48E1E" w:rsidR="3C3A4BA8" w:rsidRDefault="08781829">
      <w:r>
        <w:t>AP Survey categories:</w:t>
      </w:r>
    </w:p>
    <w:p w14:paraId="1FB7D344" w14:textId="59656E59" w:rsidR="3C3A4BA8" w:rsidRDefault="63A4B66A">
      <w:r>
        <w:t>C</w:t>
      </w:r>
      <w:r w:rsidR="570EE111">
        <w:t>ategories and questions were created with the 2018 Academic Plan.</w:t>
      </w:r>
      <w:r w:rsidR="51CE7B98">
        <w:t xml:space="preserve"> The</w:t>
      </w:r>
      <w:r w:rsidR="570EE111">
        <w:t xml:space="preserve"> 2023 revision </w:t>
      </w:r>
      <w:r w:rsidR="317A5DDC">
        <w:t>add</w:t>
      </w:r>
      <w:r w:rsidR="570EE111">
        <w:t>ed a framework for their evaluation</w:t>
      </w:r>
      <w:r w:rsidR="6887C731">
        <w:t xml:space="preserve">; these are in Appendices A-B of the UWT </w:t>
      </w:r>
      <w:hyperlink r:id="rId8">
        <w:r w:rsidR="6887C731" w:rsidRPr="21ADD1C4">
          <w:rPr>
            <w:rStyle w:val="Hyperlink"/>
          </w:rPr>
          <w:t>Academic Planning Policy</w:t>
        </w:r>
      </w:hyperlink>
      <w:r w:rsidR="6887C731">
        <w:t>.</w:t>
      </w:r>
    </w:p>
    <w:p w14:paraId="3636C47D" w14:textId="6E727165" w:rsidR="3C3A4BA8" w:rsidRDefault="70EB1614">
      <w:r>
        <w:lastRenderedPageBreak/>
        <w:t xml:space="preserve">The survey was designed to be general enough </w:t>
      </w:r>
      <w:r w:rsidR="7E875262">
        <w:t xml:space="preserve">not to discourage </w:t>
      </w:r>
      <w:r w:rsidR="761EEC57">
        <w:t xml:space="preserve">participation, while </w:t>
      </w:r>
      <w:r w:rsidR="2D95EC71">
        <w:t>elicit</w:t>
      </w:r>
      <w:r w:rsidR="761EEC57">
        <w:t xml:space="preserve">ing baseline information for sharing and </w:t>
      </w:r>
      <w:r w:rsidR="63EEAD8A">
        <w:t xml:space="preserve">building </w:t>
      </w:r>
      <w:r w:rsidR="761EEC57">
        <w:t>understanding am</w:t>
      </w:r>
      <w:r w:rsidR="491017C7">
        <w:t>ong program leaders.</w:t>
      </w:r>
      <w:r w:rsidR="4391107B">
        <w:t xml:space="preserve"> The responses </w:t>
      </w:r>
      <w:r w:rsidR="6F3A4387">
        <w:t xml:space="preserve">provide helpful insights on each of the eight categories, </w:t>
      </w:r>
      <w:r w:rsidR="2E64C39A">
        <w:t>including existing innovation and investment, aspirational a</w:t>
      </w:r>
      <w:r w:rsidR="36DAAB03">
        <w:t xml:space="preserve">reas of growth, </w:t>
      </w:r>
      <w:r w:rsidR="154315BA">
        <w:t>and service contributions to the campus and community.</w:t>
      </w:r>
    </w:p>
    <w:p w14:paraId="74008529" w14:textId="7C29F23A" w:rsidR="3C3A4BA8" w:rsidRDefault="3C3A4BA8"/>
    <w:p w14:paraId="31C0B47C" w14:textId="1152D51C" w:rsidR="3C3A4BA8" w:rsidRDefault="08781829">
      <w:r w:rsidRPr="21ADD1C4">
        <w:rPr>
          <w:b/>
          <w:bCs/>
        </w:rPr>
        <w:t>Internal and Community Demand</w:t>
      </w:r>
    </w:p>
    <w:p w14:paraId="3A7F1E62" w14:textId="763B6B29" w:rsidR="3C3A4BA8" w:rsidRDefault="6633F2AF" w:rsidP="21ADD1C4">
      <w:pPr>
        <w:pStyle w:val="ListParagraph"/>
        <w:numPr>
          <w:ilvl w:val="0"/>
          <w:numId w:val="12"/>
        </w:numPr>
        <w:rPr>
          <w:sz w:val="22"/>
          <w:szCs w:val="22"/>
        </w:rPr>
      </w:pPr>
      <w:r w:rsidRPr="21ADD1C4">
        <w:rPr>
          <w:sz w:val="22"/>
          <w:szCs w:val="22"/>
        </w:rPr>
        <w:t xml:space="preserve">97% of respondents </w:t>
      </w:r>
      <w:r w:rsidR="714F8AC5" w:rsidRPr="21ADD1C4">
        <w:rPr>
          <w:sz w:val="22"/>
          <w:szCs w:val="22"/>
        </w:rPr>
        <w:t>engage with diverse community partners to determine demand and needs</w:t>
      </w:r>
    </w:p>
    <w:p w14:paraId="34F9E38C" w14:textId="2FDBE145" w:rsidR="3C3A4BA8" w:rsidRDefault="714F8AC5" w:rsidP="21ADD1C4">
      <w:pPr>
        <w:pStyle w:val="ListParagraph"/>
        <w:numPr>
          <w:ilvl w:val="0"/>
          <w:numId w:val="12"/>
        </w:numPr>
        <w:rPr>
          <w:sz w:val="22"/>
          <w:szCs w:val="22"/>
        </w:rPr>
      </w:pPr>
      <w:r w:rsidRPr="21ADD1C4">
        <w:rPr>
          <w:sz w:val="22"/>
          <w:szCs w:val="22"/>
        </w:rPr>
        <w:t>100% communicate about the major or program to current or potential students, including their needs, interests, and post-graduation opportunities</w:t>
      </w:r>
    </w:p>
    <w:p w14:paraId="034516DF" w14:textId="05AEB023" w:rsidR="3C3A4BA8" w:rsidRDefault="6A8B877C" w:rsidP="21ADD1C4">
      <w:pPr>
        <w:pStyle w:val="ListParagraph"/>
        <w:numPr>
          <w:ilvl w:val="0"/>
          <w:numId w:val="12"/>
        </w:numPr>
        <w:rPr>
          <w:sz w:val="22"/>
          <w:szCs w:val="22"/>
        </w:rPr>
      </w:pPr>
      <w:r w:rsidRPr="21ADD1C4">
        <w:rPr>
          <w:sz w:val="22"/>
          <w:szCs w:val="22"/>
        </w:rPr>
        <w:t xml:space="preserve">87% interact or interface with community technical colleges (CTCs) or high schools </w:t>
      </w:r>
    </w:p>
    <w:p w14:paraId="63A9DA8F" w14:textId="20A18F38" w:rsidR="3C3A4BA8" w:rsidRDefault="3C3A4BA8" w:rsidP="21ADD1C4">
      <w:pPr>
        <w:pStyle w:val="ListParagraph"/>
      </w:pPr>
    </w:p>
    <w:p w14:paraId="706B3CDC" w14:textId="674C05FD" w:rsidR="3C3A4BA8" w:rsidRDefault="2D8237AF" w:rsidP="21ADD1C4">
      <w:pPr>
        <w:rPr>
          <w:b/>
          <w:bCs/>
          <w:i/>
          <w:iCs/>
          <w:sz w:val="18"/>
          <w:szCs w:val="18"/>
        </w:rPr>
      </w:pPr>
      <w:r>
        <w:rPr>
          <w:noProof/>
        </w:rPr>
        <w:drawing>
          <wp:inline distT="0" distB="0" distL="0" distR="0" wp14:anchorId="047C8259" wp14:editId="12D77261">
            <wp:extent cx="5943600" cy="1657350"/>
            <wp:effectExtent l="0" t="0" r="0" b="0"/>
            <wp:docPr id="1124384576" name="Picture 112438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r w:rsidRPr="21ADD1C4">
        <w:rPr>
          <w:b/>
          <w:bCs/>
          <w:i/>
          <w:iCs/>
          <w:sz w:val="18"/>
          <w:szCs w:val="18"/>
        </w:rPr>
        <w:t>“Do you engage with diverse community partners to determine demand and needs?”</w:t>
      </w:r>
    </w:p>
    <w:p w14:paraId="7CC02E39" w14:textId="10A3C8E3" w:rsidR="3C3A4BA8" w:rsidRDefault="2B88AD29" w:rsidP="21ADD1C4">
      <w:pPr>
        <w:rPr>
          <w:sz w:val="22"/>
          <w:szCs w:val="22"/>
        </w:rPr>
      </w:pPr>
      <w:r w:rsidRPr="21ADD1C4">
        <w:rPr>
          <w:sz w:val="22"/>
          <w:szCs w:val="22"/>
        </w:rPr>
        <w:t xml:space="preserve">Programs engage a range of different constituencies to develop curriculum and refine offerings. Connecting to area institutions where students are seeking further </w:t>
      </w:r>
      <w:r w:rsidR="36FC93AF" w:rsidRPr="21ADD1C4">
        <w:rPr>
          <w:sz w:val="22"/>
          <w:szCs w:val="22"/>
        </w:rPr>
        <w:t>education opportunities is a widespread practice. More specific information about how programs are conducting this engagement and with wh</w:t>
      </w:r>
      <w:r w:rsidR="6153E269" w:rsidRPr="21ADD1C4">
        <w:rPr>
          <w:sz w:val="22"/>
          <w:szCs w:val="22"/>
        </w:rPr>
        <w:t>at</w:t>
      </w:r>
      <w:r w:rsidR="36FC93AF" w:rsidRPr="21ADD1C4">
        <w:rPr>
          <w:sz w:val="22"/>
          <w:szCs w:val="22"/>
        </w:rPr>
        <w:t xml:space="preserve"> partners could be useful </w:t>
      </w:r>
      <w:r w:rsidR="4665342F" w:rsidRPr="21ADD1C4">
        <w:rPr>
          <w:sz w:val="22"/>
          <w:szCs w:val="22"/>
        </w:rPr>
        <w:t xml:space="preserve">for all units, to learn from and reinforce one another, and save time and energy staying on-message and effective in </w:t>
      </w:r>
      <w:r w:rsidR="3E345F1A" w:rsidRPr="21ADD1C4">
        <w:rPr>
          <w:sz w:val="22"/>
          <w:szCs w:val="22"/>
        </w:rPr>
        <w:t>relation</w:t>
      </w:r>
      <w:r w:rsidR="5216A0DA" w:rsidRPr="21ADD1C4">
        <w:rPr>
          <w:sz w:val="22"/>
          <w:szCs w:val="22"/>
        </w:rPr>
        <w:t xml:space="preserve"> </w:t>
      </w:r>
      <w:r w:rsidR="3F9F2B93" w:rsidRPr="21ADD1C4">
        <w:rPr>
          <w:sz w:val="22"/>
          <w:szCs w:val="22"/>
        </w:rPr>
        <w:t>to</w:t>
      </w:r>
      <w:r w:rsidR="5216A0DA" w:rsidRPr="21ADD1C4">
        <w:rPr>
          <w:sz w:val="22"/>
          <w:szCs w:val="22"/>
        </w:rPr>
        <w:t xml:space="preserve"> our local and regional partners.</w:t>
      </w:r>
    </w:p>
    <w:p w14:paraId="122F30A8" w14:textId="5B2DC641" w:rsidR="3C3A4BA8" w:rsidRDefault="3C3A4BA8" w:rsidP="21ADD1C4"/>
    <w:p w14:paraId="56AB5AD4" w14:textId="3CAF042E" w:rsidR="3C3A4BA8" w:rsidRDefault="08781829" w:rsidP="21ADD1C4">
      <w:pPr>
        <w:rPr>
          <w:b/>
          <w:bCs/>
        </w:rPr>
      </w:pPr>
      <w:r w:rsidRPr="21ADD1C4">
        <w:rPr>
          <w:b/>
          <w:bCs/>
        </w:rPr>
        <w:t>Program Quality</w:t>
      </w:r>
    </w:p>
    <w:p w14:paraId="2C7C3911" w14:textId="2D8BFC6D" w:rsidR="3C3A4BA8" w:rsidRDefault="097A27E7" w:rsidP="21ADD1C4">
      <w:pPr>
        <w:pStyle w:val="ListParagraph"/>
        <w:numPr>
          <w:ilvl w:val="0"/>
          <w:numId w:val="11"/>
        </w:numPr>
        <w:rPr>
          <w:sz w:val="22"/>
          <w:szCs w:val="22"/>
        </w:rPr>
      </w:pPr>
      <w:r w:rsidRPr="21ADD1C4">
        <w:rPr>
          <w:b/>
          <w:bCs/>
          <w:sz w:val="22"/>
          <w:szCs w:val="22"/>
        </w:rPr>
        <w:t xml:space="preserve">50% of programs are </w:t>
      </w:r>
      <w:r w:rsidR="6EF37B8A" w:rsidRPr="21ADD1C4">
        <w:rPr>
          <w:b/>
          <w:bCs/>
          <w:sz w:val="22"/>
          <w:szCs w:val="22"/>
        </w:rPr>
        <w:t xml:space="preserve">professionally </w:t>
      </w:r>
      <w:r w:rsidRPr="21ADD1C4">
        <w:rPr>
          <w:b/>
          <w:bCs/>
          <w:sz w:val="22"/>
          <w:szCs w:val="22"/>
        </w:rPr>
        <w:t>accredited</w:t>
      </w:r>
      <w:r w:rsidRPr="21ADD1C4">
        <w:rPr>
          <w:sz w:val="22"/>
          <w:szCs w:val="22"/>
        </w:rPr>
        <w:t>, 50% are not</w:t>
      </w:r>
      <w:r w:rsidR="19E340A0" w:rsidRPr="21ADD1C4">
        <w:rPr>
          <w:sz w:val="22"/>
          <w:szCs w:val="22"/>
        </w:rPr>
        <w:t xml:space="preserve"> (through the professional accreditation boards of specific disciplines and fields)</w:t>
      </w:r>
    </w:p>
    <w:p w14:paraId="4795284E" w14:textId="5327BAED" w:rsidR="3C3A4BA8" w:rsidRDefault="4ACF84DB" w:rsidP="21ADD1C4">
      <w:pPr>
        <w:pStyle w:val="ListParagraph"/>
        <w:numPr>
          <w:ilvl w:val="0"/>
          <w:numId w:val="11"/>
        </w:numPr>
        <w:rPr>
          <w:sz w:val="22"/>
          <w:szCs w:val="22"/>
        </w:rPr>
      </w:pPr>
      <w:r w:rsidRPr="21ADD1C4">
        <w:rPr>
          <w:sz w:val="22"/>
          <w:szCs w:val="22"/>
        </w:rPr>
        <w:t>[</w:t>
      </w:r>
      <w:r w:rsidR="6CD1E982" w:rsidRPr="21ADD1C4">
        <w:rPr>
          <w:sz w:val="22"/>
          <w:szCs w:val="22"/>
        </w:rPr>
        <w:t xml:space="preserve">NB: </w:t>
      </w:r>
      <w:r w:rsidR="097A27E7" w:rsidRPr="21ADD1C4">
        <w:rPr>
          <w:sz w:val="22"/>
          <w:szCs w:val="22"/>
        </w:rPr>
        <w:t>all programs are accredited by the University of Washington, and through the accredited status of the UW Tacoma campus</w:t>
      </w:r>
      <w:r w:rsidR="519CAA11" w:rsidRPr="21ADD1C4">
        <w:rPr>
          <w:sz w:val="22"/>
          <w:szCs w:val="22"/>
        </w:rPr>
        <w:t>]</w:t>
      </w:r>
    </w:p>
    <w:p w14:paraId="4C187D11" w14:textId="2A5D7E3A" w:rsidR="3C3A4BA8" w:rsidRDefault="6AB0B547" w:rsidP="21ADD1C4">
      <w:pPr>
        <w:pStyle w:val="ListParagraph"/>
        <w:numPr>
          <w:ilvl w:val="0"/>
          <w:numId w:val="11"/>
        </w:numPr>
        <w:rPr>
          <w:rFonts w:ascii="Aptos" w:eastAsia="Aptos" w:hAnsi="Aptos" w:cs="Aptos"/>
          <w:sz w:val="22"/>
          <w:szCs w:val="22"/>
        </w:rPr>
      </w:pPr>
      <w:r w:rsidRPr="21ADD1C4">
        <w:rPr>
          <w:b/>
          <w:bCs/>
          <w:sz w:val="22"/>
          <w:szCs w:val="22"/>
        </w:rPr>
        <w:lastRenderedPageBreak/>
        <w:t xml:space="preserve">Slightly more than half </w:t>
      </w:r>
      <w:r w:rsidR="4B97A2AE" w:rsidRPr="21ADD1C4">
        <w:rPr>
          <w:b/>
          <w:bCs/>
          <w:sz w:val="22"/>
          <w:szCs w:val="22"/>
        </w:rPr>
        <w:t>of programs have multiple tracks or pathways</w:t>
      </w:r>
      <w:r w:rsidR="05967479" w:rsidRPr="21ADD1C4">
        <w:rPr>
          <w:sz w:val="22"/>
          <w:szCs w:val="22"/>
        </w:rPr>
        <w:t xml:space="preserve"> (</w:t>
      </w:r>
      <w:r w:rsidR="3870C8B0" w:rsidRPr="21ADD1C4">
        <w:rPr>
          <w:sz w:val="22"/>
          <w:szCs w:val="22"/>
        </w:rPr>
        <w:t>53%</w:t>
      </w:r>
      <w:r w:rsidR="05967479" w:rsidRPr="21ADD1C4">
        <w:rPr>
          <w:sz w:val="22"/>
          <w:szCs w:val="22"/>
        </w:rPr>
        <w:t>)</w:t>
      </w:r>
      <w:r w:rsidR="1ECE91D0" w:rsidRPr="21ADD1C4">
        <w:rPr>
          <w:sz w:val="22"/>
          <w:szCs w:val="22"/>
        </w:rPr>
        <w:t xml:space="preserve">; of these, 81% support adequate enrollment and 88% </w:t>
      </w:r>
      <w:r w:rsidR="453CAB80" w:rsidRPr="21ADD1C4">
        <w:rPr>
          <w:sz w:val="22"/>
          <w:szCs w:val="22"/>
        </w:rPr>
        <w:t>consider their pathways</w:t>
      </w:r>
      <w:r w:rsidR="1ECE91D0" w:rsidRPr="21ADD1C4">
        <w:rPr>
          <w:sz w:val="22"/>
          <w:szCs w:val="22"/>
        </w:rPr>
        <w:t xml:space="preserve"> </w:t>
      </w:r>
      <w:r w:rsidR="25F5EF51" w:rsidRPr="21ADD1C4">
        <w:rPr>
          <w:sz w:val="22"/>
          <w:szCs w:val="22"/>
        </w:rPr>
        <w:t>“</w:t>
      </w:r>
      <w:r w:rsidR="25C6D307" w:rsidRPr="21ADD1C4">
        <w:rPr>
          <w:rFonts w:ascii="Aptos" w:eastAsia="Aptos" w:hAnsi="Aptos" w:cs="Aptos"/>
          <w:sz w:val="22"/>
          <w:szCs w:val="22"/>
        </w:rPr>
        <w:t>clear and transparent to students</w:t>
      </w:r>
      <w:r w:rsidR="07644FC6" w:rsidRPr="21ADD1C4">
        <w:rPr>
          <w:rFonts w:ascii="Aptos" w:eastAsia="Aptos" w:hAnsi="Aptos" w:cs="Aptos"/>
          <w:sz w:val="22"/>
          <w:szCs w:val="22"/>
        </w:rPr>
        <w:t>”</w:t>
      </w:r>
    </w:p>
    <w:p w14:paraId="3A61E121" w14:textId="0ADD5C5C" w:rsidR="3C3A4BA8" w:rsidRDefault="20FA5B88" w:rsidP="21ADD1C4">
      <w:pPr>
        <w:pStyle w:val="ListParagraph"/>
        <w:numPr>
          <w:ilvl w:val="0"/>
          <w:numId w:val="11"/>
        </w:numPr>
        <w:rPr>
          <w:sz w:val="22"/>
          <w:szCs w:val="22"/>
        </w:rPr>
      </w:pPr>
      <w:r w:rsidRPr="21ADD1C4">
        <w:rPr>
          <w:b/>
          <w:bCs/>
          <w:sz w:val="22"/>
          <w:szCs w:val="22"/>
        </w:rPr>
        <w:t xml:space="preserve">Just less than half of programs </w:t>
      </w:r>
      <w:r w:rsidR="6BEDCE7F" w:rsidRPr="21ADD1C4">
        <w:rPr>
          <w:b/>
          <w:bCs/>
          <w:sz w:val="22"/>
          <w:szCs w:val="22"/>
        </w:rPr>
        <w:t xml:space="preserve">currently </w:t>
      </w:r>
      <w:r w:rsidRPr="21ADD1C4">
        <w:rPr>
          <w:b/>
          <w:bCs/>
          <w:sz w:val="22"/>
          <w:szCs w:val="22"/>
        </w:rPr>
        <w:t>offer a minor</w:t>
      </w:r>
      <w:r w:rsidR="37789635" w:rsidRPr="21ADD1C4">
        <w:rPr>
          <w:sz w:val="22"/>
          <w:szCs w:val="22"/>
        </w:rPr>
        <w:t xml:space="preserve"> (47%)</w:t>
      </w:r>
      <w:r w:rsidRPr="21ADD1C4">
        <w:rPr>
          <w:sz w:val="22"/>
          <w:szCs w:val="22"/>
        </w:rPr>
        <w:t xml:space="preserve">; </w:t>
      </w:r>
      <w:r w:rsidR="178795EF" w:rsidRPr="21ADD1C4">
        <w:rPr>
          <w:sz w:val="22"/>
          <w:szCs w:val="22"/>
        </w:rPr>
        <w:t xml:space="preserve">in addition, </w:t>
      </w:r>
      <w:r w:rsidR="2C85ADE8" w:rsidRPr="21ADD1C4">
        <w:rPr>
          <w:sz w:val="22"/>
          <w:szCs w:val="22"/>
        </w:rPr>
        <w:t xml:space="preserve">44% identify the </w:t>
      </w:r>
      <w:r w:rsidR="2C85ADE8" w:rsidRPr="21ADD1C4">
        <w:rPr>
          <w:i/>
          <w:iCs/>
          <w:sz w:val="22"/>
          <w:szCs w:val="22"/>
        </w:rPr>
        <w:t>possibility</w:t>
      </w:r>
      <w:r w:rsidR="2C85ADE8" w:rsidRPr="21ADD1C4">
        <w:rPr>
          <w:sz w:val="22"/>
          <w:szCs w:val="22"/>
        </w:rPr>
        <w:t xml:space="preserve"> of a new minor</w:t>
      </w:r>
    </w:p>
    <w:p w14:paraId="5D308925" w14:textId="199E49C5" w:rsidR="3C3A4BA8" w:rsidRDefault="73EE9807" w:rsidP="21ADD1C4">
      <w:pPr>
        <w:pStyle w:val="ListParagraph"/>
        <w:numPr>
          <w:ilvl w:val="0"/>
          <w:numId w:val="11"/>
        </w:numPr>
        <w:rPr>
          <w:sz w:val="22"/>
          <w:szCs w:val="22"/>
        </w:rPr>
      </w:pPr>
      <w:r w:rsidRPr="21ADD1C4">
        <w:rPr>
          <w:sz w:val="22"/>
          <w:szCs w:val="22"/>
        </w:rPr>
        <w:t xml:space="preserve">There are </w:t>
      </w:r>
      <w:r w:rsidRPr="21ADD1C4">
        <w:rPr>
          <w:b/>
          <w:bCs/>
          <w:sz w:val="22"/>
          <w:szCs w:val="22"/>
        </w:rPr>
        <w:t>h</w:t>
      </w:r>
      <w:r w:rsidR="1B94D157" w:rsidRPr="21ADD1C4">
        <w:rPr>
          <w:b/>
          <w:bCs/>
          <w:sz w:val="22"/>
          <w:szCs w:val="22"/>
        </w:rPr>
        <w:t>ybrid/online options</w:t>
      </w:r>
      <w:r w:rsidR="371AA274" w:rsidRPr="21ADD1C4">
        <w:rPr>
          <w:b/>
          <w:bCs/>
          <w:sz w:val="22"/>
          <w:szCs w:val="22"/>
        </w:rPr>
        <w:t xml:space="preserve"> for 92% of programs</w:t>
      </w:r>
      <w:r w:rsidR="371AA274" w:rsidRPr="21ADD1C4">
        <w:rPr>
          <w:sz w:val="22"/>
          <w:szCs w:val="22"/>
        </w:rPr>
        <w:t xml:space="preserve">. Rationales include </w:t>
      </w:r>
      <w:r w:rsidR="3FF45D82" w:rsidRPr="21ADD1C4">
        <w:rPr>
          <w:sz w:val="22"/>
          <w:szCs w:val="22"/>
        </w:rPr>
        <w:t xml:space="preserve">student access, meeting needs for non-traditional students, </w:t>
      </w:r>
      <w:r w:rsidR="5C4D67B2" w:rsidRPr="21ADD1C4">
        <w:rPr>
          <w:sz w:val="22"/>
          <w:szCs w:val="22"/>
        </w:rPr>
        <w:t>and providing flexible options for electives and courses with multiple sections</w:t>
      </w:r>
    </w:p>
    <w:p w14:paraId="38E0D6CA" w14:textId="699B3223" w:rsidR="3C3A4BA8" w:rsidRDefault="3C7890D7" w:rsidP="21ADD1C4">
      <w:pPr>
        <w:pStyle w:val="ListParagraph"/>
        <w:numPr>
          <w:ilvl w:val="0"/>
          <w:numId w:val="11"/>
        </w:numPr>
      </w:pPr>
      <w:r>
        <w:t xml:space="preserve">Potential </w:t>
      </w:r>
      <w:r w:rsidR="778716DE">
        <w:t xml:space="preserve">plans for </w:t>
      </w:r>
      <w:r>
        <w:t>invigoration based on student demographics:</w:t>
      </w:r>
    </w:p>
    <w:p w14:paraId="2814549F" w14:textId="18ABD0C4" w:rsidR="3C3A4BA8" w:rsidRDefault="3C7890D7" w:rsidP="21ADD1C4">
      <w:pPr>
        <w:pStyle w:val="ListParagraph"/>
        <w:numPr>
          <w:ilvl w:val="1"/>
          <w:numId w:val="11"/>
        </w:numPr>
      </w:pPr>
      <w:r>
        <w:t>Strengthened internship programs</w:t>
      </w:r>
    </w:p>
    <w:p w14:paraId="4E0B724A" w14:textId="1F59531F" w:rsidR="3C3A4BA8" w:rsidRDefault="7FA3AC58" w:rsidP="21ADD1C4">
      <w:pPr>
        <w:pStyle w:val="ListParagraph"/>
        <w:numPr>
          <w:ilvl w:val="1"/>
          <w:numId w:val="11"/>
        </w:numPr>
      </w:pPr>
      <w:r>
        <w:t>Formalization of hybrid pathways</w:t>
      </w:r>
    </w:p>
    <w:p w14:paraId="3C0EE682" w14:textId="57146B8E" w:rsidR="3C3A4BA8" w:rsidRDefault="6529A544" w:rsidP="21ADD1C4">
      <w:pPr>
        <w:pStyle w:val="ListParagraph"/>
        <w:numPr>
          <w:ilvl w:val="1"/>
          <w:numId w:val="11"/>
        </w:numPr>
      </w:pPr>
      <w:r>
        <w:t>Training in multilingual approaches and intercultural competencies</w:t>
      </w:r>
    </w:p>
    <w:p w14:paraId="2FB454F2" w14:textId="53C269E3" w:rsidR="3C3A4BA8" w:rsidRDefault="74CCDB1B" w:rsidP="21ADD1C4">
      <w:pPr>
        <w:pStyle w:val="ListParagraph"/>
        <w:numPr>
          <w:ilvl w:val="1"/>
          <w:numId w:val="11"/>
        </w:numPr>
      </w:pPr>
      <w:r>
        <w:t>More experiential and active-learning classroom pedagogy</w:t>
      </w:r>
    </w:p>
    <w:p w14:paraId="68D5790D" w14:textId="6212B8C7" w:rsidR="3C3A4BA8" w:rsidRDefault="74CCDB1B" w:rsidP="21ADD1C4">
      <w:pPr>
        <w:pStyle w:val="ListParagraph"/>
        <w:numPr>
          <w:ilvl w:val="1"/>
          <w:numId w:val="11"/>
        </w:numPr>
      </w:pPr>
      <w:r>
        <w:t>Paid research opportunities, expanded financial aid for part-time students, and on-campus childcare</w:t>
      </w:r>
    </w:p>
    <w:p w14:paraId="7DFB0C9E" w14:textId="23846681" w:rsidR="3C3A4BA8" w:rsidRDefault="313FCB52" w:rsidP="21ADD1C4">
      <w:pPr>
        <w:pStyle w:val="ListParagraph"/>
        <w:numPr>
          <w:ilvl w:val="1"/>
          <w:numId w:val="11"/>
        </w:numPr>
      </w:pPr>
      <w:r>
        <w:t>Longer lab sessions to ensure competitive</w:t>
      </w:r>
      <w:r w:rsidR="7633A7D7">
        <w:t xml:space="preserve"> </w:t>
      </w:r>
      <w:r>
        <w:t xml:space="preserve">job placement </w:t>
      </w:r>
    </w:p>
    <w:p w14:paraId="3B7FE185" w14:textId="197B343E" w:rsidR="3C3A4BA8" w:rsidRDefault="3BF7B590" w:rsidP="21ADD1C4">
      <w:pPr>
        <w:pStyle w:val="ListParagraph"/>
        <w:numPr>
          <w:ilvl w:val="1"/>
          <w:numId w:val="11"/>
        </w:numPr>
      </w:pPr>
      <w:r>
        <w:t>Course schedules that respond to needs of working students</w:t>
      </w:r>
    </w:p>
    <w:p w14:paraId="5DA6B1D8" w14:textId="7CD318EA" w:rsidR="3C3A4BA8" w:rsidRDefault="7AC14CB2" w:rsidP="21ADD1C4">
      <w:pPr>
        <w:pStyle w:val="ListParagraph"/>
        <w:numPr>
          <w:ilvl w:val="1"/>
          <w:numId w:val="11"/>
        </w:numPr>
      </w:pPr>
      <w:r>
        <w:t xml:space="preserve">Increased focus on practical skills and technical training to aid </w:t>
      </w:r>
      <w:r w:rsidR="4471CC30">
        <w:t>job-placement success and professional efficacy</w:t>
      </w:r>
    </w:p>
    <w:p w14:paraId="1B7455A4" w14:textId="3445D7CC" w:rsidR="3C3A4BA8" w:rsidRDefault="4471CC30" w:rsidP="21ADD1C4">
      <w:pPr>
        <w:pStyle w:val="ListParagraph"/>
        <w:numPr>
          <w:ilvl w:val="1"/>
          <w:numId w:val="11"/>
        </w:numPr>
      </w:pPr>
      <w:r>
        <w:t>Learning community “clubs” to build student networks, develop disciplinary confidence and enjoyment</w:t>
      </w:r>
    </w:p>
    <w:p w14:paraId="4D2FFE34" w14:textId="63295535" w:rsidR="3C3A4BA8" w:rsidRDefault="6115DB96" w:rsidP="21ADD1C4">
      <w:pPr>
        <w:pStyle w:val="ListParagraph"/>
        <w:numPr>
          <w:ilvl w:val="1"/>
          <w:numId w:val="11"/>
        </w:numPr>
      </w:pPr>
      <w:r>
        <w:t>Intentionally incorporating diversity content in required courses</w:t>
      </w:r>
    </w:p>
    <w:p w14:paraId="0EA2E6A1" w14:textId="40921ECB" w:rsidR="3C3A4BA8" w:rsidRDefault="4FAD01E3" w:rsidP="21ADD1C4">
      <w:pPr>
        <w:pStyle w:val="ListParagraph"/>
        <w:numPr>
          <w:ilvl w:val="1"/>
          <w:numId w:val="11"/>
        </w:numPr>
      </w:pPr>
      <w:r>
        <w:t>Accelerated degree completion options (1-yr Masters)</w:t>
      </w:r>
    </w:p>
    <w:p w14:paraId="02C8C632" w14:textId="31CA4AB9" w:rsidR="3C3A4BA8" w:rsidRDefault="4FAD01E3" w:rsidP="21ADD1C4">
      <w:pPr>
        <w:pStyle w:val="ListParagraph"/>
        <w:numPr>
          <w:ilvl w:val="1"/>
          <w:numId w:val="11"/>
        </w:numPr>
      </w:pPr>
      <w:r>
        <w:t xml:space="preserve">Direct, proactive engagement with regional partners and employers </w:t>
      </w:r>
    </w:p>
    <w:p w14:paraId="0FA86DE4" w14:textId="3C5E6BC7" w:rsidR="3C3A4BA8" w:rsidRDefault="4FAD01E3" w:rsidP="21ADD1C4">
      <w:pPr>
        <w:pStyle w:val="ListParagraph"/>
        <w:numPr>
          <w:ilvl w:val="1"/>
          <w:numId w:val="11"/>
        </w:numPr>
      </w:pPr>
      <w:r>
        <w:t>Smoothing direct admit from undergraduate to graduate programs</w:t>
      </w:r>
    </w:p>
    <w:p w14:paraId="60AA6EBF" w14:textId="3F3EBE91" w:rsidR="3C3A4BA8" w:rsidRDefault="4FAD01E3" w:rsidP="21ADD1C4">
      <w:pPr>
        <w:pStyle w:val="ListParagraph"/>
        <w:numPr>
          <w:ilvl w:val="1"/>
          <w:numId w:val="11"/>
        </w:numPr>
      </w:pPr>
      <w:r>
        <w:t>Improved engagement with area high schools and CTC’s</w:t>
      </w:r>
    </w:p>
    <w:p w14:paraId="61B694F1" w14:textId="13E72F12" w:rsidR="3C3A4BA8" w:rsidRDefault="4FAD01E3" w:rsidP="21ADD1C4">
      <w:pPr>
        <w:pStyle w:val="ListParagraph"/>
        <w:numPr>
          <w:ilvl w:val="1"/>
          <w:numId w:val="11"/>
        </w:numPr>
      </w:pPr>
      <w:r>
        <w:t>Research funding and training support for underrepresented groups</w:t>
      </w:r>
    </w:p>
    <w:p w14:paraId="71FF0D18" w14:textId="7494DBDB" w:rsidR="3C3A4BA8" w:rsidRDefault="0D18B632" w:rsidP="21ADD1C4">
      <w:pPr>
        <w:pStyle w:val="ListParagraph"/>
        <w:numPr>
          <w:ilvl w:val="1"/>
          <w:numId w:val="11"/>
        </w:numPr>
      </w:pPr>
      <w:r>
        <w:t>Doctoral programs to support practitioners and professional impact</w:t>
      </w:r>
    </w:p>
    <w:p w14:paraId="68102B8A" w14:textId="0C2A77AA" w:rsidR="3C3A4BA8" w:rsidRDefault="30C795E4" w:rsidP="21ADD1C4">
      <w:pPr>
        <w:pStyle w:val="ListParagraph"/>
        <w:numPr>
          <w:ilvl w:val="1"/>
          <w:numId w:val="11"/>
        </w:numPr>
      </w:pPr>
      <w:r>
        <w:t>Deepen surveys of current, potential, and future students</w:t>
      </w:r>
    </w:p>
    <w:p w14:paraId="0F5167B7" w14:textId="4E169F7B" w:rsidR="3C3A4BA8" w:rsidRDefault="30C795E4" w:rsidP="21ADD1C4">
      <w:pPr>
        <w:pStyle w:val="ListParagraph"/>
        <w:numPr>
          <w:ilvl w:val="1"/>
          <w:numId w:val="11"/>
        </w:numPr>
      </w:pPr>
      <w:r>
        <w:t>Lab spaces for simulation, clinical training, and skills development</w:t>
      </w:r>
    </w:p>
    <w:p w14:paraId="0EACD57C" w14:textId="50791F91" w:rsidR="3C3A4BA8" w:rsidRDefault="3C3A4BA8" w:rsidP="21ADD1C4">
      <w:pPr>
        <w:pStyle w:val="ListParagraph"/>
        <w:ind w:left="1440"/>
        <w:rPr>
          <w:sz w:val="22"/>
          <w:szCs w:val="22"/>
        </w:rPr>
      </w:pPr>
    </w:p>
    <w:p w14:paraId="48A4C387" w14:textId="277C086B" w:rsidR="3C3A4BA8" w:rsidRDefault="1D0B3290" w:rsidP="21ADD1C4">
      <w:pPr>
        <w:pStyle w:val="ListParagraph"/>
        <w:numPr>
          <w:ilvl w:val="0"/>
          <w:numId w:val="11"/>
        </w:numPr>
        <w:rPr>
          <w:sz w:val="22"/>
          <w:szCs w:val="22"/>
        </w:rPr>
      </w:pPr>
      <w:r w:rsidRPr="21ADD1C4">
        <w:rPr>
          <w:rFonts w:ascii="Aptos" w:eastAsia="Aptos" w:hAnsi="Aptos" w:cs="Aptos"/>
          <w:b/>
          <w:bCs/>
          <w:sz w:val="22"/>
          <w:szCs w:val="22"/>
        </w:rPr>
        <w:t xml:space="preserve">86% </w:t>
      </w:r>
      <w:r w:rsidR="56A067A4" w:rsidRPr="21ADD1C4">
        <w:rPr>
          <w:rFonts w:ascii="Aptos" w:eastAsia="Aptos" w:hAnsi="Aptos" w:cs="Aptos"/>
          <w:b/>
          <w:bCs/>
          <w:sz w:val="22"/>
          <w:szCs w:val="22"/>
        </w:rPr>
        <w:t>see</w:t>
      </w:r>
      <w:r w:rsidRPr="21ADD1C4">
        <w:rPr>
          <w:rFonts w:ascii="Aptos" w:eastAsia="Aptos" w:hAnsi="Aptos" w:cs="Aptos"/>
          <w:b/>
          <w:bCs/>
          <w:sz w:val="22"/>
          <w:szCs w:val="22"/>
        </w:rPr>
        <w:t xml:space="preserve"> opportunities to optimize offerings</w:t>
      </w:r>
      <w:r w:rsidRPr="21ADD1C4">
        <w:rPr>
          <w:rFonts w:ascii="Aptos" w:eastAsia="Aptos" w:hAnsi="Aptos" w:cs="Aptos"/>
          <w:sz w:val="22"/>
          <w:szCs w:val="22"/>
        </w:rPr>
        <w:t>, based on current course enrollments</w:t>
      </w:r>
      <w:r w:rsidRPr="21ADD1C4">
        <w:rPr>
          <w:sz w:val="22"/>
          <w:szCs w:val="22"/>
        </w:rPr>
        <w:t xml:space="preserve"> </w:t>
      </w:r>
    </w:p>
    <w:p w14:paraId="19A24250" w14:textId="7A87FFC5" w:rsidR="3C3A4BA8" w:rsidRDefault="01F48CC7" w:rsidP="21ADD1C4">
      <w:pPr>
        <w:pStyle w:val="ListParagraph"/>
        <w:numPr>
          <w:ilvl w:val="0"/>
          <w:numId w:val="11"/>
        </w:numPr>
        <w:rPr>
          <w:sz w:val="22"/>
          <w:szCs w:val="22"/>
        </w:rPr>
      </w:pPr>
      <w:commentRangeStart w:id="0"/>
      <w:commentRangeStart w:id="1"/>
      <w:r w:rsidRPr="21ADD1C4">
        <w:rPr>
          <w:sz w:val="22"/>
          <w:szCs w:val="22"/>
        </w:rPr>
        <w:t>Almost all programs assess student learning (97%)</w:t>
      </w:r>
      <w:commentRangeEnd w:id="0"/>
      <w:r w:rsidR="3C3A4BA8">
        <w:commentReference w:id="0"/>
      </w:r>
      <w:commentRangeEnd w:id="1"/>
      <w:r w:rsidR="3C3A4BA8">
        <w:commentReference w:id="1"/>
      </w:r>
      <w:r w:rsidRPr="21ADD1C4">
        <w:rPr>
          <w:sz w:val="22"/>
          <w:szCs w:val="22"/>
        </w:rPr>
        <w:t>; 72% track post-graduat</w:t>
      </w:r>
      <w:r w:rsidR="771E2E18" w:rsidRPr="21ADD1C4">
        <w:rPr>
          <w:sz w:val="22"/>
          <w:szCs w:val="22"/>
        </w:rPr>
        <w:t xml:space="preserve">ion pathways, and </w:t>
      </w:r>
      <w:r w:rsidR="771E2E18" w:rsidRPr="21ADD1C4">
        <w:rPr>
          <w:b/>
          <w:bCs/>
          <w:sz w:val="22"/>
          <w:szCs w:val="22"/>
        </w:rPr>
        <w:t>83% have made program adaptations based on feedback</w:t>
      </w:r>
      <w:r w:rsidR="771E2E18" w:rsidRPr="21ADD1C4">
        <w:rPr>
          <w:sz w:val="22"/>
          <w:szCs w:val="22"/>
        </w:rPr>
        <w:t xml:space="preserve"> and assessment data</w:t>
      </w:r>
    </w:p>
    <w:p w14:paraId="7AE0D8FC" w14:textId="47233D31" w:rsidR="3C3A4BA8" w:rsidRDefault="4B957EAF" w:rsidP="21ADD1C4">
      <w:pPr>
        <w:pStyle w:val="ListParagraph"/>
        <w:numPr>
          <w:ilvl w:val="0"/>
          <w:numId w:val="11"/>
        </w:numPr>
        <w:rPr>
          <w:rFonts w:ascii="Aptos" w:eastAsia="Aptos" w:hAnsi="Aptos" w:cs="Aptos"/>
          <w:sz w:val="22"/>
          <w:szCs w:val="22"/>
        </w:rPr>
      </w:pPr>
      <w:r w:rsidRPr="21ADD1C4">
        <w:rPr>
          <w:sz w:val="22"/>
          <w:szCs w:val="22"/>
        </w:rPr>
        <w:t xml:space="preserve">3/4 of programs report course caps appropriate to curricular goals (75%). </w:t>
      </w:r>
      <w:r w:rsidR="204D016E" w:rsidRPr="21ADD1C4">
        <w:rPr>
          <w:sz w:val="22"/>
          <w:szCs w:val="22"/>
        </w:rPr>
        <w:t>56% identify places where courses could be bigger or smaller</w:t>
      </w:r>
      <w:r w:rsidR="3F8BA260" w:rsidRPr="21ADD1C4">
        <w:rPr>
          <w:sz w:val="22"/>
          <w:szCs w:val="22"/>
        </w:rPr>
        <w:t>, generally at the lower and more advanced levels, respectively. 88% s</w:t>
      </w:r>
      <w:r w:rsidR="2C0A5001" w:rsidRPr="21ADD1C4">
        <w:rPr>
          <w:sz w:val="22"/>
          <w:szCs w:val="22"/>
        </w:rPr>
        <w:t>ay courses are filling</w:t>
      </w:r>
      <w:r w:rsidR="4BD807B6" w:rsidRPr="21ADD1C4">
        <w:rPr>
          <w:sz w:val="22"/>
          <w:szCs w:val="22"/>
        </w:rPr>
        <w:t>, and all programs say that students can</w:t>
      </w:r>
      <w:r w:rsidR="4BD807B6" w:rsidRPr="21ADD1C4">
        <w:rPr>
          <w:rFonts w:ascii="Aptos" w:eastAsia="Aptos" w:hAnsi="Aptos" w:cs="Aptos"/>
          <w:sz w:val="22"/>
          <w:szCs w:val="22"/>
        </w:rPr>
        <w:t xml:space="preserve"> take required classes in a timely manner to move towards graduation.</w:t>
      </w:r>
    </w:p>
    <w:p w14:paraId="5C14B6E1" w14:textId="00B8C89F" w:rsidR="3C3A4BA8" w:rsidRDefault="5AD80B66" w:rsidP="21ADD1C4">
      <w:pPr>
        <w:pStyle w:val="ListParagraph"/>
        <w:numPr>
          <w:ilvl w:val="0"/>
          <w:numId w:val="11"/>
        </w:numPr>
        <w:rPr>
          <w:sz w:val="22"/>
          <w:szCs w:val="22"/>
        </w:rPr>
      </w:pPr>
      <w:r w:rsidRPr="21ADD1C4">
        <w:rPr>
          <w:sz w:val="22"/>
          <w:szCs w:val="22"/>
        </w:rPr>
        <w:lastRenderedPageBreak/>
        <w:t>2/3</w:t>
      </w:r>
      <w:r w:rsidR="07A9FD04" w:rsidRPr="21ADD1C4">
        <w:rPr>
          <w:sz w:val="22"/>
          <w:szCs w:val="22"/>
        </w:rPr>
        <w:t xml:space="preserve"> of programs support </w:t>
      </w:r>
      <w:r w:rsidR="32322457" w:rsidRPr="21ADD1C4">
        <w:rPr>
          <w:rFonts w:ascii="Aptos" w:eastAsia="Aptos" w:hAnsi="Aptos" w:cs="Aptos"/>
          <w:sz w:val="22"/>
          <w:szCs w:val="22"/>
        </w:rPr>
        <w:t>students in undergraduate general education, in the areas of i</w:t>
      </w:r>
      <w:r w:rsidR="32322457" w:rsidRPr="21ADD1C4">
        <w:rPr>
          <w:sz w:val="22"/>
          <w:szCs w:val="22"/>
        </w:rPr>
        <w:t>nquiry, writing, or diversity courses</w:t>
      </w:r>
      <w:r w:rsidR="3A479A54" w:rsidRPr="21ADD1C4">
        <w:rPr>
          <w:sz w:val="22"/>
          <w:szCs w:val="22"/>
        </w:rPr>
        <w:t>; and beyond the major, or pre-major students.</w:t>
      </w:r>
    </w:p>
    <w:p w14:paraId="3573B50B" w14:textId="0F23DE7D" w:rsidR="3C3A4BA8" w:rsidRDefault="72DDB66A" w:rsidP="21ADD1C4">
      <w:pPr>
        <w:pStyle w:val="ListParagraph"/>
        <w:numPr>
          <w:ilvl w:val="0"/>
          <w:numId w:val="11"/>
        </w:numPr>
        <w:rPr>
          <w:sz w:val="22"/>
          <w:szCs w:val="22"/>
        </w:rPr>
      </w:pPr>
      <w:r w:rsidRPr="21ADD1C4">
        <w:rPr>
          <w:sz w:val="22"/>
          <w:szCs w:val="22"/>
        </w:rPr>
        <w:t xml:space="preserve">All programs provide </w:t>
      </w:r>
      <w:r w:rsidRPr="21ADD1C4">
        <w:rPr>
          <w:b/>
          <w:bCs/>
          <w:sz w:val="22"/>
          <w:szCs w:val="22"/>
        </w:rPr>
        <w:t>s</w:t>
      </w:r>
      <w:r w:rsidR="64D6182B" w:rsidRPr="21ADD1C4">
        <w:rPr>
          <w:b/>
          <w:bCs/>
          <w:sz w:val="22"/>
          <w:szCs w:val="22"/>
        </w:rPr>
        <w:t>upport beyond graduation</w:t>
      </w:r>
      <w:r w:rsidR="5747A9C7" w:rsidRPr="21ADD1C4">
        <w:rPr>
          <w:sz w:val="22"/>
          <w:szCs w:val="22"/>
        </w:rPr>
        <w:t>,</w:t>
      </w:r>
      <w:r w:rsidR="07EEBCF0" w:rsidRPr="21ADD1C4">
        <w:rPr>
          <w:sz w:val="22"/>
          <w:szCs w:val="22"/>
        </w:rPr>
        <w:t xml:space="preserve"> includ</w:t>
      </w:r>
      <w:r w:rsidR="54351224" w:rsidRPr="21ADD1C4">
        <w:rPr>
          <w:sz w:val="22"/>
          <w:szCs w:val="22"/>
        </w:rPr>
        <w:t xml:space="preserve">ing invitations to campus events, alumni networking, and maintenance of online </w:t>
      </w:r>
      <w:r w:rsidR="468ADB5C" w:rsidRPr="21ADD1C4">
        <w:rPr>
          <w:sz w:val="22"/>
          <w:szCs w:val="22"/>
        </w:rPr>
        <w:t>groups and social media professional</w:t>
      </w:r>
      <w:r w:rsidR="54351224" w:rsidRPr="21ADD1C4">
        <w:rPr>
          <w:sz w:val="22"/>
          <w:szCs w:val="22"/>
        </w:rPr>
        <w:t xml:space="preserve"> networks</w:t>
      </w:r>
      <w:r w:rsidR="41FAE55E" w:rsidRPr="21ADD1C4">
        <w:rPr>
          <w:sz w:val="22"/>
          <w:szCs w:val="22"/>
        </w:rPr>
        <w:t xml:space="preserve"> (</w:t>
      </w:r>
      <w:proofErr w:type="spellStart"/>
      <w:r w:rsidR="41FAE55E" w:rsidRPr="21ADD1C4">
        <w:rPr>
          <w:sz w:val="22"/>
          <w:szCs w:val="22"/>
        </w:rPr>
        <w:t>eg</w:t>
      </w:r>
      <w:proofErr w:type="spellEnd"/>
      <w:r w:rsidR="41FAE55E" w:rsidRPr="21ADD1C4">
        <w:rPr>
          <w:sz w:val="22"/>
          <w:szCs w:val="22"/>
        </w:rPr>
        <w:t xml:space="preserve"> LinkedIn)</w:t>
      </w:r>
    </w:p>
    <w:p w14:paraId="6EFA0ECF" w14:textId="1547FC63" w:rsidR="3C3A4BA8" w:rsidRDefault="3BE3D81A" w:rsidP="21ADD1C4">
      <w:pPr>
        <w:rPr>
          <w:sz w:val="22"/>
          <w:szCs w:val="22"/>
        </w:rPr>
      </w:pPr>
      <w:r>
        <w:rPr>
          <w:noProof/>
        </w:rPr>
        <w:drawing>
          <wp:inline distT="0" distB="0" distL="0" distR="0" wp14:anchorId="5DF3CFAE" wp14:editId="454212C9">
            <wp:extent cx="5943600" cy="1676400"/>
            <wp:effectExtent l="0" t="0" r="0" b="0"/>
            <wp:docPr id="1100770194" name="Picture 110077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1676400"/>
                    </a:xfrm>
                    <a:prstGeom prst="rect">
                      <a:avLst/>
                    </a:prstGeom>
                  </pic:spPr>
                </pic:pic>
              </a:graphicData>
            </a:graphic>
          </wp:inline>
        </w:drawing>
      </w:r>
      <w:r w:rsidRPr="21ADD1C4">
        <w:rPr>
          <w:b/>
          <w:bCs/>
          <w:i/>
          <w:iCs/>
          <w:sz w:val="18"/>
          <w:szCs w:val="18"/>
        </w:rPr>
        <w:t>“Are there accreditation requirements that influence program decisions?</w:t>
      </w:r>
      <w:r w:rsidR="3C3A4BA8">
        <w:br/>
      </w:r>
      <w:r w:rsidR="3F78F722" w:rsidRPr="21ADD1C4">
        <w:rPr>
          <w:b/>
          <w:bCs/>
          <w:i/>
          <w:iCs/>
          <w:sz w:val="18"/>
          <w:szCs w:val="18"/>
        </w:rPr>
        <w:t>Yes – No – N/A</w:t>
      </w:r>
    </w:p>
    <w:p w14:paraId="7D88E53F" w14:textId="4750803B" w:rsidR="3C3A4BA8" w:rsidRDefault="3C3A4BA8" w:rsidP="21ADD1C4">
      <w:pPr>
        <w:rPr>
          <w:b/>
          <w:bCs/>
          <w:i/>
          <w:iCs/>
          <w:sz w:val="18"/>
          <w:szCs w:val="18"/>
        </w:rPr>
      </w:pPr>
    </w:p>
    <w:p w14:paraId="60965AFF" w14:textId="644E0007" w:rsidR="3C3A4BA8" w:rsidRDefault="3C3A4BA8" w:rsidP="21ADD1C4">
      <w:pPr>
        <w:rPr>
          <w:b/>
          <w:bCs/>
          <w:i/>
          <w:iCs/>
          <w:sz w:val="18"/>
          <w:szCs w:val="18"/>
        </w:rPr>
      </w:pPr>
    </w:p>
    <w:p w14:paraId="5BF43170" w14:textId="367EE7B6" w:rsidR="3C3A4BA8" w:rsidRDefault="031E2FEB" w:rsidP="21ADD1C4">
      <w:pPr>
        <w:spacing w:after="0"/>
        <w:rPr>
          <w:b/>
          <w:bCs/>
          <w:i/>
          <w:iCs/>
          <w:sz w:val="18"/>
          <w:szCs w:val="18"/>
        </w:rPr>
      </w:pPr>
      <w:r>
        <w:rPr>
          <w:noProof/>
        </w:rPr>
        <w:drawing>
          <wp:inline distT="0" distB="0" distL="0" distR="0" wp14:anchorId="15483972" wp14:editId="7771010C">
            <wp:extent cx="5943600" cy="1657350"/>
            <wp:effectExtent l="0" t="0" r="0" b="0"/>
            <wp:docPr id="1359337122" name="Picture 135933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r w:rsidRPr="21ADD1C4">
        <w:rPr>
          <w:b/>
          <w:bCs/>
          <w:i/>
          <w:iCs/>
          <w:sz w:val="18"/>
          <w:szCs w:val="18"/>
        </w:rPr>
        <w:t>“Are there multiple options or tracks or pathways in the program?”</w:t>
      </w:r>
    </w:p>
    <w:p w14:paraId="35EC8AF9" w14:textId="0EC31039" w:rsidR="3C3A4BA8" w:rsidRDefault="031E2FEB" w:rsidP="21ADD1C4">
      <w:pPr>
        <w:spacing w:after="0"/>
        <w:rPr>
          <w:b/>
          <w:bCs/>
          <w:i/>
          <w:iCs/>
          <w:sz w:val="18"/>
          <w:szCs w:val="18"/>
        </w:rPr>
      </w:pPr>
      <w:r w:rsidRPr="21ADD1C4">
        <w:rPr>
          <w:b/>
          <w:bCs/>
          <w:i/>
          <w:iCs/>
          <w:sz w:val="18"/>
          <w:szCs w:val="18"/>
        </w:rPr>
        <w:t>“Do all options, tracks, or pathways support adequate enrollment?”</w:t>
      </w:r>
    </w:p>
    <w:p w14:paraId="778B07B4" w14:textId="52E0F70A" w:rsidR="3C3A4BA8" w:rsidRDefault="031E2FEB" w:rsidP="21ADD1C4">
      <w:pPr>
        <w:spacing w:after="0"/>
        <w:rPr>
          <w:b/>
          <w:bCs/>
          <w:i/>
          <w:iCs/>
          <w:sz w:val="18"/>
          <w:szCs w:val="18"/>
        </w:rPr>
      </w:pPr>
      <w:r w:rsidRPr="21ADD1C4">
        <w:rPr>
          <w:b/>
          <w:bCs/>
          <w:i/>
          <w:iCs/>
          <w:sz w:val="18"/>
          <w:szCs w:val="18"/>
        </w:rPr>
        <w:t>“Are the pathways clear and transparent to students?”</w:t>
      </w:r>
    </w:p>
    <w:p w14:paraId="73229793" w14:textId="390D8E07" w:rsidR="3C3A4BA8" w:rsidRDefault="031E2FEB" w:rsidP="21ADD1C4">
      <w:pPr>
        <w:spacing w:after="0"/>
        <w:rPr>
          <w:b/>
          <w:bCs/>
          <w:i/>
          <w:iCs/>
          <w:color w:val="00B050"/>
          <w:sz w:val="18"/>
          <w:szCs w:val="18"/>
        </w:rPr>
      </w:pPr>
      <w:r w:rsidRPr="21ADD1C4">
        <w:rPr>
          <w:b/>
          <w:bCs/>
          <w:i/>
          <w:iCs/>
          <w:color w:val="00B050"/>
          <w:sz w:val="18"/>
          <w:szCs w:val="18"/>
        </w:rPr>
        <w:t>Green = Yes</w:t>
      </w:r>
    </w:p>
    <w:p w14:paraId="76929000" w14:textId="6AFEC6B9" w:rsidR="3C3A4BA8" w:rsidRDefault="031E2FEB" w:rsidP="21ADD1C4">
      <w:pPr>
        <w:spacing w:after="0"/>
        <w:rPr>
          <w:b/>
          <w:bCs/>
          <w:i/>
          <w:iCs/>
          <w:color w:val="0070C0"/>
          <w:sz w:val="18"/>
          <w:szCs w:val="18"/>
        </w:rPr>
      </w:pPr>
      <w:r w:rsidRPr="21ADD1C4">
        <w:rPr>
          <w:b/>
          <w:bCs/>
          <w:i/>
          <w:iCs/>
          <w:color w:val="0070C0"/>
          <w:sz w:val="18"/>
          <w:szCs w:val="18"/>
        </w:rPr>
        <w:t>Blue = No</w:t>
      </w:r>
    </w:p>
    <w:p w14:paraId="4DDAB8D1" w14:textId="7179FDA0" w:rsidR="3C3A4BA8" w:rsidRDefault="3C3A4BA8" w:rsidP="21ADD1C4">
      <w:pPr>
        <w:rPr>
          <w:sz w:val="22"/>
          <w:szCs w:val="22"/>
        </w:rPr>
      </w:pPr>
    </w:p>
    <w:p w14:paraId="3AB18535" w14:textId="2FB09C13" w:rsidR="3C3A4BA8" w:rsidRDefault="11F86EBD" w:rsidP="21ADD1C4">
      <w:pPr>
        <w:rPr>
          <w:sz w:val="22"/>
          <w:szCs w:val="22"/>
        </w:rPr>
      </w:pPr>
      <w:r w:rsidRPr="21ADD1C4">
        <w:rPr>
          <w:sz w:val="22"/>
          <w:szCs w:val="22"/>
        </w:rPr>
        <w:t xml:space="preserve">All programs are actively developing and improving accessible pathways for delivery of academic programs. Sharing more of these efforts and investments, and identifying areas of </w:t>
      </w:r>
      <w:r w:rsidR="29C9DFDF" w:rsidRPr="21ADD1C4">
        <w:rPr>
          <w:sz w:val="22"/>
          <w:szCs w:val="22"/>
        </w:rPr>
        <w:t xml:space="preserve">targeted success and potential support, </w:t>
      </w:r>
      <w:r w:rsidR="24A0554E" w:rsidRPr="21ADD1C4">
        <w:rPr>
          <w:sz w:val="22"/>
          <w:szCs w:val="22"/>
        </w:rPr>
        <w:t>can</w:t>
      </w:r>
      <w:r w:rsidR="29C9DFDF" w:rsidRPr="21ADD1C4">
        <w:rPr>
          <w:sz w:val="22"/>
          <w:szCs w:val="22"/>
        </w:rPr>
        <w:t xml:space="preserve"> build efficiencies and strengthen the collective learning culture.</w:t>
      </w:r>
    </w:p>
    <w:p w14:paraId="1FB6F62B" w14:textId="6133B60E" w:rsidR="3C3A4BA8" w:rsidRDefault="3C3A4BA8"/>
    <w:p w14:paraId="15B62929" w14:textId="44F72AED" w:rsidR="3C3A4BA8" w:rsidRDefault="08781829" w:rsidP="21ADD1C4">
      <w:pPr>
        <w:rPr>
          <w:b/>
          <w:bCs/>
        </w:rPr>
      </w:pPr>
      <w:r w:rsidRPr="21ADD1C4">
        <w:rPr>
          <w:b/>
          <w:bCs/>
        </w:rPr>
        <w:t>Human, Physical, and Technical Resources</w:t>
      </w:r>
    </w:p>
    <w:p w14:paraId="43A5B8FA" w14:textId="4DECB870" w:rsidR="3C3A4BA8" w:rsidRDefault="04F496E3" w:rsidP="21ADD1C4">
      <w:pPr>
        <w:pStyle w:val="ListParagraph"/>
        <w:numPr>
          <w:ilvl w:val="0"/>
          <w:numId w:val="10"/>
        </w:numPr>
        <w:rPr>
          <w:sz w:val="22"/>
          <w:szCs w:val="22"/>
        </w:rPr>
      </w:pPr>
      <w:r w:rsidRPr="21ADD1C4">
        <w:rPr>
          <w:sz w:val="22"/>
          <w:szCs w:val="22"/>
        </w:rPr>
        <w:lastRenderedPageBreak/>
        <w:t xml:space="preserve">77% of programs </w:t>
      </w:r>
      <w:r w:rsidR="12C8E9B9" w:rsidRPr="21ADD1C4">
        <w:rPr>
          <w:sz w:val="22"/>
          <w:szCs w:val="22"/>
        </w:rPr>
        <w:t>recognize</w:t>
      </w:r>
      <w:r w:rsidRPr="21ADD1C4">
        <w:rPr>
          <w:sz w:val="22"/>
          <w:szCs w:val="22"/>
        </w:rPr>
        <w:t xml:space="preserve"> opportunities to reassess available resources</w:t>
      </w:r>
      <w:r w:rsidR="58945890" w:rsidRPr="21ADD1C4">
        <w:rPr>
          <w:rFonts w:ascii="Aptos" w:eastAsia="Aptos" w:hAnsi="Aptos" w:cs="Aptos"/>
          <w:sz w:val="22"/>
          <w:szCs w:val="22"/>
        </w:rPr>
        <w:t xml:space="preserve">, 73% have resource needs that aren’t met, and </w:t>
      </w:r>
      <w:r w:rsidR="58945890" w:rsidRPr="21ADD1C4">
        <w:rPr>
          <w:rFonts w:ascii="Aptos" w:eastAsia="Aptos" w:hAnsi="Aptos" w:cs="Aptos"/>
          <w:b/>
          <w:bCs/>
          <w:sz w:val="22"/>
          <w:szCs w:val="22"/>
        </w:rPr>
        <w:t xml:space="preserve">68% see </w:t>
      </w:r>
      <w:r w:rsidR="5A2C0AAC" w:rsidRPr="21ADD1C4">
        <w:rPr>
          <w:rFonts w:ascii="Aptos" w:eastAsia="Aptos" w:hAnsi="Aptos" w:cs="Aptos"/>
          <w:b/>
          <w:bCs/>
          <w:sz w:val="22"/>
          <w:szCs w:val="22"/>
        </w:rPr>
        <w:t>opportunities to collaborate</w:t>
      </w:r>
      <w:r w:rsidR="5A2C0AAC" w:rsidRPr="21ADD1C4">
        <w:rPr>
          <w:rFonts w:ascii="Aptos" w:eastAsia="Aptos" w:hAnsi="Aptos" w:cs="Aptos"/>
          <w:sz w:val="22"/>
          <w:szCs w:val="22"/>
        </w:rPr>
        <w:t xml:space="preserve"> with other programs to optimize resources.</w:t>
      </w:r>
      <w:r w:rsidRPr="21ADD1C4">
        <w:rPr>
          <w:rFonts w:ascii="Aptos" w:eastAsia="Aptos" w:hAnsi="Aptos" w:cs="Aptos"/>
          <w:sz w:val="22"/>
          <w:szCs w:val="22"/>
        </w:rPr>
        <w:t xml:space="preserve"> </w:t>
      </w:r>
    </w:p>
    <w:p w14:paraId="677B634D" w14:textId="294BCB72" w:rsidR="3C3A4BA8" w:rsidRDefault="6992B85E" w:rsidP="21ADD1C4">
      <w:pPr>
        <w:pStyle w:val="ListParagraph"/>
        <w:numPr>
          <w:ilvl w:val="0"/>
          <w:numId w:val="10"/>
        </w:numPr>
        <w:rPr>
          <w:sz w:val="22"/>
          <w:szCs w:val="22"/>
        </w:rPr>
      </w:pPr>
      <w:r w:rsidRPr="21ADD1C4">
        <w:rPr>
          <w:b/>
          <w:bCs/>
          <w:sz w:val="22"/>
          <w:szCs w:val="22"/>
        </w:rPr>
        <w:t>Most</w:t>
      </w:r>
      <w:r w:rsidR="1B56227E" w:rsidRPr="21ADD1C4">
        <w:rPr>
          <w:b/>
          <w:bCs/>
          <w:sz w:val="22"/>
          <w:szCs w:val="22"/>
        </w:rPr>
        <w:t xml:space="preserve"> programs do some form of marketing and recruitment</w:t>
      </w:r>
      <w:r w:rsidR="1B56227E" w:rsidRPr="21ADD1C4">
        <w:rPr>
          <w:sz w:val="22"/>
          <w:szCs w:val="22"/>
        </w:rPr>
        <w:t xml:space="preserve">. These include </w:t>
      </w:r>
      <w:r w:rsidR="2D8B3045" w:rsidRPr="21ADD1C4">
        <w:rPr>
          <w:sz w:val="22"/>
          <w:szCs w:val="22"/>
        </w:rPr>
        <w:t xml:space="preserve">job fairs, professional networks, social media presence, outreach and introductory workshops at campus recruitment </w:t>
      </w:r>
      <w:proofErr w:type="gramStart"/>
      <w:r w:rsidR="2D8B3045" w:rsidRPr="21ADD1C4">
        <w:rPr>
          <w:sz w:val="22"/>
          <w:szCs w:val="22"/>
        </w:rPr>
        <w:t>events;</w:t>
      </w:r>
      <w:proofErr w:type="gramEnd"/>
      <w:r w:rsidR="2D8B3045" w:rsidRPr="21ADD1C4">
        <w:rPr>
          <w:sz w:val="22"/>
          <w:szCs w:val="22"/>
        </w:rPr>
        <w:t xml:space="preserve"> as well as program brochures, </w:t>
      </w:r>
      <w:r w:rsidR="7F1A69D3" w:rsidRPr="21ADD1C4">
        <w:rPr>
          <w:sz w:val="22"/>
          <w:szCs w:val="22"/>
        </w:rPr>
        <w:t xml:space="preserve">and the circulation of </w:t>
      </w:r>
      <w:r w:rsidR="2D8B3045" w:rsidRPr="21ADD1C4">
        <w:rPr>
          <w:sz w:val="22"/>
          <w:szCs w:val="22"/>
        </w:rPr>
        <w:t>online and printed materials</w:t>
      </w:r>
      <w:r w:rsidR="46A2E91D" w:rsidRPr="21ADD1C4">
        <w:rPr>
          <w:sz w:val="22"/>
          <w:szCs w:val="22"/>
        </w:rPr>
        <w:t>.</w:t>
      </w:r>
    </w:p>
    <w:p w14:paraId="66F02ECC" w14:textId="63DFDA8F" w:rsidR="3C3A4BA8" w:rsidRDefault="5F5CACBF" w:rsidP="21ADD1C4">
      <w:pPr>
        <w:spacing w:after="0"/>
      </w:pPr>
      <w:r>
        <w:rPr>
          <w:noProof/>
        </w:rPr>
        <w:drawing>
          <wp:inline distT="0" distB="0" distL="0" distR="0" wp14:anchorId="226C76E1" wp14:editId="11369EA6">
            <wp:extent cx="5943600" cy="1676400"/>
            <wp:effectExtent l="0" t="0" r="0" b="0"/>
            <wp:docPr id="90526972" name="Picture 9052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1676400"/>
                    </a:xfrm>
                    <a:prstGeom prst="rect">
                      <a:avLst/>
                    </a:prstGeom>
                  </pic:spPr>
                </pic:pic>
              </a:graphicData>
            </a:graphic>
          </wp:inline>
        </w:drawing>
      </w:r>
      <w:r w:rsidRPr="21ADD1C4">
        <w:rPr>
          <w:b/>
          <w:bCs/>
          <w:i/>
          <w:iCs/>
          <w:sz w:val="18"/>
          <w:szCs w:val="18"/>
        </w:rPr>
        <w:t xml:space="preserve">Opportunities to reassess? </w:t>
      </w:r>
    </w:p>
    <w:p w14:paraId="6602F3B8" w14:textId="477E2868" w:rsidR="3C3A4BA8" w:rsidRDefault="5F5CACBF" w:rsidP="21ADD1C4">
      <w:pPr>
        <w:spacing w:after="0"/>
      </w:pPr>
      <w:r w:rsidRPr="21ADD1C4">
        <w:rPr>
          <w:b/>
          <w:bCs/>
          <w:i/>
          <w:iCs/>
          <w:sz w:val="18"/>
          <w:szCs w:val="18"/>
        </w:rPr>
        <w:t xml:space="preserve">Resource needs that aren’t met? </w:t>
      </w:r>
    </w:p>
    <w:p w14:paraId="64FDD607" w14:textId="731EA006" w:rsidR="3C3A4BA8" w:rsidRDefault="197517A3" w:rsidP="21ADD1C4">
      <w:pPr>
        <w:spacing w:after="0"/>
      </w:pPr>
      <w:r w:rsidRPr="21ADD1C4">
        <w:rPr>
          <w:b/>
          <w:bCs/>
          <w:i/>
          <w:iCs/>
          <w:sz w:val="18"/>
          <w:szCs w:val="18"/>
        </w:rPr>
        <w:t xml:space="preserve">Opportunity to collaborate with other programs to optimize </w:t>
      </w:r>
      <w:r w:rsidR="63F18F6C" w:rsidRPr="21ADD1C4">
        <w:rPr>
          <w:b/>
          <w:bCs/>
          <w:i/>
          <w:iCs/>
          <w:sz w:val="18"/>
          <w:szCs w:val="18"/>
        </w:rPr>
        <w:t xml:space="preserve">the resources available? </w:t>
      </w:r>
    </w:p>
    <w:p w14:paraId="78909083" w14:textId="620202A3" w:rsidR="3C3A4BA8" w:rsidRDefault="63F18F6C" w:rsidP="21ADD1C4">
      <w:pPr>
        <w:spacing w:after="0"/>
      </w:pPr>
      <w:r w:rsidRPr="21ADD1C4">
        <w:rPr>
          <w:b/>
          <w:bCs/>
          <w:i/>
          <w:iCs/>
          <w:color w:val="7030A0"/>
          <w:sz w:val="18"/>
          <w:szCs w:val="18"/>
        </w:rPr>
        <w:t>Purple = Yes</w:t>
      </w:r>
    </w:p>
    <w:p w14:paraId="537371B0" w14:textId="678F41E7" w:rsidR="3C3A4BA8" w:rsidRDefault="3C3A4BA8" w:rsidP="21ADD1C4">
      <w:pPr>
        <w:rPr>
          <w:sz w:val="22"/>
          <w:szCs w:val="22"/>
        </w:rPr>
      </w:pPr>
    </w:p>
    <w:p w14:paraId="34EDEC0F" w14:textId="544A268D" w:rsidR="3C3A4BA8" w:rsidRDefault="1D7F6873" w:rsidP="21ADD1C4">
      <w:pPr>
        <w:rPr>
          <w:sz w:val="22"/>
          <w:szCs w:val="22"/>
        </w:rPr>
      </w:pPr>
      <w:r w:rsidRPr="21ADD1C4">
        <w:rPr>
          <w:sz w:val="22"/>
          <w:szCs w:val="22"/>
        </w:rPr>
        <w:t xml:space="preserve">Programs seeking additional resources recognize that added collaboration could put this within reach and add appeal for marketing and recruitment purposes. </w:t>
      </w:r>
      <w:r w:rsidR="1119A119" w:rsidRPr="21ADD1C4">
        <w:rPr>
          <w:sz w:val="22"/>
          <w:szCs w:val="22"/>
        </w:rPr>
        <w:t xml:space="preserve">Barriers to program collaboration should be evaluated in this light, with an emphasis on the potential upside to sharing of resources and increasing </w:t>
      </w:r>
      <w:r w:rsidR="72B45BAC" w:rsidRPr="21ADD1C4">
        <w:rPr>
          <w:sz w:val="22"/>
          <w:szCs w:val="22"/>
        </w:rPr>
        <w:t xml:space="preserve">admissions yield for the </w:t>
      </w:r>
      <w:proofErr w:type="gramStart"/>
      <w:r w:rsidR="72B45BAC" w:rsidRPr="21ADD1C4">
        <w:rPr>
          <w:sz w:val="22"/>
          <w:szCs w:val="22"/>
        </w:rPr>
        <w:t>campus as a whole</w:t>
      </w:r>
      <w:proofErr w:type="gramEnd"/>
      <w:r w:rsidR="72B45BAC" w:rsidRPr="21ADD1C4">
        <w:rPr>
          <w:sz w:val="22"/>
          <w:szCs w:val="22"/>
        </w:rPr>
        <w:t>.</w:t>
      </w:r>
    </w:p>
    <w:p w14:paraId="71E815FD" w14:textId="30E90440" w:rsidR="3C3A4BA8" w:rsidRDefault="3C3A4BA8"/>
    <w:p w14:paraId="75FC70DB" w14:textId="035B5C60" w:rsidR="3C3A4BA8" w:rsidRDefault="08781829" w:rsidP="21ADD1C4">
      <w:pPr>
        <w:rPr>
          <w:b/>
          <w:bCs/>
        </w:rPr>
      </w:pPr>
      <w:r w:rsidRPr="21ADD1C4">
        <w:rPr>
          <w:b/>
          <w:bCs/>
        </w:rPr>
        <w:t>Future Potential for the Program</w:t>
      </w:r>
    </w:p>
    <w:p w14:paraId="528D677A" w14:textId="6C397669" w:rsidR="3C3A4BA8" w:rsidRDefault="39427D8D" w:rsidP="21ADD1C4">
      <w:pPr>
        <w:pStyle w:val="ListParagraph"/>
        <w:numPr>
          <w:ilvl w:val="0"/>
          <w:numId w:val="9"/>
        </w:numPr>
        <w:rPr>
          <w:rFonts w:ascii="Aptos" w:eastAsia="Aptos" w:hAnsi="Aptos" w:cs="Aptos"/>
          <w:sz w:val="22"/>
          <w:szCs w:val="22"/>
        </w:rPr>
      </w:pPr>
      <w:r w:rsidRPr="21ADD1C4">
        <w:rPr>
          <w:rFonts w:ascii="Aptos" w:eastAsia="Aptos" w:hAnsi="Aptos" w:cs="Aptos"/>
          <w:sz w:val="22"/>
          <w:szCs w:val="22"/>
        </w:rPr>
        <w:t xml:space="preserve">85% of programs see opportunities for </w:t>
      </w:r>
      <w:r w:rsidRPr="21ADD1C4">
        <w:rPr>
          <w:rFonts w:ascii="Aptos" w:eastAsia="Aptos" w:hAnsi="Aptos" w:cs="Aptos"/>
          <w:b/>
          <w:bCs/>
          <w:sz w:val="22"/>
          <w:szCs w:val="22"/>
        </w:rPr>
        <w:t xml:space="preserve">attracting working professionals </w:t>
      </w:r>
      <w:r w:rsidRPr="21ADD1C4">
        <w:rPr>
          <w:rFonts w:ascii="Aptos" w:eastAsia="Aptos" w:hAnsi="Aptos" w:cs="Aptos"/>
          <w:sz w:val="22"/>
          <w:szCs w:val="22"/>
        </w:rPr>
        <w:t>or providing professional development, and 15% see this as a possibility</w:t>
      </w:r>
    </w:p>
    <w:p w14:paraId="76569BB6" w14:textId="492C0388" w:rsidR="3C3A4BA8" w:rsidRDefault="70AF4D24" w:rsidP="21ADD1C4">
      <w:pPr>
        <w:pStyle w:val="ListParagraph"/>
        <w:numPr>
          <w:ilvl w:val="0"/>
          <w:numId w:val="9"/>
        </w:numPr>
        <w:rPr>
          <w:sz w:val="22"/>
          <w:szCs w:val="22"/>
        </w:rPr>
      </w:pPr>
      <w:r w:rsidRPr="21ADD1C4">
        <w:rPr>
          <w:sz w:val="22"/>
          <w:szCs w:val="22"/>
        </w:rPr>
        <w:t>47% of programs currently offer minors</w:t>
      </w:r>
      <w:r w:rsidR="38DF9DD9" w:rsidRPr="21ADD1C4">
        <w:rPr>
          <w:sz w:val="22"/>
          <w:szCs w:val="22"/>
        </w:rPr>
        <w:t>,</w:t>
      </w:r>
      <w:r w:rsidRPr="21ADD1C4">
        <w:rPr>
          <w:sz w:val="22"/>
          <w:szCs w:val="22"/>
        </w:rPr>
        <w:t xml:space="preserve"> and </w:t>
      </w:r>
      <w:r w:rsidR="159E8816" w:rsidRPr="21ADD1C4">
        <w:rPr>
          <w:sz w:val="22"/>
          <w:szCs w:val="22"/>
        </w:rPr>
        <w:t>44% see opportunities to do so</w:t>
      </w:r>
    </w:p>
    <w:p w14:paraId="42FB87C6" w14:textId="2B888E0E" w:rsidR="3C3A4BA8" w:rsidRDefault="5C3D5B24" w:rsidP="21ADD1C4">
      <w:pPr>
        <w:pStyle w:val="ListParagraph"/>
        <w:numPr>
          <w:ilvl w:val="0"/>
          <w:numId w:val="9"/>
        </w:numPr>
        <w:rPr>
          <w:sz w:val="22"/>
          <w:szCs w:val="22"/>
        </w:rPr>
      </w:pPr>
      <w:r w:rsidRPr="21ADD1C4">
        <w:rPr>
          <w:sz w:val="22"/>
          <w:szCs w:val="22"/>
        </w:rPr>
        <w:t xml:space="preserve">A variety of options </w:t>
      </w:r>
      <w:r w:rsidR="7D0AF701" w:rsidRPr="21ADD1C4">
        <w:rPr>
          <w:sz w:val="22"/>
          <w:szCs w:val="22"/>
        </w:rPr>
        <w:t xml:space="preserve">could </w:t>
      </w:r>
      <w:r w:rsidR="7D0AF701" w:rsidRPr="21ADD1C4">
        <w:rPr>
          <w:b/>
          <w:bCs/>
          <w:sz w:val="22"/>
          <w:szCs w:val="22"/>
        </w:rPr>
        <w:t>expand</w:t>
      </w:r>
      <w:r w:rsidRPr="21ADD1C4">
        <w:rPr>
          <w:b/>
          <w:bCs/>
          <w:sz w:val="22"/>
          <w:szCs w:val="22"/>
        </w:rPr>
        <w:t xml:space="preserve"> </w:t>
      </w:r>
      <w:r w:rsidR="674E97D7" w:rsidRPr="21ADD1C4">
        <w:rPr>
          <w:b/>
          <w:bCs/>
          <w:sz w:val="22"/>
          <w:szCs w:val="22"/>
        </w:rPr>
        <w:t xml:space="preserve">student </w:t>
      </w:r>
      <w:r w:rsidR="48DB3042" w:rsidRPr="21ADD1C4">
        <w:rPr>
          <w:b/>
          <w:bCs/>
          <w:sz w:val="22"/>
          <w:szCs w:val="22"/>
        </w:rPr>
        <w:t>pathway</w:t>
      </w:r>
      <w:r w:rsidR="674E97D7" w:rsidRPr="21ADD1C4">
        <w:rPr>
          <w:b/>
          <w:bCs/>
          <w:sz w:val="22"/>
          <w:szCs w:val="22"/>
        </w:rPr>
        <w:t>s</w:t>
      </w:r>
      <w:r w:rsidR="674E97D7" w:rsidRPr="21ADD1C4">
        <w:rPr>
          <w:sz w:val="22"/>
          <w:szCs w:val="22"/>
        </w:rPr>
        <w:t xml:space="preserve"> for</w:t>
      </w:r>
      <w:r w:rsidRPr="21ADD1C4">
        <w:rPr>
          <w:sz w:val="22"/>
          <w:szCs w:val="22"/>
        </w:rPr>
        <w:t xml:space="preserve"> content delivery</w:t>
      </w:r>
      <w:r w:rsidR="64C9D92B" w:rsidRPr="21ADD1C4">
        <w:rPr>
          <w:sz w:val="22"/>
          <w:szCs w:val="22"/>
        </w:rPr>
        <w:t>, including</w:t>
      </w:r>
    </w:p>
    <w:p w14:paraId="494548F0" w14:textId="53480E76" w:rsidR="3C3A4BA8" w:rsidRDefault="64C9D92B" w:rsidP="21ADD1C4">
      <w:pPr>
        <w:pStyle w:val="ListParagraph"/>
        <w:numPr>
          <w:ilvl w:val="1"/>
          <w:numId w:val="9"/>
        </w:numPr>
        <w:rPr>
          <w:sz w:val="22"/>
          <w:szCs w:val="22"/>
        </w:rPr>
      </w:pPr>
      <w:r w:rsidRPr="21ADD1C4">
        <w:rPr>
          <w:i/>
          <w:iCs/>
          <w:sz w:val="22"/>
          <w:szCs w:val="22"/>
        </w:rPr>
        <w:t>New minors</w:t>
      </w:r>
      <w:r w:rsidRPr="21ADD1C4">
        <w:rPr>
          <w:sz w:val="22"/>
          <w:szCs w:val="22"/>
        </w:rPr>
        <w:t xml:space="preserve"> </w:t>
      </w:r>
      <w:r w:rsidR="178248D2" w:rsidRPr="21ADD1C4">
        <w:rPr>
          <w:sz w:val="22"/>
          <w:szCs w:val="22"/>
        </w:rPr>
        <w:t>(</w:t>
      </w:r>
      <w:proofErr w:type="spellStart"/>
      <w:r w:rsidR="178248D2" w:rsidRPr="21ADD1C4">
        <w:rPr>
          <w:sz w:val="22"/>
          <w:szCs w:val="22"/>
        </w:rPr>
        <w:t>eg</w:t>
      </w:r>
      <w:proofErr w:type="spellEnd"/>
      <w:r w:rsidR="178248D2" w:rsidRPr="21ADD1C4">
        <w:rPr>
          <w:sz w:val="22"/>
          <w:szCs w:val="22"/>
        </w:rPr>
        <w:t xml:space="preserve"> Web Design, Video Production, Digital Media</w:t>
      </w:r>
      <w:proofErr w:type="gramStart"/>
      <w:r w:rsidR="178248D2" w:rsidRPr="21ADD1C4">
        <w:rPr>
          <w:sz w:val="22"/>
          <w:szCs w:val="22"/>
        </w:rPr>
        <w:t>);</w:t>
      </w:r>
      <w:proofErr w:type="gramEnd"/>
    </w:p>
    <w:p w14:paraId="6F28FD38" w14:textId="4255E63A" w:rsidR="3C3A4BA8" w:rsidRDefault="3321A7E6" w:rsidP="21ADD1C4">
      <w:pPr>
        <w:pStyle w:val="ListParagraph"/>
        <w:numPr>
          <w:ilvl w:val="1"/>
          <w:numId w:val="9"/>
        </w:numPr>
        <w:rPr>
          <w:sz w:val="22"/>
          <w:szCs w:val="22"/>
        </w:rPr>
      </w:pPr>
      <w:r w:rsidRPr="21ADD1C4">
        <w:rPr>
          <w:i/>
          <w:iCs/>
          <w:sz w:val="22"/>
          <w:szCs w:val="22"/>
        </w:rPr>
        <w:t>Certificate</w:t>
      </w:r>
      <w:r w:rsidR="44788BE2" w:rsidRPr="21ADD1C4">
        <w:rPr>
          <w:i/>
          <w:iCs/>
          <w:sz w:val="22"/>
          <w:szCs w:val="22"/>
        </w:rPr>
        <w:t xml:space="preserve"> Program</w:t>
      </w:r>
      <w:r w:rsidRPr="21ADD1C4">
        <w:rPr>
          <w:i/>
          <w:iCs/>
          <w:sz w:val="22"/>
          <w:szCs w:val="22"/>
        </w:rPr>
        <w:t>s</w:t>
      </w:r>
      <w:r w:rsidR="779F9C3B" w:rsidRPr="21ADD1C4">
        <w:rPr>
          <w:sz w:val="22"/>
          <w:szCs w:val="22"/>
        </w:rPr>
        <w:t xml:space="preserve"> (</w:t>
      </w:r>
      <w:proofErr w:type="spellStart"/>
      <w:r w:rsidR="779F9C3B" w:rsidRPr="21ADD1C4">
        <w:rPr>
          <w:sz w:val="22"/>
          <w:szCs w:val="22"/>
        </w:rPr>
        <w:t>eg</w:t>
      </w:r>
      <w:proofErr w:type="spellEnd"/>
      <w:r w:rsidR="779F9C3B" w:rsidRPr="21ADD1C4">
        <w:rPr>
          <w:sz w:val="22"/>
          <w:szCs w:val="22"/>
        </w:rPr>
        <w:t xml:space="preserve"> Restorative Justice, Youth and Justice, Behavioral Health, Neurodiversity</w:t>
      </w:r>
      <w:r w:rsidR="481FCECC" w:rsidRPr="21ADD1C4">
        <w:rPr>
          <w:sz w:val="22"/>
          <w:szCs w:val="22"/>
        </w:rPr>
        <w:t>; Environmental Modeling, Statistics</w:t>
      </w:r>
      <w:proofErr w:type="gramStart"/>
      <w:r w:rsidR="4F8CF77E" w:rsidRPr="21ADD1C4">
        <w:rPr>
          <w:sz w:val="22"/>
          <w:szCs w:val="22"/>
        </w:rPr>
        <w:t>)</w:t>
      </w:r>
      <w:r w:rsidR="02711497" w:rsidRPr="21ADD1C4">
        <w:rPr>
          <w:sz w:val="22"/>
          <w:szCs w:val="22"/>
        </w:rPr>
        <w:t>;</w:t>
      </w:r>
      <w:proofErr w:type="gramEnd"/>
      <w:r w:rsidR="02711497" w:rsidRPr="21ADD1C4">
        <w:rPr>
          <w:sz w:val="22"/>
          <w:szCs w:val="22"/>
        </w:rPr>
        <w:t xml:space="preserve"> </w:t>
      </w:r>
    </w:p>
    <w:p w14:paraId="39187330" w14:textId="6A4A4F0D" w:rsidR="3C3A4BA8" w:rsidRDefault="1DD27C61" w:rsidP="21ADD1C4">
      <w:pPr>
        <w:pStyle w:val="ListParagraph"/>
        <w:numPr>
          <w:ilvl w:val="1"/>
          <w:numId w:val="9"/>
        </w:numPr>
        <w:rPr>
          <w:sz w:val="22"/>
          <w:szCs w:val="22"/>
        </w:rPr>
      </w:pPr>
      <w:r w:rsidRPr="21ADD1C4">
        <w:rPr>
          <w:i/>
          <w:iCs/>
          <w:sz w:val="22"/>
          <w:szCs w:val="22"/>
        </w:rPr>
        <w:t>Stacked certificates</w:t>
      </w:r>
      <w:r w:rsidRPr="21ADD1C4">
        <w:rPr>
          <w:sz w:val="22"/>
          <w:szCs w:val="22"/>
        </w:rPr>
        <w:t xml:space="preserve"> </w:t>
      </w:r>
      <w:r w:rsidR="2E6C5EAB" w:rsidRPr="21ADD1C4">
        <w:rPr>
          <w:sz w:val="22"/>
          <w:szCs w:val="22"/>
        </w:rPr>
        <w:t xml:space="preserve">(grad level) </w:t>
      </w:r>
      <w:r w:rsidRPr="21ADD1C4">
        <w:rPr>
          <w:sz w:val="22"/>
          <w:szCs w:val="22"/>
        </w:rPr>
        <w:t xml:space="preserve">and </w:t>
      </w:r>
      <w:r w:rsidRPr="21ADD1C4">
        <w:rPr>
          <w:i/>
          <w:iCs/>
          <w:sz w:val="22"/>
          <w:szCs w:val="22"/>
        </w:rPr>
        <w:t>micro-credentials</w:t>
      </w:r>
      <w:r w:rsidRPr="21ADD1C4">
        <w:rPr>
          <w:sz w:val="22"/>
          <w:szCs w:val="22"/>
        </w:rPr>
        <w:t xml:space="preserve"> (</w:t>
      </w:r>
      <w:r w:rsidR="0A454338" w:rsidRPr="21ADD1C4">
        <w:rPr>
          <w:sz w:val="22"/>
          <w:szCs w:val="22"/>
        </w:rPr>
        <w:t>undergrad level) for targeted training that is legible to employers</w:t>
      </w:r>
    </w:p>
    <w:p w14:paraId="450A55DE" w14:textId="3DF88A34" w:rsidR="3C3A4BA8" w:rsidRDefault="1460B21C" w:rsidP="21ADD1C4">
      <w:pPr>
        <w:pStyle w:val="ListParagraph"/>
        <w:numPr>
          <w:ilvl w:val="1"/>
          <w:numId w:val="9"/>
        </w:numPr>
        <w:rPr>
          <w:sz w:val="22"/>
          <w:szCs w:val="22"/>
        </w:rPr>
      </w:pPr>
      <w:r w:rsidRPr="21ADD1C4">
        <w:rPr>
          <w:sz w:val="22"/>
          <w:szCs w:val="22"/>
        </w:rPr>
        <w:t xml:space="preserve">Curriculum review </w:t>
      </w:r>
      <w:r w:rsidR="3FBCE285" w:rsidRPr="21ADD1C4">
        <w:rPr>
          <w:sz w:val="22"/>
          <w:szCs w:val="22"/>
        </w:rPr>
        <w:t xml:space="preserve">and new program proposals </w:t>
      </w:r>
      <w:r w:rsidRPr="21ADD1C4">
        <w:rPr>
          <w:sz w:val="22"/>
          <w:szCs w:val="22"/>
        </w:rPr>
        <w:t xml:space="preserve">currently underway (SIAS, SUS, </w:t>
      </w:r>
      <w:r w:rsidR="18407C50" w:rsidRPr="21ADD1C4">
        <w:rPr>
          <w:sz w:val="22"/>
          <w:szCs w:val="22"/>
        </w:rPr>
        <w:t xml:space="preserve">SET, </w:t>
      </w:r>
      <w:r w:rsidR="677112AC" w:rsidRPr="21ADD1C4">
        <w:rPr>
          <w:sz w:val="22"/>
          <w:szCs w:val="22"/>
        </w:rPr>
        <w:t xml:space="preserve">SNHCL) that could produce new or </w:t>
      </w:r>
      <w:r w:rsidR="677112AC" w:rsidRPr="21ADD1C4">
        <w:rPr>
          <w:i/>
          <w:iCs/>
          <w:sz w:val="22"/>
          <w:szCs w:val="22"/>
        </w:rPr>
        <w:t>realigned offerings</w:t>
      </w:r>
    </w:p>
    <w:p w14:paraId="3309BE93" w14:textId="63D0EDA6" w:rsidR="3C3A4BA8" w:rsidRDefault="40B12113" w:rsidP="21ADD1C4">
      <w:pPr>
        <w:pStyle w:val="ListParagraph"/>
        <w:numPr>
          <w:ilvl w:val="1"/>
          <w:numId w:val="9"/>
        </w:numPr>
        <w:rPr>
          <w:sz w:val="22"/>
          <w:szCs w:val="22"/>
        </w:rPr>
      </w:pPr>
      <w:r w:rsidRPr="21ADD1C4">
        <w:rPr>
          <w:sz w:val="22"/>
          <w:szCs w:val="22"/>
        </w:rPr>
        <w:lastRenderedPageBreak/>
        <w:t xml:space="preserve">Post-master's coursework for </w:t>
      </w:r>
      <w:r w:rsidRPr="21ADD1C4">
        <w:rPr>
          <w:i/>
          <w:iCs/>
          <w:sz w:val="22"/>
          <w:szCs w:val="22"/>
        </w:rPr>
        <w:t>Continuing Education</w:t>
      </w:r>
      <w:r w:rsidRPr="21ADD1C4">
        <w:rPr>
          <w:sz w:val="22"/>
          <w:szCs w:val="22"/>
        </w:rPr>
        <w:t xml:space="preserve"> through accredited professional </w:t>
      </w:r>
      <w:proofErr w:type="gramStart"/>
      <w:r w:rsidRPr="21ADD1C4">
        <w:rPr>
          <w:sz w:val="22"/>
          <w:szCs w:val="22"/>
        </w:rPr>
        <w:t>programs;</w:t>
      </w:r>
      <w:proofErr w:type="gramEnd"/>
    </w:p>
    <w:p w14:paraId="6B5171FF" w14:textId="5935719B" w:rsidR="3C3A4BA8" w:rsidRDefault="3321A7E6" w:rsidP="21ADD1C4">
      <w:pPr>
        <w:pStyle w:val="ListParagraph"/>
        <w:numPr>
          <w:ilvl w:val="1"/>
          <w:numId w:val="9"/>
        </w:numPr>
        <w:rPr>
          <w:sz w:val="22"/>
          <w:szCs w:val="22"/>
        </w:rPr>
      </w:pPr>
      <w:r w:rsidRPr="21ADD1C4">
        <w:rPr>
          <w:sz w:val="22"/>
          <w:szCs w:val="22"/>
        </w:rPr>
        <w:t xml:space="preserve">Encouraging students to </w:t>
      </w:r>
      <w:r w:rsidRPr="21ADD1C4">
        <w:rPr>
          <w:i/>
          <w:iCs/>
          <w:sz w:val="22"/>
          <w:szCs w:val="22"/>
        </w:rPr>
        <w:t xml:space="preserve">pursue minors </w:t>
      </w:r>
      <w:r w:rsidR="22B9956C" w:rsidRPr="21ADD1C4">
        <w:rPr>
          <w:i/>
          <w:iCs/>
          <w:sz w:val="22"/>
          <w:szCs w:val="22"/>
        </w:rPr>
        <w:t>concurrently</w:t>
      </w:r>
      <w:r w:rsidR="22B9956C" w:rsidRPr="21ADD1C4">
        <w:rPr>
          <w:sz w:val="22"/>
          <w:szCs w:val="22"/>
        </w:rPr>
        <w:t xml:space="preserve"> </w:t>
      </w:r>
      <w:r w:rsidRPr="21ADD1C4">
        <w:rPr>
          <w:sz w:val="22"/>
          <w:szCs w:val="22"/>
        </w:rPr>
        <w:t>in other programs, with their own unit’s major/degree program</w:t>
      </w:r>
      <w:r w:rsidR="759FDF9C" w:rsidRPr="21ADD1C4">
        <w:rPr>
          <w:sz w:val="22"/>
          <w:szCs w:val="22"/>
        </w:rPr>
        <w:t xml:space="preserve"> (</w:t>
      </w:r>
      <w:proofErr w:type="spellStart"/>
      <w:r w:rsidR="759FDF9C" w:rsidRPr="21ADD1C4">
        <w:rPr>
          <w:sz w:val="22"/>
          <w:szCs w:val="22"/>
        </w:rPr>
        <w:t>eg</w:t>
      </w:r>
      <w:proofErr w:type="spellEnd"/>
      <w:r w:rsidR="759FDF9C" w:rsidRPr="21ADD1C4">
        <w:rPr>
          <w:sz w:val="22"/>
          <w:szCs w:val="22"/>
        </w:rPr>
        <w:t xml:space="preserve"> BA in Education with a minor in Latinx Studies or American Indian Studies)</w:t>
      </w:r>
    </w:p>
    <w:p w14:paraId="1961CD17" w14:textId="0CE6D965" w:rsidR="3C3A4BA8" w:rsidRDefault="1F87F026" w:rsidP="21ADD1C4">
      <w:pPr>
        <w:pStyle w:val="ListParagraph"/>
        <w:numPr>
          <w:ilvl w:val="0"/>
          <w:numId w:val="9"/>
        </w:numPr>
        <w:rPr>
          <w:sz w:val="22"/>
          <w:szCs w:val="22"/>
        </w:rPr>
      </w:pPr>
      <w:r w:rsidRPr="21ADD1C4">
        <w:rPr>
          <w:sz w:val="22"/>
          <w:szCs w:val="22"/>
        </w:rPr>
        <w:t xml:space="preserve">Some programs </w:t>
      </w:r>
      <w:r w:rsidR="1A550353" w:rsidRPr="21ADD1C4">
        <w:rPr>
          <w:sz w:val="22"/>
          <w:szCs w:val="22"/>
        </w:rPr>
        <w:t>currently</w:t>
      </w:r>
      <w:r w:rsidRPr="21ADD1C4">
        <w:rPr>
          <w:sz w:val="22"/>
          <w:szCs w:val="22"/>
        </w:rPr>
        <w:t xml:space="preserve"> offer online options; some </w:t>
      </w:r>
      <w:r w:rsidR="6A7A0B0F" w:rsidRPr="21ADD1C4">
        <w:rPr>
          <w:sz w:val="22"/>
          <w:szCs w:val="22"/>
        </w:rPr>
        <w:t xml:space="preserve">respondents </w:t>
      </w:r>
      <w:r w:rsidRPr="21ADD1C4">
        <w:rPr>
          <w:sz w:val="22"/>
          <w:szCs w:val="22"/>
        </w:rPr>
        <w:t xml:space="preserve">note the pedagogical </w:t>
      </w:r>
      <w:r w:rsidR="6FB69466" w:rsidRPr="21ADD1C4">
        <w:rPr>
          <w:sz w:val="22"/>
          <w:szCs w:val="22"/>
        </w:rPr>
        <w:t xml:space="preserve">unsuitability of doing so. </w:t>
      </w:r>
      <w:r w:rsidR="4DE91A46" w:rsidRPr="21ADD1C4">
        <w:rPr>
          <w:sz w:val="22"/>
          <w:szCs w:val="22"/>
        </w:rPr>
        <w:t>O</w:t>
      </w:r>
      <w:r w:rsidR="6FB69466" w:rsidRPr="21ADD1C4">
        <w:rPr>
          <w:sz w:val="22"/>
          <w:szCs w:val="22"/>
        </w:rPr>
        <w:t>pportunities for expanded online delivery</w:t>
      </w:r>
      <w:r w:rsidR="7C7DFD1D" w:rsidRPr="21ADD1C4">
        <w:rPr>
          <w:sz w:val="22"/>
          <w:szCs w:val="22"/>
        </w:rPr>
        <w:t xml:space="preserve"> include</w:t>
      </w:r>
      <w:r w:rsidR="6FB69466" w:rsidRPr="21ADD1C4">
        <w:rPr>
          <w:sz w:val="22"/>
          <w:szCs w:val="22"/>
        </w:rPr>
        <w:t>:</w:t>
      </w:r>
    </w:p>
    <w:p w14:paraId="171EBBC7" w14:textId="65766EAC" w:rsidR="3C3A4BA8" w:rsidRDefault="278C451C" w:rsidP="21ADD1C4">
      <w:pPr>
        <w:pStyle w:val="ListParagraph"/>
        <w:numPr>
          <w:ilvl w:val="1"/>
          <w:numId w:val="9"/>
        </w:numPr>
        <w:rPr>
          <w:sz w:val="22"/>
          <w:szCs w:val="22"/>
        </w:rPr>
      </w:pPr>
      <w:r w:rsidRPr="21ADD1C4">
        <w:rPr>
          <w:sz w:val="22"/>
          <w:szCs w:val="22"/>
        </w:rPr>
        <w:t>O</w:t>
      </w:r>
      <w:r w:rsidR="32F41296" w:rsidRPr="21ADD1C4">
        <w:rPr>
          <w:sz w:val="22"/>
          <w:szCs w:val="22"/>
        </w:rPr>
        <w:t xml:space="preserve">nline professional programs </w:t>
      </w:r>
      <w:r w:rsidR="67C7BCF3" w:rsidRPr="21ADD1C4">
        <w:rPr>
          <w:sz w:val="22"/>
          <w:szCs w:val="22"/>
        </w:rPr>
        <w:t>for</w:t>
      </w:r>
      <w:r w:rsidR="32F41296" w:rsidRPr="21ADD1C4">
        <w:rPr>
          <w:sz w:val="22"/>
          <w:szCs w:val="22"/>
        </w:rPr>
        <w:t xml:space="preserve"> </w:t>
      </w:r>
      <w:r w:rsidR="32F41296" w:rsidRPr="21ADD1C4">
        <w:rPr>
          <w:b/>
          <w:bCs/>
          <w:sz w:val="22"/>
          <w:szCs w:val="22"/>
        </w:rPr>
        <w:t>undergraduate</w:t>
      </w:r>
      <w:r w:rsidR="3AE52D39" w:rsidRPr="21ADD1C4">
        <w:rPr>
          <w:b/>
          <w:bCs/>
          <w:sz w:val="22"/>
          <w:szCs w:val="22"/>
        </w:rPr>
        <w:t xml:space="preserve"> </w:t>
      </w:r>
      <w:r w:rsidR="32F41296" w:rsidRPr="21ADD1C4">
        <w:rPr>
          <w:b/>
          <w:bCs/>
          <w:sz w:val="22"/>
          <w:szCs w:val="22"/>
        </w:rPr>
        <w:t>working adults</w:t>
      </w:r>
      <w:r w:rsidR="32F41296" w:rsidRPr="21ADD1C4">
        <w:rPr>
          <w:sz w:val="22"/>
          <w:szCs w:val="22"/>
        </w:rPr>
        <w:t xml:space="preserve"> with an AA </w:t>
      </w:r>
      <w:r w:rsidR="5208ABF5" w:rsidRPr="21ADD1C4">
        <w:rPr>
          <w:sz w:val="22"/>
          <w:szCs w:val="22"/>
        </w:rPr>
        <w:t xml:space="preserve">degree </w:t>
      </w:r>
      <w:r w:rsidR="32F41296" w:rsidRPr="21ADD1C4">
        <w:rPr>
          <w:sz w:val="22"/>
          <w:szCs w:val="22"/>
        </w:rPr>
        <w:t xml:space="preserve">or </w:t>
      </w:r>
      <w:r w:rsidR="3481FF32" w:rsidRPr="21ADD1C4">
        <w:rPr>
          <w:sz w:val="22"/>
          <w:szCs w:val="22"/>
        </w:rPr>
        <w:t xml:space="preserve">existing </w:t>
      </w:r>
      <w:r w:rsidR="32F41296" w:rsidRPr="21ADD1C4">
        <w:rPr>
          <w:sz w:val="22"/>
          <w:szCs w:val="22"/>
        </w:rPr>
        <w:t xml:space="preserve">apprenticeship training, </w:t>
      </w:r>
      <w:r w:rsidR="4935F920" w:rsidRPr="21ADD1C4">
        <w:rPr>
          <w:sz w:val="22"/>
          <w:szCs w:val="22"/>
        </w:rPr>
        <w:t>who</w:t>
      </w:r>
      <w:r w:rsidR="22B5B60B" w:rsidRPr="21ADD1C4">
        <w:rPr>
          <w:sz w:val="22"/>
          <w:szCs w:val="22"/>
        </w:rPr>
        <w:t xml:space="preserve"> want a </w:t>
      </w:r>
      <w:r w:rsidR="22B8CC05" w:rsidRPr="21ADD1C4">
        <w:rPr>
          <w:sz w:val="22"/>
          <w:szCs w:val="22"/>
        </w:rPr>
        <w:t>bachelor's</w:t>
      </w:r>
      <w:r w:rsidR="32F41296" w:rsidRPr="21ADD1C4">
        <w:rPr>
          <w:sz w:val="22"/>
          <w:szCs w:val="22"/>
        </w:rPr>
        <w:t xml:space="preserve"> </w:t>
      </w:r>
      <w:r w:rsidR="4436B9D7" w:rsidRPr="21ADD1C4">
        <w:rPr>
          <w:sz w:val="22"/>
          <w:szCs w:val="22"/>
        </w:rPr>
        <w:t>degree</w:t>
      </w:r>
      <w:r w:rsidR="5DA34F4A" w:rsidRPr="21ADD1C4">
        <w:rPr>
          <w:sz w:val="22"/>
          <w:szCs w:val="22"/>
        </w:rPr>
        <w:t xml:space="preserve"> in a specific field</w:t>
      </w:r>
    </w:p>
    <w:p w14:paraId="0F31CCB3" w14:textId="4C8BF4B4" w:rsidR="3C3A4BA8" w:rsidRDefault="64A01E22" w:rsidP="21ADD1C4">
      <w:pPr>
        <w:pStyle w:val="ListParagraph"/>
        <w:numPr>
          <w:ilvl w:val="1"/>
          <w:numId w:val="9"/>
        </w:numPr>
        <w:rPr>
          <w:sz w:val="22"/>
          <w:szCs w:val="22"/>
        </w:rPr>
      </w:pPr>
      <w:r w:rsidRPr="21ADD1C4">
        <w:rPr>
          <w:sz w:val="22"/>
          <w:szCs w:val="22"/>
        </w:rPr>
        <w:t>Potential for fully online t</w:t>
      </w:r>
      <w:r w:rsidR="6EF698C7" w:rsidRPr="21ADD1C4">
        <w:rPr>
          <w:sz w:val="22"/>
          <w:szCs w:val="22"/>
        </w:rPr>
        <w:t xml:space="preserve">raining and certification in </w:t>
      </w:r>
      <w:r w:rsidR="6EF698C7" w:rsidRPr="21ADD1C4">
        <w:rPr>
          <w:b/>
          <w:bCs/>
          <w:sz w:val="22"/>
          <w:szCs w:val="22"/>
        </w:rPr>
        <w:t>discrete, content-based areas</w:t>
      </w:r>
      <w:r w:rsidR="6EF698C7" w:rsidRPr="21ADD1C4">
        <w:rPr>
          <w:sz w:val="22"/>
          <w:szCs w:val="22"/>
        </w:rPr>
        <w:t xml:space="preserve"> (</w:t>
      </w:r>
      <w:proofErr w:type="spellStart"/>
      <w:r w:rsidR="0EB0C592" w:rsidRPr="21ADD1C4">
        <w:rPr>
          <w:sz w:val="22"/>
          <w:szCs w:val="22"/>
        </w:rPr>
        <w:t>eg</w:t>
      </w:r>
      <w:proofErr w:type="spellEnd"/>
      <w:r w:rsidR="0EB0C592" w:rsidRPr="21ADD1C4">
        <w:rPr>
          <w:sz w:val="22"/>
          <w:szCs w:val="22"/>
        </w:rPr>
        <w:t xml:space="preserve"> </w:t>
      </w:r>
      <w:r w:rsidR="6EF698C7" w:rsidRPr="21ADD1C4">
        <w:rPr>
          <w:sz w:val="22"/>
          <w:szCs w:val="22"/>
        </w:rPr>
        <w:t xml:space="preserve">grant writing, </w:t>
      </w:r>
      <w:r w:rsidR="76B189FE" w:rsidRPr="21ADD1C4">
        <w:rPr>
          <w:sz w:val="22"/>
          <w:szCs w:val="22"/>
        </w:rPr>
        <w:t xml:space="preserve">professional communication) </w:t>
      </w:r>
      <w:r w:rsidR="4DDCB92D" w:rsidRPr="21ADD1C4">
        <w:rPr>
          <w:sz w:val="22"/>
          <w:szCs w:val="22"/>
        </w:rPr>
        <w:t xml:space="preserve">- </w:t>
      </w:r>
      <w:r w:rsidR="76B189FE" w:rsidRPr="21ADD1C4">
        <w:rPr>
          <w:sz w:val="22"/>
          <w:szCs w:val="22"/>
        </w:rPr>
        <w:t xml:space="preserve">with appropriate staff support and </w:t>
      </w:r>
      <w:r w:rsidR="50CED83A" w:rsidRPr="21ADD1C4">
        <w:rPr>
          <w:sz w:val="22"/>
          <w:szCs w:val="22"/>
        </w:rPr>
        <w:t xml:space="preserve">curriculum development </w:t>
      </w:r>
      <w:r w:rsidR="76B189FE" w:rsidRPr="21ADD1C4">
        <w:rPr>
          <w:sz w:val="22"/>
          <w:szCs w:val="22"/>
        </w:rPr>
        <w:t>resources</w:t>
      </w:r>
    </w:p>
    <w:p w14:paraId="2255A4EB" w14:textId="380F7AF6" w:rsidR="3C3A4BA8" w:rsidRDefault="1A5C022F" w:rsidP="21ADD1C4">
      <w:pPr>
        <w:pStyle w:val="ListParagraph"/>
        <w:numPr>
          <w:ilvl w:val="1"/>
          <w:numId w:val="9"/>
        </w:numPr>
        <w:rPr>
          <w:sz w:val="22"/>
          <w:szCs w:val="22"/>
        </w:rPr>
      </w:pPr>
      <w:r w:rsidRPr="21ADD1C4">
        <w:rPr>
          <w:sz w:val="22"/>
          <w:szCs w:val="22"/>
        </w:rPr>
        <w:t>Online p</w:t>
      </w:r>
      <w:r w:rsidR="3BB9B7EC" w:rsidRPr="21ADD1C4">
        <w:rPr>
          <w:sz w:val="22"/>
          <w:szCs w:val="22"/>
        </w:rPr>
        <w:t xml:space="preserve">rograms tailored to serve </w:t>
      </w:r>
      <w:r w:rsidR="3BB9B7EC" w:rsidRPr="21ADD1C4">
        <w:rPr>
          <w:b/>
          <w:bCs/>
          <w:sz w:val="22"/>
          <w:szCs w:val="22"/>
        </w:rPr>
        <w:t>rural students and/or military veterans</w:t>
      </w:r>
      <w:r w:rsidR="3BB9B7EC" w:rsidRPr="21ADD1C4">
        <w:rPr>
          <w:sz w:val="22"/>
          <w:szCs w:val="22"/>
        </w:rPr>
        <w:t xml:space="preserve"> are an important </w:t>
      </w:r>
      <w:r w:rsidR="7C2E82BB" w:rsidRPr="21ADD1C4">
        <w:rPr>
          <w:sz w:val="22"/>
          <w:szCs w:val="22"/>
        </w:rPr>
        <w:t xml:space="preserve">online learning </w:t>
      </w:r>
      <w:r w:rsidR="3BB9B7EC" w:rsidRPr="21ADD1C4">
        <w:rPr>
          <w:sz w:val="22"/>
          <w:szCs w:val="22"/>
        </w:rPr>
        <w:t>opportunity to expand our offerings and reach, potentially nationwide</w:t>
      </w:r>
    </w:p>
    <w:p w14:paraId="28BBF5A2" w14:textId="40FF0862" w:rsidR="3C3A4BA8" w:rsidRDefault="78FF586E" w:rsidP="21ADD1C4">
      <w:pPr>
        <w:pStyle w:val="ListParagraph"/>
        <w:numPr>
          <w:ilvl w:val="1"/>
          <w:numId w:val="9"/>
        </w:numPr>
        <w:rPr>
          <w:sz w:val="22"/>
          <w:szCs w:val="22"/>
        </w:rPr>
      </w:pPr>
      <w:r w:rsidRPr="21ADD1C4">
        <w:rPr>
          <w:b/>
          <w:bCs/>
          <w:sz w:val="22"/>
          <w:szCs w:val="22"/>
        </w:rPr>
        <w:t>Hybrid delivery</w:t>
      </w:r>
      <w:r w:rsidRPr="21ADD1C4">
        <w:rPr>
          <w:sz w:val="22"/>
          <w:szCs w:val="22"/>
        </w:rPr>
        <w:t xml:space="preserve"> can support overall access and </w:t>
      </w:r>
      <w:r w:rsidR="4437335B" w:rsidRPr="21ADD1C4">
        <w:rPr>
          <w:sz w:val="22"/>
          <w:szCs w:val="22"/>
        </w:rPr>
        <w:t xml:space="preserve">help sustain </w:t>
      </w:r>
      <w:r w:rsidRPr="21ADD1C4">
        <w:rPr>
          <w:sz w:val="22"/>
          <w:szCs w:val="22"/>
        </w:rPr>
        <w:t xml:space="preserve">diverse student cohorts, without compromising the in-person strength </w:t>
      </w:r>
      <w:r w:rsidR="26F1D4B8" w:rsidRPr="21ADD1C4">
        <w:rPr>
          <w:sz w:val="22"/>
          <w:szCs w:val="22"/>
        </w:rPr>
        <w:t>and relational experience that are</w:t>
      </w:r>
      <w:r w:rsidRPr="21ADD1C4">
        <w:rPr>
          <w:sz w:val="22"/>
          <w:szCs w:val="22"/>
        </w:rPr>
        <w:t xml:space="preserve"> a competitive advantage </w:t>
      </w:r>
      <w:r w:rsidR="03A41EB8" w:rsidRPr="21ADD1C4">
        <w:rPr>
          <w:sz w:val="22"/>
          <w:szCs w:val="22"/>
        </w:rPr>
        <w:t>for many of our students</w:t>
      </w:r>
      <w:r w:rsidR="42E703EB" w:rsidRPr="21ADD1C4">
        <w:rPr>
          <w:sz w:val="22"/>
          <w:szCs w:val="22"/>
        </w:rPr>
        <w:t xml:space="preserve"> – and for our campus</w:t>
      </w:r>
    </w:p>
    <w:p w14:paraId="4E429899" w14:textId="5B298D94" w:rsidR="3C3A4BA8" w:rsidRDefault="54DC7201" w:rsidP="21ADD1C4">
      <w:pPr>
        <w:pStyle w:val="ListParagraph"/>
        <w:numPr>
          <w:ilvl w:val="0"/>
          <w:numId w:val="9"/>
        </w:numPr>
        <w:rPr>
          <w:sz w:val="22"/>
          <w:szCs w:val="22"/>
        </w:rPr>
      </w:pPr>
      <w:r w:rsidRPr="21ADD1C4">
        <w:rPr>
          <w:sz w:val="22"/>
          <w:szCs w:val="22"/>
        </w:rPr>
        <w:t>UWT has existing strengths t</w:t>
      </w:r>
      <w:r w:rsidR="1313AA83" w:rsidRPr="21ADD1C4">
        <w:rPr>
          <w:sz w:val="22"/>
          <w:szCs w:val="22"/>
        </w:rPr>
        <w:t>o</w:t>
      </w:r>
      <w:r w:rsidRPr="21ADD1C4">
        <w:rPr>
          <w:sz w:val="22"/>
          <w:szCs w:val="22"/>
        </w:rPr>
        <w:t xml:space="preserve"> protect and grow:</w:t>
      </w:r>
    </w:p>
    <w:p w14:paraId="3CB02A12" w14:textId="5C5F61DE" w:rsidR="3C3A4BA8" w:rsidRDefault="54DC7201" w:rsidP="21ADD1C4">
      <w:pPr>
        <w:pStyle w:val="ListParagraph"/>
        <w:numPr>
          <w:ilvl w:val="1"/>
          <w:numId w:val="9"/>
        </w:numPr>
        <w:rPr>
          <w:sz w:val="22"/>
          <w:szCs w:val="22"/>
        </w:rPr>
      </w:pPr>
      <w:r w:rsidRPr="21ADD1C4">
        <w:rPr>
          <w:sz w:val="22"/>
          <w:szCs w:val="22"/>
        </w:rPr>
        <w:t xml:space="preserve">Disciplinary limits on online viability favor </w:t>
      </w:r>
      <w:r w:rsidR="6D752612" w:rsidRPr="21ADD1C4">
        <w:rPr>
          <w:sz w:val="22"/>
          <w:szCs w:val="22"/>
        </w:rPr>
        <w:t xml:space="preserve">our </w:t>
      </w:r>
      <w:r w:rsidRPr="21ADD1C4">
        <w:rPr>
          <w:b/>
          <w:bCs/>
          <w:i/>
          <w:iCs/>
          <w:sz w:val="22"/>
          <w:szCs w:val="22"/>
        </w:rPr>
        <w:t>in-person, small campus</w:t>
      </w:r>
      <w:r w:rsidRPr="21ADD1C4">
        <w:rPr>
          <w:sz w:val="22"/>
          <w:szCs w:val="22"/>
        </w:rPr>
        <w:t xml:space="preserve"> setting, for example hands-on evaluations for clinical training and wet lab space for natural scientists</w:t>
      </w:r>
    </w:p>
    <w:p w14:paraId="371EF3FB" w14:textId="3A96A951" w:rsidR="3C3A4BA8" w:rsidRDefault="54DC7201" w:rsidP="21ADD1C4">
      <w:pPr>
        <w:pStyle w:val="ListParagraph"/>
        <w:numPr>
          <w:ilvl w:val="1"/>
          <w:numId w:val="9"/>
        </w:numPr>
        <w:rPr>
          <w:i/>
          <w:iCs/>
          <w:sz w:val="22"/>
          <w:szCs w:val="22"/>
        </w:rPr>
      </w:pPr>
      <w:r w:rsidRPr="21ADD1C4">
        <w:rPr>
          <w:i/>
          <w:iCs/>
          <w:sz w:val="22"/>
          <w:szCs w:val="22"/>
        </w:rPr>
        <w:t>Respondents note that market conditions – existing prevalence of fully online options at relatively accessible price points at other, well-established universities - make this an area in which to tread very carefully</w:t>
      </w:r>
    </w:p>
    <w:p w14:paraId="31FEB61C" w14:textId="7CD63381" w:rsidR="3C3A4BA8" w:rsidRDefault="27EB09CA" w:rsidP="21ADD1C4">
      <w:pPr>
        <w:spacing w:after="0"/>
        <w:rPr>
          <w:b/>
          <w:bCs/>
          <w:i/>
          <w:iCs/>
          <w:sz w:val="18"/>
          <w:szCs w:val="18"/>
        </w:rPr>
      </w:pPr>
      <w:r>
        <w:rPr>
          <w:noProof/>
        </w:rPr>
        <w:drawing>
          <wp:inline distT="0" distB="0" distL="0" distR="0" wp14:anchorId="09A7AD46" wp14:editId="33AD0F74">
            <wp:extent cx="5943600" cy="1657350"/>
            <wp:effectExtent l="0" t="0" r="0" b="0"/>
            <wp:docPr id="1306458039" name="Picture 130645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r w:rsidRPr="21ADD1C4">
        <w:rPr>
          <w:b/>
          <w:bCs/>
          <w:i/>
          <w:iCs/>
          <w:sz w:val="18"/>
          <w:szCs w:val="18"/>
        </w:rPr>
        <w:t>“Are there opportunities for attracting working professionals?”</w:t>
      </w:r>
    </w:p>
    <w:p w14:paraId="3EDAFAEA" w14:textId="15437674" w:rsidR="3C3A4BA8" w:rsidRDefault="27EB09CA" w:rsidP="21ADD1C4">
      <w:pPr>
        <w:spacing w:after="0"/>
        <w:rPr>
          <w:b/>
          <w:bCs/>
          <w:i/>
          <w:iCs/>
          <w:sz w:val="18"/>
          <w:szCs w:val="18"/>
        </w:rPr>
      </w:pPr>
      <w:r w:rsidRPr="21ADD1C4">
        <w:rPr>
          <w:b/>
          <w:bCs/>
          <w:i/>
          <w:iCs/>
          <w:sz w:val="18"/>
          <w:szCs w:val="18"/>
        </w:rPr>
        <w:t>Yes = 85%</w:t>
      </w:r>
    </w:p>
    <w:p w14:paraId="4930AD14" w14:textId="6EDC6E44" w:rsidR="3C3A4BA8" w:rsidRDefault="27EB09CA" w:rsidP="21ADD1C4">
      <w:pPr>
        <w:spacing w:after="0"/>
        <w:rPr>
          <w:b/>
          <w:bCs/>
          <w:i/>
          <w:iCs/>
          <w:sz w:val="18"/>
          <w:szCs w:val="18"/>
        </w:rPr>
      </w:pPr>
      <w:r w:rsidRPr="21ADD1C4">
        <w:rPr>
          <w:b/>
          <w:bCs/>
          <w:i/>
          <w:iCs/>
          <w:sz w:val="18"/>
          <w:szCs w:val="18"/>
        </w:rPr>
        <w:t>Maybe = 15%</w:t>
      </w:r>
    </w:p>
    <w:p w14:paraId="248C9E8F" w14:textId="450E8E22" w:rsidR="3C3A4BA8" w:rsidRDefault="002DB874" w:rsidP="21ADD1C4">
      <w:pPr>
        <w:spacing w:after="0"/>
        <w:rPr>
          <w:b/>
          <w:bCs/>
          <w:i/>
          <w:iCs/>
          <w:sz w:val="18"/>
          <w:szCs w:val="18"/>
        </w:rPr>
      </w:pPr>
      <w:r>
        <w:rPr>
          <w:noProof/>
        </w:rPr>
        <w:lastRenderedPageBreak/>
        <w:drawing>
          <wp:inline distT="0" distB="0" distL="0" distR="0" wp14:anchorId="61FCF86A" wp14:editId="6CBD4280">
            <wp:extent cx="5943600" cy="1657350"/>
            <wp:effectExtent l="0" t="0" r="0" b="0"/>
            <wp:docPr id="2051494769" name="Picture 205149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r w:rsidR="392B0B9A" w:rsidRPr="21ADD1C4">
        <w:rPr>
          <w:b/>
          <w:bCs/>
          <w:i/>
          <w:iCs/>
          <w:sz w:val="18"/>
          <w:szCs w:val="18"/>
        </w:rPr>
        <w:t>Is there a minor?</w:t>
      </w:r>
    </w:p>
    <w:p w14:paraId="3F00BEF6" w14:textId="6B5B17D3" w:rsidR="3C3A4BA8" w:rsidRDefault="392B0B9A" w:rsidP="21ADD1C4">
      <w:pPr>
        <w:spacing w:after="0"/>
        <w:rPr>
          <w:b/>
          <w:bCs/>
          <w:i/>
          <w:iCs/>
          <w:sz w:val="18"/>
          <w:szCs w:val="18"/>
        </w:rPr>
      </w:pPr>
      <w:r w:rsidRPr="21ADD1C4">
        <w:rPr>
          <w:b/>
          <w:bCs/>
          <w:i/>
          <w:iCs/>
          <w:sz w:val="18"/>
          <w:szCs w:val="18"/>
        </w:rPr>
        <w:t>Are there opportunities to create a new minor?</w:t>
      </w:r>
    </w:p>
    <w:p w14:paraId="16DD16DF" w14:textId="0AD7A3E0" w:rsidR="3C3A4BA8" w:rsidRDefault="392B0B9A" w:rsidP="21ADD1C4">
      <w:pPr>
        <w:spacing w:after="0"/>
        <w:rPr>
          <w:b/>
          <w:bCs/>
          <w:i/>
          <w:iCs/>
          <w:color w:val="00B050"/>
          <w:sz w:val="18"/>
          <w:szCs w:val="18"/>
        </w:rPr>
      </w:pPr>
      <w:r w:rsidRPr="21ADD1C4">
        <w:rPr>
          <w:b/>
          <w:bCs/>
          <w:i/>
          <w:iCs/>
          <w:color w:val="00B050"/>
          <w:sz w:val="18"/>
          <w:szCs w:val="18"/>
        </w:rPr>
        <w:t>Yes = Green</w:t>
      </w:r>
    </w:p>
    <w:p w14:paraId="609B9587" w14:textId="2B72A7D7" w:rsidR="3C3A4BA8" w:rsidRDefault="392B0B9A" w:rsidP="21ADD1C4">
      <w:pPr>
        <w:spacing w:after="0"/>
        <w:rPr>
          <w:b/>
          <w:bCs/>
          <w:i/>
          <w:iCs/>
          <w:color w:val="0070C0"/>
          <w:sz w:val="18"/>
          <w:szCs w:val="18"/>
        </w:rPr>
      </w:pPr>
      <w:r w:rsidRPr="21ADD1C4">
        <w:rPr>
          <w:b/>
          <w:bCs/>
          <w:i/>
          <w:iCs/>
          <w:color w:val="0070C0"/>
          <w:sz w:val="18"/>
          <w:szCs w:val="18"/>
        </w:rPr>
        <w:t>No = Blue</w:t>
      </w:r>
    </w:p>
    <w:p w14:paraId="3A6FFCBB" w14:textId="14F1EC17" w:rsidR="3C3A4BA8" w:rsidRDefault="3C3A4BA8" w:rsidP="21ADD1C4">
      <w:pPr>
        <w:spacing w:after="0"/>
        <w:rPr>
          <w:b/>
          <w:bCs/>
          <w:i/>
          <w:iCs/>
          <w:color w:val="0070C0"/>
          <w:sz w:val="18"/>
          <w:szCs w:val="18"/>
        </w:rPr>
      </w:pPr>
    </w:p>
    <w:p w14:paraId="0385085F" w14:textId="0F310AFC" w:rsidR="3C3A4BA8" w:rsidRDefault="0AE8123C" w:rsidP="21ADD1C4">
      <w:pPr>
        <w:rPr>
          <w:sz w:val="22"/>
          <w:szCs w:val="22"/>
        </w:rPr>
      </w:pPr>
      <w:r w:rsidRPr="21ADD1C4">
        <w:rPr>
          <w:sz w:val="22"/>
          <w:szCs w:val="22"/>
        </w:rPr>
        <w:t xml:space="preserve">Programs are clearly exploring and developing tailored approaches to meet the needs of our students, and further the opportunities and emerging </w:t>
      </w:r>
      <w:r w:rsidR="1DEA6E76" w:rsidRPr="21ADD1C4">
        <w:rPr>
          <w:sz w:val="22"/>
          <w:szCs w:val="22"/>
        </w:rPr>
        <w:t xml:space="preserve">knowledge content areas of their fields. Professional market value, </w:t>
      </w:r>
      <w:r w:rsidR="7808C9B9" w:rsidRPr="21ADD1C4">
        <w:rPr>
          <w:sz w:val="22"/>
          <w:szCs w:val="22"/>
        </w:rPr>
        <w:t xml:space="preserve">skills training, and </w:t>
      </w:r>
      <w:r w:rsidR="4DA96DA6" w:rsidRPr="21ADD1C4">
        <w:rPr>
          <w:sz w:val="22"/>
          <w:szCs w:val="22"/>
        </w:rPr>
        <w:t>intentionality in design and delivery are key themes across the campus.</w:t>
      </w:r>
    </w:p>
    <w:p w14:paraId="75AF4CC5" w14:textId="75712525" w:rsidR="3C3A4BA8" w:rsidRDefault="3C3A4BA8"/>
    <w:p w14:paraId="791722E6" w14:textId="4CE85D84" w:rsidR="3C3A4BA8" w:rsidRDefault="08781829" w:rsidP="21ADD1C4">
      <w:pPr>
        <w:rPr>
          <w:b/>
          <w:bCs/>
        </w:rPr>
      </w:pPr>
      <w:r w:rsidRPr="21ADD1C4">
        <w:rPr>
          <w:b/>
          <w:bCs/>
        </w:rPr>
        <w:t>Student Enrollment, Retention, Well-being, and Engagement</w:t>
      </w:r>
    </w:p>
    <w:p w14:paraId="6A3C1415" w14:textId="6C724632" w:rsidR="3C3A4BA8" w:rsidRDefault="5423B0E4" w:rsidP="21ADD1C4">
      <w:pPr>
        <w:rPr>
          <w:sz w:val="22"/>
          <w:szCs w:val="22"/>
        </w:rPr>
      </w:pPr>
      <w:r w:rsidRPr="21ADD1C4">
        <w:rPr>
          <w:sz w:val="22"/>
          <w:szCs w:val="22"/>
        </w:rPr>
        <w:t xml:space="preserve">Enrollment </w:t>
      </w:r>
      <w:r w:rsidR="344D40F9" w:rsidRPr="21ADD1C4">
        <w:rPr>
          <w:sz w:val="22"/>
          <w:szCs w:val="22"/>
        </w:rPr>
        <w:t>Strategies shared and implemented include:</w:t>
      </w:r>
    </w:p>
    <w:p w14:paraId="7E3DBA03" w14:textId="6BC23031" w:rsidR="3C3A4BA8" w:rsidRDefault="01A73A74" w:rsidP="21ADD1C4">
      <w:pPr>
        <w:pStyle w:val="ListParagraph"/>
        <w:numPr>
          <w:ilvl w:val="0"/>
          <w:numId w:val="2"/>
        </w:numPr>
        <w:rPr>
          <w:sz w:val="22"/>
          <w:szCs w:val="22"/>
        </w:rPr>
      </w:pPr>
      <w:r w:rsidRPr="21ADD1C4">
        <w:rPr>
          <w:b/>
          <w:bCs/>
          <w:sz w:val="22"/>
          <w:szCs w:val="22"/>
        </w:rPr>
        <w:t>Advising</w:t>
      </w:r>
      <w:r w:rsidRPr="21ADD1C4">
        <w:rPr>
          <w:sz w:val="22"/>
          <w:szCs w:val="22"/>
        </w:rPr>
        <w:t xml:space="preserve"> – engaging early, regularly meeting, tracking the DARS process</w:t>
      </w:r>
    </w:p>
    <w:p w14:paraId="6917CDC0" w14:textId="35AE5FD5" w:rsidR="3C3A4BA8" w:rsidRDefault="066B6E4A" w:rsidP="21ADD1C4">
      <w:pPr>
        <w:pStyle w:val="ListParagraph"/>
        <w:numPr>
          <w:ilvl w:val="0"/>
          <w:numId w:val="2"/>
        </w:numPr>
        <w:rPr>
          <w:sz w:val="22"/>
          <w:szCs w:val="22"/>
        </w:rPr>
      </w:pPr>
      <w:r w:rsidRPr="21ADD1C4">
        <w:rPr>
          <w:b/>
          <w:bCs/>
          <w:sz w:val="22"/>
          <w:szCs w:val="22"/>
        </w:rPr>
        <w:t xml:space="preserve">Campus </w:t>
      </w:r>
      <w:r w:rsidR="53FFDDE9" w:rsidRPr="21ADD1C4">
        <w:rPr>
          <w:b/>
          <w:bCs/>
          <w:sz w:val="22"/>
          <w:szCs w:val="22"/>
        </w:rPr>
        <w:t>Events</w:t>
      </w:r>
      <w:r w:rsidR="53FFDDE9" w:rsidRPr="21ADD1C4">
        <w:rPr>
          <w:sz w:val="22"/>
          <w:szCs w:val="22"/>
        </w:rPr>
        <w:t xml:space="preserve"> – information sessions, </w:t>
      </w:r>
      <w:r w:rsidR="681C1FBD" w:rsidRPr="21ADD1C4">
        <w:rPr>
          <w:sz w:val="22"/>
          <w:szCs w:val="22"/>
        </w:rPr>
        <w:t xml:space="preserve">open houses, </w:t>
      </w:r>
      <w:r w:rsidR="185D9A4F" w:rsidRPr="21ADD1C4">
        <w:rPr>
          <w:sz w:val="22"/>
          <w:szCs w:val="22"/>
        </w:rPr>
        <w:t>admissions visits</w:t>
      </w:r>
    </w:p>
    <w:p w14:paraId="48EC2689" w14:textId="63C15A9C" w:rsidR="3C3A4BA8" w:rsidRDefault="185D9A4F" w:rsidP="21ADD1C4">
      <w:pPr>
        <w:pStyle w:val="ListParagraph"/>
        <w:numPr>
          <w:ilvl w:val="0"/>
          <w:numId w:val="2"/>
        </w:numPr>
        <w:rPr>
          <w:sz w:val="22"/>
          <w:szCs w:val="22"/>
        </w:rPr>
      </w:pPr>
      <w:r w:rsidRPr="21ADD1C4">
        <w:rPr>
          <w:b/>
          <w:bCs/>
          <w:sz w:val="22"/>
          <w:szCs w:val="22"/>
        </w:rPr>
        <w:t>Community Spaces</w:t>
      </w:r>
      <w:r w:rsidRPr="21ADD1C4">
        <w:rPr>
          <w:sz w:val="22"/>
          <w:szCs w:val="22"/>
        </w:rPr>
        <w:t xml:space="preserve"> – outreach through professional partnerships, other higher education and secondary education settings</w:t>
      </w:r>
    </w:p>
    <w:p w14:paraId="24B292E2" w14:textId="317D0683" w:rsidR="3C3A4BA8" w:rsidRDefault="580878B3" w:rsidP="21ADD1C4">
      <w:pPr>
        <w:pStyle w:val="ListParagraph"/>
        <w:numPr>
          <w:ilvl w:val="0"/>
          <w:numId w:val="2"/>
        </w:numPr>
        <w:rPr>
          <w:sz w:val="22"/>
          <w:szCs w:val="22"/>
        </w:rPr>
      </w:pPr>
      <w:r w:rsidRPr="21ADD1C4">
        <w:rPr>
          <w:b/>
          <w:bCs/>
          <w:sz w:val="22"/>
          <w:szCs w:val="22"/>
        </w:rPr>
        <w:t xml:space="preserve">Program </w:t>
      </w:r>
      <w:r w:rsidR="53FFDDE9" w:rsidRPr="21ADD1C4">
        <w:rPr>
          <w:b/>
          <w:bCs/>
          <w:sz w:val="22"/>
          <w:szCs w:val="22"/>
        </w:rPr>
        <w:t>Pathways</w:t>
      </w:r>
      <w:r w:rsidR="53FFDDE9" w:rsidRPr="21ADD1C4">
        <w:rPr>
          <w:sz w:val="22"/>
          <w:szCs w:val="22"/>
        </w:rPr>
        <w:t xml:space="preserve"> – clarifying and modeling for students </w:t>
      </w:r>
      <w:r w:rsidR="516D83F0" w:rsidRPr="21ADD1C4">
        <w:rPr>
          <w:sz w:val="22"/>
          <w:szCs w:val="22"/>
        </w:rPr>
        <w:t xml:space="preserve">what </w:t>
      </w:r>
      <w:r w:rsidR="53FFDDE9" w:rsidRPr="21ADD1C4">
        <w:rPr>
          <w:sz w:val="22"/>
          <w:szCs w:val="22"/>
        </w:rPr>
        <w:t xml:space="preserve">a multi-term, multi-year pathway </w:t>
      </w:r>
      <w:r w:rsidR="4F445428" w:rsidRPr="21ADD1C4">
        <w:rPr>
          <w:sz w:val="22"/>
          <w:szCs w:val="22"/>
        </w:rPr>
        <w:t>might look like</w:t>
      </w:r>
    </w:p>
    <w:p w14:paraId="0E14D965" w14:textId="2E158EF6" w:rsidR="3C3A4BA8" w:rsidRDefault="4F445428" w:rsidP="21ADD1C4">
      <w:pPr>
        <w:pStyle w:val="ListParagraph"/>
        <w:numPr>
          <w:ilvl w:val="0"/>
          <w:numId w:val="2"/>
        </w:numPr>
        <w:rPr>
          <w:sz w:val="22"/>
          <w:szCs w:val="22"/>
        </w:rPr>
      </w:pPr>
      <w:r w:rsidRPr="21ADD1C4">
        <w:rPr>
          <w:b/>
          <w:bCs/>
          <w:sz w:val="22"/>
          <w:szCs w:val="22"/>
        </w:rPr>
        <w:t xml:space="preserve">Nurturing </w:t>
      </w:r>
      <w:r w:rsidR="0F645159" w:rsidRPr="21ADD1C4">
        <w:rPr>
          <w:b/>
          <w:bCs/>
          <w:sz w:val="22"/>
          <w:szCs w:val="22"/>
        </w:rPr>
        <w:t>P</w:t>
      </w:r>
      <w:r w:rsidRPr="21ADD1C4">
        <w:rPr>
          <w:b/>
          <w:bCs/>
          <w:sz w:val="22"/>
          <w:szCs w:val="22"/>
        </w:rPr>
        <w:t xml:space="preserve">ivot </w:t>
      </w:r>
      <w:r w:rsidR="6B5F6843" w:rsidRPr="21ADD1C4">
        <w:rPr>
          <w:b/>
          <w:bCs/>
          <w:sz w:val="22"/>
          <w:szCs w:val="22"/>
        </w:rPr>
        <w:t>P</w:t>
      </w:r>
      <w:r w:rsidRPr="21ADD1C4">
        <w:rPr>
          <w:b/>
          <w:bCs/>
          <w:sz w:val="22"/>
          <w:szCs w:val="22"/>
        </w:rPr>
        <w:t>oints</w:t>
      </w:r>
      <w:r w:rsidRPr="21ADD1C4">
        <w:rPr>
          <w:sz w:val="22"/>
          <w:szCs w:val="22"/>
        </w:rPr>
        <w:t xml:space="preserve"> – teaching in the Core to activate program knowledge; </w:t>
      </w:r>
      <w:r w:rsidR="691B11A9" w:rsidRPr="21ADD1C4">
        <w:rPr>
          <w:sz w:val="22"/>
          <w:szCs w:val="22"/>
        </w:rPr>
        <w:t>smoothing equivalency requirements to recognize and value prior investment</w:t>
      </w:r>
    </w:p>
    <w:p w14:paraId="182D1423" w14:textId="4CB3C382" w:rsidR="3C3A4BA8" w:rsidRDefault="79594487" w:rsidP="21ADD1C4">
      <w:pPr>
        <w:rPr>
          <w:sz w:val="22"/>
          <w:szCs w:val="22"/>
        </w:rPr>
      </w:pPr>
      <w:r w:rsidRPr="21ADD1C4">
        <w:rPr>
          <w:b/>
          <w:bCs/>
          <w:sz w:val="22"/>
          <w:szCs w:val="22"/>
        </w:rPr>
        <w:t>Only 34% of respondents say that they have adequate staff to support enrollment.</w:t>
      </w:r>
      <w:r w:rsidRPr="21ADD1C4">
        <w:rPr>
          <w:sz w:val="22"/>
          <w:szCs w:val="22"/>
        </w:rPr>
        <w:t xml:space="preserve"> One unit (SOE) has an existing Student Enrollment Management (SEM) plan – other units note that a campus-wide SEM template, resources, activ</w:t>
      </w:r>
      <w:r w:rsidR="4A98DCCD" w:rsidRPr="21ADD1C4">
        <w:rPr>
          <w:sz w:val="22"/>
          <w:szCs w:val="22"/>
        </w:rPr>
        <w:t>ities, and support would be welcome.</w:t>
      </w:r>
    </w:p>
    <w:p w14:paraId="2D94D200" w14:textId="61DA596B" w:rsidR="3C3A4BA8" w:rsidRDefault="4F8B5CB4" w:rsidP="21ADD1C4">
      <w:pPr>
        <w:rPr>
          <w:sz w:val="22"/>
          <w:szCs w:val="22"/>
        </w:rPr>
      </w:pPr>
      <w:r w:rsidRPr="21ADD1C4">
        <w:rPr>
          <w:sz w:val="22"/>
          <w:szCs w:val="22"/>
          <w:u w:val="single"/>
        </w:rPr>
        <w:t>Student focused mechanisms</w:t>
      </w:r>
      <w:r w:rsidR="3582F0EF" w:rsidRPr="21ADD1C4">
        <w:rPr>
          <w:sz w:val="22"/>
          <w:szCs w:val="22"/>
          <w:u w:val="single"/>
        </w:rPr>
        <w:t xml:space="preserve"> refer first and foremost to legible degree pathways where</w:t>
      </w:r>
      <w:r w:rsidR="3F5BCBE6" w:rsidRPr="21ADD1C4">
        <w:rPr>
          <w:sz w:val="22"/>
          <w:szCs w:val="22"/>
          <w:u w:val="single"/>
        </w:rPr>
        <w:t xml:space="preserve"> program learning outcomes (PLO’s) and availability of needed class sequences are made explicit and clear.</w:t>
      </w:r>
      <w:r w:rsidR="3F5BCBE6" w:rsidRPr="21ADD1C4">
        <w:rPr>
          <w:sz w:val="22"/>
          <w:szCs w:val="22"/>
        </w:rPr>
        <w:t xml:space="preserve"> </w:t>
      </w:r>
      <w:r w:rsidR="6F87A546" w:rsidRPr="21ADD1C4">
        <w:rPr>
          <w:sz w:val="22"/>
          <w:szCs w:val="22"/>
        </w:rPr>
        <w:t>A</w:t>
      </w:r>
      <w:r w:rsidR="62F69E70" w:rsidRPr="21ADD1C4">
        <w:rPr>
          <w:sz w:val="22"/>
          <w:szCs w:val="22"/>
        </w:rPr>
        <w:t xml:space="preserve">cademic clarity </w:t>
      </w:r>
      <w:r w:rsidR="50C108A8" w:rsidRPr="21ADD1C4">
        <w:rPr>
          <w:sz w:val="22"/>
          <w:szCs w:val="22"/>
        </w:rPr>
        <w:t xml:space="preserve">thus </w:t>
      </w:r>
      <w:r w:rsidR="62F69E70" w:rsidRPr="21ADD1C4">
        <w:rPr>
          <w:sz w:val="22"/>
          <w:szCs w:val="22"/>
        </w:rPr>
        <w:t>values student</w:t>
      </w:r>
      <w:r w:rsidR="52192EDC" w:rsidRPr="21ADD1C4">
        <w:rPr>
          <w:sz w:val="22"/>
          <w:szCs w:val="22"/>
        </w:rPr>
        <w:t>s as independent learners and critical thinkers</w:t>
      </w:r>
      <w:r w:rsidR="62F69E70" w:rsidRPr="21ADD1C4">
        <w:rPr>
          <w:sz w:val="22"/>
          <w:szCs w:val="22"/>
        </w:rPr>
        <w:t xml:space="preserve">, empowers them to make sound judgments with often limited time and resources, </w:t>
      </w:r>
      <w:r w:rsidR="6301A9D4" w:rsidRPr="21ADD1C4">
        <w:rPr>
          <w:sz w:val="22"/>
          <w:szCs w:val="22"/>
        </w:rPr>
        <w:t xml:space="preserve">and challenges them to consider trade-offs and seek informed guidance, to build confidence and success in their educational experience. </w:t>
      </w:r>
      <w:r w:rsidR="5532F285" w:rsidRPr="21ADD1C4">
        <w:rPr>
          <w:sz w:val="22"/>
          <w:szCs w:val="22"/>
        </w:rPr>
        <w:t xml:space="preserve">Clear program pathways also challenge faculty and staff to communicate with one another efficiently and effectively, </w:t>
      </w:r>
      <w:r w:rsidR="2CB75DD9" w:rsidRPr="21ADD1C4">
        <w:rPr>
          <w:sz w:val="22"/>
          <w:szCs w:val="22"/>
        </w:rPr>
        <w:t xml:space="preserve">delivering well formulated, consistent, sustainable, and </w:t>
      </w:r>
      <w:r w:rsidR="2CB75DD9" w:rsidRPr="21ADD1C4">
        <w:rPr>
          <w:sz w:val="22"/>
          <w:szCs w:val="22"/>
        </w:rPr>
        <w:lastRenderedPageBreak/>
        <w:t>transparent degr</w:t>
      </w:r>
      <w:r w:rsidR="0CA36A8B" w:rsidRPr="21ADD1C4">
        <w:rPr>
          <w:sz w:val="22"/>
          <w:szCs w:val="22"/>
        </w:rPr>
        <w:t xml:space="preserve">ee options for our students. This </w:t>
      </w:r>
      <w:r w:rsidR="3886B5E1" w:rsidRPr="21ADD1C4">
        <w:rPr>
          <w:sz w:val="22"/>
          <w:szCs w:val="22"/>
        </w:rPr>
        <w:t>can go</w:t>
      </w:r>
      <w:r w:rsidR="0CA36A8B" w:rsidRPr="21ADD1C4">
        <w:rPr>
          <w:sz w:val="22"/>
          <w:szCs w:val="22"/>
        </w:rPr>
        <w:t xml:space="preserve"> a long way in improving student e</w:t>
      </w:r>
      <w:r w:rsidR="2A1CEB7B" w:rsidRPr="21ADD1C4">
        <w:rPr>
          <w:sz w:val="22"/>
          <w:szCs w:val="22"/>
        </w:rPr>
        <w:t>ngagement</w:t>
      </w:r>
      <w:r w:rsidR="7F8B7069" w:rsidRPr="21ADD1C4">
        <w:rPr>
          <w:sz w:val="22"/>
          <w:szCs w:val="22"/>
        </w:rPr>
        <w:t xml:space="preserve"> and wellbeing, strengthening enrollment and retention at the </w:t>
      </w:r>
      <w:r w:rsidR="0F426ECF" w:rsidRPr="21ADD1C4">
        <w:rPr>
          <w:sz w:val="22"/>
          <w:szCs w:val="22"/>
        </w:rPr>
        <w:t xml:space="preserve">programmatic </w:t>
      </w:r>
      <w:r w:rsidR="7F8B7069" w:rsidRPr="21ADD1C4">
        <w:rPr>
          <w:sz w:val="22"/>
          <w:szCs w:val="22"/>
        </w:rPr>
        <w:t>core of educational experience.</w:t>
      </w:r>
    </w:p>
    <w:p w14:paraId="5B275766" w14:textId="626FEA37" w:rsidR="3C3A4BA8" w:rsidRDefault="75907C77" w:rsidP="21ADD1C4">
      <w:pPr>
        <w:rPr>
          <w:sz w:val="22"/>
          <w:szCs w:val="22"/>
        </w:rPr>
      </w:pPr>
      <w:r w:rsidRPr="21ADD1C4">
        <w:rPr>
          <w:sz w:val="22"/>
          <w:szCs w:val="22"/>
        </w:rPr>
        <w:t>With</w:t>
      </w:r>
      <w:r w:rsidR="54E3910A" w:rsidRPr="21ADD1C4">
        <w:rPr>
          <w:sz w:val="22"/>
          <w:szCs w:val="22"/>
        </w:rPr>
        <w:t xml:space="preserve"> </w:t>
      </w:r>
      <w:r w:rsidR="54E3910A" w:rsidRPr="21ADD1C4">
        <w:rPr>
          <w:b/>
          <w:bCs/>
          <w:sz w:val="22"/>
          <w:szCs w:val="22"/>
        </w:rPr>
        <w:t>clear and consistent</w:t>
      </w:r>
      <w:r w:rsidR="3CEF2FF1" w:rsidRPr="21ADD1C4">
        <w:rPr>
          <w:b/>
          <w:bCs/>
          <w:sz w:val="22"/>
          <w:szCs w:val="22"/>
        </w:rPr>
        <w:t xml:space="preserve"> degree pathways</w:t>
      </w:r>
      <w:r w:rsidR="54E3910A" w:rsidRPr="21ADD1C4">
        <w:rPr>
          <w:sz w:val="22"/>
          <w:szCs w:val="22"/>
        </w:rPr>
        <w:t xml:space="preserve">, various enrichment and support mechanisms can </w:t>
      </w:r>
      <w:r w:rsidR="57793C30" w:rsidRPr="21ADD1C4">
        <w:rPr>
          <w:sz w:val="22"/>
          <w:szCs w:val="22"/>
        </w:rPr>
        <w:t>contribute to enjoyment and success within programs and across campus units.</w:t>
      </w:r>
      <w:r w:rsidR="76953B0D" w:rsidRPr="21ADD1C4">
        <w:rPr>
          <w:sz w:val="22"/>
          <w:szCs w:val="22"/>
        </w:rPr>
        <w:t xml:space="preserve"> These include:</w:t>
      </w:r>
    </w:p>
    <w:p w14:paraId="2E33005E" w14:textId="26B9ACA6" w:rsidR="3C3A4BA8" w:rsidRDefault="4F8B5CB4" w:rsidP="21ADD1C4">
      <w:pPr>
        <w:pStyle w:val="ListParagraph"/>
        <w:numPr>
          <w:ilvl w:val="0"/>
          <w:numId w:val="8"/>
        </w:numPr>
        <w:rPr>
          <w:sz w:val="22"/>
          <w:szCs w:val="22"/>
        </w:rPr>
      </w:pPr>
      <w:r w:rsidRPr="21ADD1C4">
        <w:rPr>
          <w:b/>
          <w:bCs/>
          <w:sz w:val="22"/>
          <w:szCs w:val="22"/>
        </w:rPr>
        <w:t>Academic assistance</w:t>
      </w:r>
      <w:r w:rsidR="02F34368" w:rsidRPr="21ADD1C4">
        <w:rPr>
          <w:b/>
          <w:bCs/>
          <w:sz w:val="22"/>
          <w:szCs w:val="22"/>
        </w:rPr>
        <w:t xml:space="preserve"> </w:t>
      </w:r>
      <w:r w:rsidR="02F34368" w:rsidRPr="21ADD1C4">
        <w:rPr>
          <w:sz w:val="22"/>
          <w:szCs w:val="22"/>
        </w:rPr>
        <w:t xml:space="preserve">– </w:t>
      </w:r>
      <w:r w:rsidR="1C753D53" w:rsidRPr="21ADD1C4">
        <w:rPr>
          <w:sz w:val="22"/>
          <w:szCs w:val="22"/>
        </w:rPr>
        <w:t xml:space="preserve">faculty mentoring and guided research; </w:t>
      </w:r>
      <w:r w:rsidR="02F34368" w:rsidRPr="21ADD1C4">
        <w:rPr>
          <w:sz w:val="22"/>
          <w:szCs w:val="22"/>
        </w:rPr>
        <w:t xml:space="preserve">campus wide resources that are enlisted to further program and course learning outcomes, such as Library Services and Subject Librarians; the Teaching and Learning Center; </w:t>
      </w:r>
      <w:r w:rsidR="4380EE88" w:rsidRPr="21ADD1C4">
        <w:rPr>
          <w:sz w:val="22"/>
          <w:szCs w:val="22"/>
        </w:rPr>
        <w:t xml:space="preserve">IT and Canvas support; </w:t>
      </w:r>
      <w:r w:rsidR="20ECAFCD" w:rsidRPr="21ADD1C4">
        <w:rPr>
          <w:sz w:val="22"/>
          <w:szCs w:val="22"/>
        </w:rPr>
        <w:t>and partnerships with affinity groups on-campus (</w:t>
      </w:r>
      <w:proofErr w:type="spellStart"/>
      <w:r w:rsidR="20ECAFCD" w:rsidRPr="21ADD1C4">
        <w:rPr>
          <w:sz w:val="22"/>
          <w:szCs w:val="22"/>
        </w:rPr>
        <w:t>eg</w:t>
      </w:r>
      <w:proofErr w:type="spellEnd"/>
      <w:r w:rsidR="20ECAFCD" w:rsidRPr="21ADD1C4">
        <w:rPr>
          <w:sz w:val="22"/>
          <w:szCs w:val="22"/>
        </w:rPr>
        <w:t xml:space="preserve"> Center for Equity and Inclusion</w:t>
      </w:r>
      <w:r w:rsidR="34E96592" w:rsidRPr="21ADD1C4">
        <w:rPr>
          <w:sz w:val="22"/>
          <w:szCs w:val="22"/>
        </w:rPr>
        <w:t xml:space="preserve">, Office of Indigenous Engagement) as well as </w:t>
      </w:r>
      <w:r w:rsidR="743BFCF1" w:rsidRPr="21ADD1C4">
        <w:rPr>
          <w:sz w:val="22"/>
          <w:szCs w:val="22"/>
        </w:rPr>
        <w:t>through</w:t>
      </w:r>
      <w:r w:rsidR="34E96592" w:rsidRPr="21ADD1C4">
        <w:rPr>
          <w:sz w:val="22"/>
          <w:szCs w:val="22"/>
        </w:rPr>
        <w:t xml:space="preserve"> the surrounding community</w:t>
      </w:r>
      <w:r w:rsidR="03E3F59D" w:rsidRPr="21ADD1C4">
        <w:rPr>
          <w:sz w:val="22"/>
          <w:szCs w:val="22"/>
        </w:rPr>
        <w:t xml:space="preserve"> (</w:t>
      </w:r>
      <w:proofErr w:type="spellStart"/>
      <w:r w:rsidR="03E3F59D" w:rsidRPr="21ADD1C4">
        <w:rPr>
          <w:sz w:val="22"/>
          <w:szCs w:val="22"/>
        </w:rPr>
        <w:t>eg</w:t>
      </w:r>
      <w:proofErr w:type="spellEnd"/>
      <w:r w:rsidR="03E3F59D" w:rsidRPr="21ADD1C4">
        <w:rPr>
          <w:sz w:val="22"/>
          <w:szCs w:val="22"/>
        </w:rPr>
        <w:t xml:space="preserve"> class speakers and seminars; community-engaged learning partnerships).</w:t>
      </w:r>
    </w:p>
    <w:p w14:paraId="5C182D94" w14:textId="0FE34F5B" w:rsidR="3C3A4BA8" w:rsidRDefault="4F8B5CB4" w:rsidP="21ADD1C4">
      <w:pPr>
        <w:pStyle w:val="ListParagraph"/>
        <w:numPr>
          <w:ilvl w:val="0"/>
          <w:numId w:val="8"/>
        </w:numPr>
        <w:rPr>
          <w:sz w:val="22"/>
          <w:szCs w:val="22"/>
        </w:rPr>
      </w:pPr>
      <w:r w:rsidRPr="21ADD1C4">
        <w:rPr>
          <w:b/>
          <w:bCs/>
          <w:sz w:val="22"/>
          <w:szCs w:val="22"/>
        </w:rPr>
        <w:t>Student organizations</w:t>
      </w:r>
      <w:r w:rsidR="48EFBEA2" w:rsidRPr="21ADD1C4">
        <w:rPr>
          <w:sz w:val="22"/>
          <w:szCs w:val="22"/>
        </w:rPr>
        <w:t xml:space="preserve"> – RSO's with faculty advisors such as the Pre-Law Society, Civitas, Giving Garden, Psych </w:t>
      </w:r>
      <w:r w:rsidR="30DA07A2" w:rsidRPr="21ADD1C4">
        <w:rPr>
          <w:sz w:val="22"/>
          <w:szCs w:val="22"/>
        </w:rPr>
        <w:t>Club, Muslim Student Association, Progressive Student Association</w:t>
      </w:r>
      <w:r w:rsidR="3028296D" w:rsidRPr="21ADD1C4">
        <w:rPr>
          <w:sz w:val="22"/>
          <w:szCs w:val="22"/>
        </w:rPr>
        <w:t>, Criminal Justice League</w:t>
      </w:r>
      <w:r w:rsidR="30DA07A2" w:rsidRPr="21ADD1C4">
        <w:rPr>
          <w:sz w:val="22"/>
          <w:szCs w:val="22"/>
        </w:rPr>
        <w:t xml:space="preserve"> and others.</w:t>
      </w:r>
    </w:p>
    <w:p w14:paraId="6E067096" w14:textId="3C58AFB0" w:rsidR="3C3A4BA8" w:rsidRDefault="4F8B5CB4" w:rsidP="21ADD1C4">
      <w:pPr>
        <w:pStyle w:val="ListParagraph"/>
        <w:numPr>
          <w:ilvl w:val="0"/>
          <w:numId w:val="8"/>
        </w:numPr>
        <w:rPr>
          <w:sz w:val="22"/>
          <w:szCs w:val="22"/>
        </w:rPr>
      </w:pPr>
      <w:r w:rsidRPr="21ADD1C4">
        <w:rPr>
          <w:b/>
          <w:bCs/>
          <w:sz w:val="22"/>
          <w:szCs w:val="22"/>
        </w:rPr>
        <w:t>HIPs</w:t>
      </w:r>
      <w:r w:rsidR="13466940" w:rsidRPr="21ADD1C4">
        <w:rPr>
          <w:b/>
          <w:bCs/>
          <w:sz w:val="22"/>
          <w:szCs w:val="22"/>
        </w:rPr>
        <w:t xml:space="preserve"> </w:t>
      </w:r>
      <w:r w:rsidR="13466940" w:rsidRPr="21ADD1C4">
        <w:rPr>
          <w:sz w:val="22"/>
          <w:szCs w:val="22"/>
        </w:rPr>
        <w:t xml:space="preserve">– </w:t>
      </w:r>
      <w:r w:rsidR="13466940" w:rsidRPr="21ADD1C4">
        <w:rPr>
          <w:b/>
          <w:bCs/>
          <w:i/>
          <w:iCs/>
          <w:sz w:val="22"/>
          <w:szCs w:val="22"/>
        </w:rPr>
        <w:t>High Impact Practices</w:t>
      </w:r>
      <w:r w:rsidR="13466940" w:rsidRPr="21ADD1C4">
        <w:rPr>
          <w:sz w:val="22"/>
          <w:szCs w:val="22"/>
        </w:rPr>
        <w:t xml:space="preserve"> within the classroom and related to course organization </w:t>
      </w:r>
      <w:r w:rsidR="2B09A185" w:rsidRPr="21ADD1C4">
        <w:rPr>
          <w:sz w:val="22"/>
          <w:szCs w:val="22"/>
        </w:rPr>
        <w:t xml:space="preserve">and program learning </w:t>
      </w:r>
      <w:r w:rsidR="13466940" w:rsidRPr="21ADD1C4">
        <w:rPr>
          <w:sz w:val="22"/>
          <w:szCs w:val="22"/>
        </w:rPr>
        <w:t xml:space="preserve">are shown to heighten student engagement and </w:t>
      </w:r>
      <w:r w:rsidR="73EB7F6F" w:rsidRPr="21ADD1C4">
        <w:rPr>
          <w:sz w:val="22"/>
          <w:szCs w:val="22"/>
        </w:rPr>
        <w:t>learning and</w:t>
      </w:r>
      <w:r w:rsidR="13466940" w:rsidRPr="21ADD1C4">
        <w:rPr>
          <w:sz w:val="22"/>
          <w:szCs w:val="22"/>
        </w:rPr>
        <w:t xml:space="preserve"> improve student performance</w:t>
      </w:r>
      <w:r w:rsidR="06A1138C" w:rsidRPr="21ADD1C4">
        <w:rPr>
          <w:sz w:val="22"/>
          <w:szCs w:val="22"/>
        </w:rPr>
        <w:t xml:space="preserve">. </w:t>
      </w:r>
      <w:hyperlink r:id="rId19">
        <w:r w:rsidR="26F5660C" w:rsidRPr="21ADD1C4">
          <w:rPr>
            <w:rStyle w:val="Hyperlink"/>
            <w:sz w:val="22"/>
            <w:szCs w:val="22"/>
          </w:rPr>
          <w:t>https://www.aacu.org/trending-topics/high-impact</w:t>
        </w:r>
      </w:hyperlink>
      <w:r w:rsidR="26F5660C" w:rsidRPr="21ADD1C4">
        <w:rPr>
          <w:sz w:val="22"/>
          <w:szCs w:val="22"/>
        </w:rPr>
        <w:t xml:space="preserve"> </w:t>
      </w:r>
    </w:p>
    <w:p w14:paraId="603845EB" w14:textId="3B117D79" w:rsidR="3C3A4BA8" w:rsidRDefault="5A5E7FDE" w:rsidP="21ADD1C4">
      <w:pPr>
        <w:pStyle w:val="ListParagraph"/>
        <w:rPr>
          <w:sz w:val="22"/>
          <w:szCs w:val="22"/>
        </w:rPr>
      </w:pPr>
      <w:r w:rsidRPr="21ADD1C4">
        <w:rPr>
          <w:sz w:val="22"/>
          <w:szCs w:val="22"/>
        </w:rPr>
        <w:t>Rates of participation for the following HIPs:</w:t>
      </w:r>
    </w:p>
    <w:p w14:paraId="289E3C32" w14:textId="183FAA91" w:rsidR="3C3A4BA8" w:rsidRDefault="5A5E7FDE" w:rsidP="21ADD1C4">
      <w:pPr>
        <w:pStyle w:val="ListParagraph"/>
        <w:numPr>
          <w:ilvl w:val="1"/>
          <w:numId w:val="8"/>
        </w:numPr>
        <w:rPr>
          <w:sz w:val="22"/>
          <w:szCs w:val="22"/>
        </w:rPr>
      </w:pPr>
      <w:r w:rsidRPr="21ADD1C4">
        <w:rPr>
          <w:sz w:val="22"/>
          <w:szCs w:val="22"/>
        </w:rPr>
        <w:t>Independent research</w:t>
      </w:r>
      <w:r w:rsidR="3C3A4BA8">
        <w:tab/>
      </w:r>
      <w:r w:rsidR="3C3A4BA8">
        <w:tab/>
      </w:r>
      <w:r w:rsidR="3C3A4BA8">
        <w:tab/>
      </w:r>
      <w:r w:rsidR="3C3A4BA8">
        <w:tab/>
      </w:r>
      <w:r w:rsidRPr="21ADD1C4">
        <w:rPr>
          <w:sz w:val="22"/>
          <w:szCs w:val="22"/>
        </w:rPr>
        <w:t>69%</w:t>
      </w:r>
    </w:p>
    <w:p w14:paraId="3B40798A" w14:textId="0E68ED99" w:rsidR="3C3A4BA8" w:rsidRDefault="5A5E7FDE" w:rsidP="21ADD1C4">
      <w:pPr>
        <w:pStyle w:val="ListParagraph"/>
        <w:numPr>
          <w:ilvl w:val="1"/>
          <w:numId w:val="8"/>
        </w:numPr>
        <w:rPr>
          <w:sz w:val="22"/>
          <w:szCs w:val="22"/>
        </w:rPr>
      </w:pPr>
      <w:r w:rsidRPr="21ADD1C4">
        <w:rPr>
          <w:sz w:val="22"/>
          <w:szCs w:val="22"/>
        </w:rPr>
        <w:t>Global learning</w:t>
      </w:r>
      <w:r w:rsidR="3C3A4BA8">
        <w:tab/>
      </w:r>
      <w:r w:rsidR="3C3A4BA8">
        <w:tab/>
      </w:r>
      <w:r w:rsidR="3C3A4BA8">
        <w:tab/>
      </w:r>
      <w:r w:rsidR="3C3A4BA8">
        <w:tab/>
      </w:r>
      <w:r w:rsidRPr="21ADD1C4">
        <w:rPr>
          <w:sz w:val="22"/>
          <w:szCs w:val="22"/>
        </w:rPr>
        <w:t>60%</w:t>
      </w:r>
    </w:p>
    <w:p w14:paraId="2CB11965" w14:textId="16B0DAD5" w:rsidR="3C3A4BA8" w:rsidRDefault="5A5E7FDE" w:rsidP="21ADD1C4">
      <w:pPr>
        <w:pStyle w:val="ListParagraph"/>
        <w:numPr>
          <w:ilvl w:val="1"/>
          <w:numId w:val="8"/>
        </w:numPr>
        <w:rPr>
          <w:sz w:val="22"/>
          <w:szCs w:val="22"/>
        </w:rPr>
      </w:pPr>
      <w:r w:rsidRPr="21ADD1C4">
        <w:rPr>
          <w:sz w:val="22"/>
          <w:szCs w:val="22"/>
        </w:rPr>
        <w:t>Community-engaged Learning (CEL)</w:t>
      </w:r>
      <w:r w:rsidR="3C3A4BA8">
        <w:tab/>
      </w:r>
      <w:r w:rsidR="3C3A4BA8">
        <w:tab/>
      </w:r>
      <w:r w:rsidRPr="21ADD1C4">
        <w:rPr>
          <w:sz w:val="22"/>
          <w:szCs w:val="22"/>
        </w:rPr>
        <w:t>86%</w:t>
      </w:r>
    </w:p>
    <w:p w14:paraId="6D6136C4" w14:textId="31D6769F" w:rsidR="3C3A4BA8" w:rsidRDefault="5A5E7FDE" w:rsidP="21ADD1C4">
      <w:pPr>
        <w:pStyle w:val="ListParagraph"/>
        <w:numPr>
          <w:ilvl w:val="1"/>
          <w:numId w:val="8"/>
        </w:numPr>
        <w:rPr>
          <w:sz w:val="22"/>
          <w:szCs w:val="22"/>
        </w:rPr>
      </w:pPr>
      <w:r w:rsidRPr="21ADD1C4">
        <w:rPr>
          <w:sz w:val="22"/>
          <w:szCs w:val="22"/>
        </w:rPr>
        <w:t>Learning Communities</w:t>
      </w:r>
      <w:r w:rsidR="3C3A4BA8">
        <w:tab/>
      </w:r>
      <w:r w:rsidR="3C3A4BA8">
        <w:tab/>
      </w:r>
      <w:r w:rsidR="3C3A4BA8">
        <w:tab/>
      </w:r>
      <w:r w:rsidR="3C3A4BA8">
        <w:tab/>
      </w:r>
      <w:r w:rsidRPr="21ADD1C4">
        <w:rPr>
          <w:sz w:val="22"/>
          <w:szCs w:val="22"/>
        </w:rPr>
        <w:t>49%</w:t>
      </w:r>
    </w:p>
    <w:p w14:paraId="062CCE5F" w14:textId="3A0D599A" w:rsidR="3C3A4BA8" w:rsidRDefault="5A5E7FDE" w:rsidP="21ADD1C4">
      <w:pPr>
        <w:pStyle w:val="ListParagraph"/>
        <w:numPr>
          <w:ilvl w:val="1"/>
          <w:numId w:val="8"/>
        </w:numPr>
        <w:rPr>
          <w:sz w:val="22"/>
          <w:szCs w:val="22"/>
        </w:rPr>
      </w:pPr>
      <w:r w:rsidRPr="21ADD1C4">
        <w:rPr>
          <w:sz w:val="22"/>
          <w:szCs w:val="22"/>
        </w:rPr>
        <w:t>Internships</w:t>
      </w:r>
      <w:r w:rsidR="3C3A4BA8">
        <w:tab/>
      </w:r>
      <w:r w:rsidR="3C3A4BA8">
        <w:tab/>
      </w:r>
      <w:r w:rsidR="3C3A4BA8">
        <w:tab/>
      </w:r>
      <w:r w:rsidR="3C3A4BA8">
        <w:tab/>
      </w:r>
      <w:r w:rsidR="3C3A4BA8">
        <w:tab/>
      </w:r>
      <w:r w:rsidRPr="21ADD1C4">
        <w:rPr>
          <w:sz w:val="22"/>
          <w:szCs w:val="22"/>
        </w:rPr>
        <w:t>71%</w:t>
      </w:r>
    </w:p>
    <w:p w14:paraId="6D660214" w14:textId="782F1D7A" w:rsidR="3C3A4BA8" w:rsidRDefault="36E391CD" w:rsidP="21ADD1C4">
      <w:pPr>
        <w:pStyle w:val="ListParagraph"/>
        <w:numPr>
          <w:ilvl w:val="0"/>
          <w:numId w:val="8"/>
        </w:numPr>
        <w:rPr>
          <w:sz w:val="22"/>
          <w:szCs w:val="22"/>
        </w:rPr>
      </w:pPr>
      <w:r w:rsidRPr="21ADD1C4">
        <w:rPr>
          <w:sz w:val="22"/>
          <w:szCs w:val="22"/>
        </w:rPr>
        <w:t xml:space="preserve">Other HIPs noted include writing-intensive classes; capstone projects; </w:t>
      </w:r>
      <w:r w:rsidR="6116565E" w:rsidRPr="21ADD1C4">
        <w:rPr>
          <w:sz w:val="22"/>
          <w:szCs w:val="22"/>
        </w:rPr>
        <w:t>common intellectual experiences; field trips; recognition of excellence in student work</w:t>
      </w:r>
    </w:p>
    <w:p w14:paraId="380C1F6D" w14:textId="77D2061E" w:rsidR="3C3A4BA8" w:rsidRDefault="3448154A" w:rsidP="21ADD1C4">
      <w:pPr>
        <w:pStyle w:val="ListParagraph"/>
        <w:numPr>
          <w:ilvl w:val="0"/>
          <w:numId w:val="8"/>
        </w:numPr>
        <w:rPr>
          <w:sz w:val="22"/>
          <w:szCs w:val="22"/>
        </w:rPr>
      </w:pPr>
      <w:r w:rsidRPr="21ADD1C4">
        <w:rPr>
          <w:b/>
          <w:bCs/>
          <w:sz w:val="22"/>
          <w:szCs w:val="22"/>
        </w:rPr>
        <w:t xml:space="preserve">53% of programs offer </w:t>
      </w:r>
      <w:r w:rsidR="2A386B94" w:rsidRPr="21ADD1C4">
        <w:rPr>
          <w:b/>
          <w:bCs/>
          <w:sz w:val="22"/>
          <w:szCs w:val="22"/>
        </w:rPr>
        <w:t>S</w:t>
      </w:r>
      <w:r w:rsidR="763138D2" w:rsidRPr="21ADD1C4">
        <w:rPr>
          <w:b/>
          <w:bCs/>
          <w:sz w:val="22"/>
          <w:szCs w:val="22"/>
        </w:rPr>
        <w:t xml:space="preserve">tudy </w:t>
      </w:r>
      <w:r w:rsidR="5FB414F4" w:rsidRPr="21ADD1C4">
        <w:rPr>
          <w:b/>
          <w:bCs/>
          <w:sz w:val="22"/>
          <w:szCs w:val="22"/>
        </w:rPr>
        <w:t>A</w:t>
      </w:r>
      <w:r w:rsidR="763138D2" w:rsidRPr="21ADD1C4">
        <w:rPr>
          <w:b/>
          <w:bCs/>
          <w:sz w:val="22"/>
          <w:szCs w:val="22"/>
        </w:rPr>
        <w:t xml:space="preserve">broad </w:t>
      </w:r>
      <w:r w:rsidRPr="21ADD1C4">
        <w:rPr>
          <w:b/>
          <w:bCs/>
          <w:sz w:val="22"/>
          <w:szCs w:val="22"/>
        </w:rPr>
        <w:t>support</w:t>
      </w:r>
      <w:r w:rsidRPr="21ADD1C4">
        <w:rPr>
          <w:sz w:val="22"/>
          <w:szCs w:val="22"/>
        </w:rPr>
        <w:t xml:space="preserve">, </w:t>
      </w:r>
      <w:r w:rsidR="66A61382" w:rsidRPr="21ADD1C4">
        <w:rPr>
          <w:sz w:val="22"/>
          <w:szCs w:val="22"/>
        </w:rPr>
        <w:t>from stand-alone courses and trips</w:t>
      </w:r>
      <w:r w:rsidRPr="21ADD1C4">
        <w:rPr>
          <w:sz w:val="22"/>
          <w:szCs w:val="22"/>
        </w:rPr>
        <w:t xml:space="preserve"> to engaged alignment with progra</w:t>
      </w:r>
      <w:r w:rsidR="28555164" w:rsidRPr="21ADD1C4">
        <w:rPr>
          <w:sz w:val="22"/>
          <w:szCs w:val="22"/>
        </w:rPr>
        <w:t>ms on offer through other universities and UW units</w:t>
      </w:r>
      <w:r w:rsidR="384500E3" w:rsidRPr="21ADD1C4">
        <w:rPr>
          <w:sz w:val="22"/>
          <w:szCs w:val="22"/>
        </w:rPr>
        <w:t>. *</w:t>
      </w:r>
      <w:r w:rsidR="41C68836" w:rsidRPr="21ADD1C4">
        <w:rPr>
          <w:sz w:val="22"/>
          <w:szCs w:val="22"/>
        </w:rPr>
        <w:t>There</w:t>
      </w:r>
      <w:r w:rsidR="384500E3" w:rsidRPr="21ADD1C4">
        <w:rPr>
          <w:sz w:val="22"/>
          <w:szCs w:val="22"/>
        </w:rPr>
        <w:t xml:space="preserve"> may have been some inconsistencies in the responses to this question, as qualitative and quantitative responses indicated interpretive discrepancies</w:t>
      </w:r>
      <w:r w:rsidR="798691B8" w:rsidRPr="21ADD1C4">
        <w:rPr>
          <w:sz w:val="22"/>
          <w:szCs w:val="22"/>
        </w:rPr>
        <w:t xml:space="preserve"> on what it means to “offer Study Abroad programs”</w:t>
      </w:r>
    </w:p>
    <w:p w14:paraId="63F15633" w14:textId="26FD303F" w:rsidR="3C3A4BA8" w:rsidRDefault="2DA75CE5" w:rsidP="21ADD1C4">
      <w:pPr>
        <w:pStyle w:val="ListParagraph"/>
        <w:numPr>
          <w:ilvl w:val="0"/>
          <w:numId w:val="8"/>
        </w:numPr>
        <w:rPr>
          <w:sz w:val="22"/>
          <w:szCs w:val="22"/>
        </w:rPr>
      </w:pPr>
      <w:r w:rsidRPr="21ADD1C4">
        <w:rPr>
          <w:b/>
          <w:bCs/>
          <w:sz w:val="22"/>
          <w:szCs w:val="22"/>
        </w:rPr>
        <w:t>59% of programs have</w:t>
      </w:r>
      <w:r w:rsidR="6EA7B4C6" w:rsidRPr="21ADD1C4">
        <w:rPr>
          <w:b/>
          <w:bCs/>
          <w:sz w:val="22"/>
          <w:szCs w:val="22"/>
        </w:rPr>
        <w:t xml:space="preserve"> scaffolded</w:t>
      </w:r>
      <w:r w:rsidRPr="21ADD1C4">
        <w:rPr>
          <w:b/>
          <w:bCs/>
          <w:sz w:val="22"/>
          <w:szCs w:val="22"/>
        </w:rPr>
        <w:t xml:space="preserve"> </w:t>
      </w:r>
      <w:r w:rsidR="2D5F66F0" w:rsidRPr="21ADD1C4">
        <w:rPr>
          <w:b/>
          <w:bCs/>
          <w:sz w:val="22"/>
          <w:szCs w:val="22"/>
        </w:rPr>
        <w:t>I</w:t>
      </w:r>
      <w:r w:rsidR="4F8B5CB4" w:rsidRPr="21ADD1C4">
        <w:rPr>
          <w:b/>
          <w:bCs/>
          <w:sz w:val="22"/>
          <w:szCs w:val="22"/>
        </w:rPr>
        <w:t>nternships</w:t>
      </w:r>
      <w:r w:rsidR="27F64B40" w:rsidRPr="21ADD1C4">
        <w:rPr>
          <w:sz w:val="22"/>
          <w:szCs w:val="22"/>
        </w:rPr>
        <w:t xml:space="preserve"> throughout their curriculum</w:t>
      </w:r>
      <w:r w:rsidR="3D839501" w:rsidRPr="21ADD1C4">
        <w:rPr>
          <w:sz w:val="22"/>
          <w:szCs w:val="22"/>
        </w:rPr>
        <w:t xml:space="preserve">. Delivery models vary and indicate continuous learning and adaptation across units, with some desire for campus best-practice guidance and </w:t>
      </w:r>
      <w:r w:rsidR="32DF6371" w:rsidRPr="21ADD1C4">
        <w:rPr>
          <w:sz w:val="22"/>
          <w:szCs w:val="22"/>
        </w:rPr>
        <w:t>support mechanisms.</w:t>
      </w:r>
    </w:p>
    <w:p w14:paraId="376B73AD" w14:textId="6C8DED80" w:rsidR="3C3A4BA8" w:rsidRDefault="1E0D24F9" w:rsidP="21ADD1C4">
      <w:pPr>
        <w:spacing w:after="0"/>
        <w:rPr>
          <w:b/>
          <w:bCs/>
          <w:i/>
          <w:iCs/>
          <w:sz w:val="18"/>
          <w:szCs w:val="18"/>
        </w:rPr>
      </w:pPr>
      <w:r>
        <w:rPr>
          <w:noProof/>
        </w:rPr>
        <w:lastRenderedPageBreak/>
        <w:drawing>
          <wp:inline distT="0" distB="0" distL="0" distR="0" wp14:anchorId="66A086F7" wp14:editId="423E57DB">
            <wp:extent cx="5943600" cy="1657350"/>
            <wp:effectExtent l="0" t="0" r="0" b="0"/>
            <wp:docPr id="988436114" name="Picture 98843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r w:rsidRPr="21ADD1C4">
        <w:rPr>
          <w:b/>
          <w:bCs/>
          <w:i/>
          <w:iCs/>
          <w:sz w:val="18"/>
          <w:szCs w:val="18"/>
        </w:rPr>
        <w:t>“Do you offer Study Abroad programs?”</w:t>
      </w:r>
    </w:p>
    <w:p w14:paraId="3015B1D6" w14:textId="68608118" w:rsidR="3C3A4BA8" w:rsidRDefault="1E0D24F9" w:rsidP="21ADD1C4">
      <w:pPr>
        <w:spacing w:after="0"/>
        <w:rPr>
          <w:b/>
          <w:bCs/>
          <w:i/>
          <w:iCs/>
          <w:color w:val="7030A0"/>
          <w:sz w:val="18"/>
          <w:szCs w:val="18"/>
        </w:rPr>
      </w:pPr>
      <w:r w:rsidRPr="21ADD1C4">
        <w:rPr>
          <w:b/>
          <w:bCs/>
          <w:i/>
          <w:iCs/>
          <w:color w:val="7030A0"/>
          <w:sz w:val="18"/>
          <w:szCs w:val="18"/>
        </w:rPr>
        <w:t>Yes = Purple</w:t>
      </w:r>
    </w:p>
    <w:p w14:paraId="3FBDD23A" w14:textId="4AC0AF7E" w:rsidR="3C3A4BA8" w:rsidRDefault="1E0D24F9" w:rsidP="21ADD1C4">
      <w:pPr>
        <w:spacing w:after="0"/>
        <w:rPr>
          <w:b/>
          <w:bCs/>
          <w:i/>
          <w:iCs/>
          <w:color w:val="00B050"/>
          <w:sz w:val="18"/>
          <w:szCs w:val="18"/>
        </w:rPr>
      </w:pPr>
      <w:r w:rsidRPr="21ADD1C4">
        <w:rPr>
          <w:b/>
          <w:bCs/>
          <w:i/>
          <w:iCs/>
          <w:color w:val="00B050"/>
          <w:sz w:val="18"/>
          <w:szCs w:val="18"/>
        </w:rPr>
        <w:t>No = Green</w:t>
      </w:r>
    </w:p>
    <w:p w14:paraId="71AC0B05" w14:textId="2EF3E2E6" w:rsidR="3C3A4BA8" w:rsidRDefault="1E0D24F9" w:rsidP="21ADD1C4">
      <w:pPr>
        <w:spacing w:after="0"/>
        <w:rPr>
          <w:b/>
          <w:bCs/>
          <w:i/>
          <w:iCs/>
          <w:color w:val="0070C0"/>
          <w:sz w:val="18"/>
          <w:szCs w:val="18"/>
        </w:rPr>
      </w:pPr>
      <w:r w:rsidRPr="21ADD1C4">
        <w:rPr>
          <w:b/>
          <w:bCs/>
          <w:i/>
          <w:iCs/>
          <w:color w:val="0070C0"/>
          <w:sz w:val="18"/>
          <w:szCs w:val="18"/>
        </w:rPr>
        <w:t>N/A = Blue</w:t>
      </w:r>
    </w:p>
    <w:p w14:paraId="2BF8FBBA" w14:textId="1DB44D61" w:rsidR="3C3A4BA8" w:rsidRDefault="3C3A4BA8" w:rsidP="21ADD1C4">
      <w:pPr>
        <w:spacing w:after="0"/>
        <w:rPr>
          <w:b/>
          <w:bCs/>
          <w:color w:val="0070C0"/>
          <w:sz w:val="18"/>
          <w:szCs w:val="18"/>
        </w:rPr>
      </w:pPr>
    </w:p>
    <w:p w14:paraId="4E450DEA" w14:textId="44AA1FE9" w:rsidR="3C3A4BA8" w:rsidRDefault="2BCB6F86" w:rsidP="21ADD1C4">
      <w:pPr>
        <w:spacing w:after="0"/>
        <w:rPr>
          <w:b/>
          <w:bCs/>
          <w:i/>
          <w:iCs/>
          <w:sz w:val="18"/>
          <w:szCs w:val="18"/>
        </w:rPr>
      </w:pPr>
      <w:r>
        <w:rPr>
          <w:noProof/>
        </w:rPr>
        <w:drawing>
          <wp:inline distT="0" distB="0" distL="0" distR="0" wp14:anchorId="75B6A514" wp14:editId="1E01B30A">
            <wp:extent cx="5943600" cy="1657350"/>
            <wp:effectExtent l="0" t="0" r="0" b="0"/>
            <wp:docPr id="48906101" name="Picture 4890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r w:rsidRPr="21ADD1C4">
        <w:rPr>
          <w:b/>
          <w:bCs/>
          <w:i/>
          <w:iCs/>
          <w:sz w:val="18"/>
          <w:szCs w:val="18"/>
        </w:rPr>
        <w:t>“Are internships scaffolded throughout your curriculum?”</w:t>
      </w:r>
    </w:p>
    <w:p w14:paraId="470D19C8" w14:textId="68608118" w:rsidR="3C3A4BA8" w:rsidRDefault="2BCB6F86" w:rsidP="21ADD1C4">
      <w:pPr>
        <w:spacing w:after="0"/>
        <w:rPr>
          <w:b/>
          <w:bCs/>
          <w:i/>
          <w:iCs/>
          <w:color w:val="7030A0"/>
          <w:sz w:val="18"/>
          <w:szCs w:val="18"/>
        </w:rPr>
      </w:pPr>
      <w:r w:rsidRPr="21ADD1C4">
        <w:rPr>
          <w:b/>
          <w:bCs/>
          <w:i/>
          <w:iCs/>
          <w:color w:val="7030A0"/>
          <w:sz w:val="18"/>
          <w:szCs w:val="18"/>
        </w:rPr>
        <w:t>Yes = Purple</w:t>
      </w:r>
    </w:p>
    <w:p w14:paraId="3BFAB997" w14:textId="4AC0AF7E" w:rsidR="3C3A4BA8" w:rsidRDefault="2BCB6F86" w:rsidP="21ADD1C4">
      <w:pPr>
        <w:spacing w:after="0"/>
        <w:rPr>
          <w:b/>
          <w:bCs/>
          <w:i/>
          <w:iCs/>
          <w:color w:val="00B050"/>
          <w:sz w:val="18"/>
          <w:szCs w:val="18"/>
        </w:rPr>
      </w:pPr>
      <w:r w:rsidRPr="21ADD1C4">
        <w:rPr>
          <w:b/>
          <w:bCs/>
          <w:i/>
          <w:iCs/>
          <w:color w:val="00B050"/>
          <w:sz w:val="18"/>
          <w:szCs w:val="18"/>
        </w:rPr>
        <w:t>No = Green</w:t>
      </w:r>
    </w:p>
    <w:p w14:paraId="54B08469" w14:textId="2EF3E2E6" w:rsidR="3C3A4BA8" w:rsidRDefault="2BCB6F86" w:rsidP="21ADD1C4">
      <w:pPr>
        <w:spacing w:after="0"/>
        <w:rPr>
          <w:b/>
          <w:bCs/>
          <w:i/>
          <w:iCs/>
          <w:color w:val="0070C0"/>
          <w:sz w:val="18"/>
          <w:szCs w:val="18"/>
        </w:rPr>
      </w:pPr>
      <w:r w:rsidRPr="21ADD1C4">
        <w:rPr>
          <w:b/>
          <w:bCs/>
          <w:i/>
          <w:iCs/>
          <w:color w:val="0070C0"/>
          <w:sz w:val="18"/>
          <w:szCs w:val="18"/>
        </w:rPr>
        <w:t>N/A = Blue</w:t>
      </w:r>
    </w:p>
    <w:p w14:paraId="3412F1CA" w14:textId="0BB576FF" w:rsidR="3C3A4BA8" w:rsidRDefault="3C3A4BA8" w:rsidP="21ADD1C4">
      <w:pPr>
        <w:rPr>
          <w:sz w:val="22"/>
          <w:szCs w:val="22"/>
        </w:rPr>
      </w:pPr>
    </w:p>
    <w:p w14:paraId="4976119C" w14:textId="62AC87AB" w:rsidR="3C3A4BA8" w:rsidRDefault="71ED1189" w:rsidP="21ADD1C4">
      <w:pPr>
        <w:rPr>
          <w:sz w:val="22"/>
          <w:szCs w:val="22"/>
        </w:rPr>
      </w:pPr>
      <w:r w:rsidRPr="21ADD1C4">
        <w:rPr>
          <w:sz w:val="22"/>
          <w:szCs w:val="22"/>
        </w:rPr>
        <w:t xml:space="preserve">There is opportunity for units and programs to continue to learn from one another in this area of </w:t>
      </w:r>
      <w:r w:rsidRPr="21ADD1C4">
        <w:rPr>
          <w:b/>
          <w:bCs/>
          <w:sz w:val="22"/>
          <w:szCs w:val="22"/>
        </w:rPr>
        <w:t xml:space="preserve">clarifying, delivering, and supporting </w:t>
      </w:r>
      <w:r w:rsidR="75DB1ADB" w:rsidRPr="21ADD1C4">
        <w:rPr>
          <w:b/>
          <w:bCs/>
          <w:sz w:val="22"/>
          <w:szCs w:val="22"/>
        </w:rPr>
        <w:t>S</w:t>
      </w:r>
      <w:r w:rsidRPr="21ADD1C4">
        <w:rPr>
          <w:b/>
          <w:bCs/>
          <w:sz w:val="22"/>
          <w:szCs w:val="22"/>
        </w:rPr>
        <w:t xml:space="preserve">tudent </w:t>
      </w:r>
      <w:r w:rsidR="4FEE73EC" w:rsidRPr="21ADD1C4">
        <w:rPr>
          <w:b/>
          <w:bCs/>
          <w:sz w:val="22"/>
          <w:szCs w:val="22"/>
        </w:rPr>
        <w:t>L</w:t>
      </w:r>
      <w:r w:rsidRPr="21ADD1C4">
        <w:rPr>
          <w:b/>
          <w:bCs/>
          <w:sz w:val="22"/>
          <w:szCs w:val="22"/>
        </w:rPr>
        <w:t xml:space="preserve">earning </w:t>
      </w:r>
      <w:r w:rsidR="2D4DA846" w:rsidRPr="21ADD1C4">
        <w:rPr>
          <w:b/>
          <w:bCs/>
          <w:sz w:val="22"/>
          <w:szCs w:val="22"/>
        </w:rPr>
        <w:t>O</w:t>
      </w:r>
      <w:r w:rsidRPr="21ADD1C4">
        <w:rPr>
          <w:b/>
          <w:bCs/>
          <w:sz w:val="22"/>
          <w:szCs w:val="22"/>
        </w:rPr>
        <w:t>utcomes</w:t>
      </w:r>
      <w:r w:rsidR="581CC6CA" w:rsidRPr="21ADD1C4">
        <w:rPr>
          <w:b/>
          <w:bCs/>
          <w:sz w:val="22"/>
          <w:szCs w:val="22"/>
        </w:rPr>
        <w:t xml:space="preserve"> (SLO’s)</w:t>
      </w:r>
      <w:r w:rsidRPr="21ADD1C4">
        <w:rPr>
          <w:sz w:val="22"/>
          <w:szCs w:val="22"/>
        </w:rPr>
        <w:t>.</w:t>
      </w:r>
      <w:r w:rsidR="27AF1DF1" w:rsidRPr="21ADD1C4">
        <w:rPr>
          <w:sz w:val="22"/>
          <w:szCs w:val="22"/>
        </w:rPr>
        <w:t xml:space="preserve"> HIPs activated and aligned around coherent curricular pathways </w:t>
      </w:r>
      <w:r w:rsidR="57E5FDCF" w:rsidRPr="21ADD1C4">
        <w:rPr>
          <w:sz w:val="22"/>
          <w:szCs w:val="22"/>
        </w:rPr>
        <w:t>provide</w:t>
      </w:r>
      <w:r w:rsidR="27AF1DF1" w:rsidRPr="21ADD1C4">
        <w:rPr>
          <w:sz w:val="22"/>
          <w:szCs w:val="22"/>
        </w:rPr>
        <w:t xml:space="preserve"> a</w:t>
      </w:r>
      <w:r w:rsidR="49929B07" w:rsidRPr="21ADD1C4">
        <w:rPr>
          <w:sz w:val="22"/>
          <w:szCs w:val="22"/>
        </w:rPr>
        <w:t>n essential</w:t>
      </w:r>
      <w:r w:rsidR="27AF1DF1" w:rsidRPr="21ADD1C4">
        <w:rPr>
          <w:sz w:val="22"/>
          <w:szCs w:val="22"/>
        </w:rPr>
        <w:t xml:space="preserve"> first step in the </w:t>
      </w:r>
      <w:r w:rsidR="50B713FE" w:rsidRPr="21ADD1C4">
        <w:rPr>
          <w:sz w:val="22"/>
          <w:szCs w:val="22"/>
        </w:rPr>
        <w:t>provision of</w:t>
      </w:r>
      <w:r w:rsidR="1B1AC933" w:rsidRPr="21ADD1C4">
        <w:rPr>
          <w:sz w:val="22"/>
          <w:szCs w:val="22"/>
        </w:rPr>
        <w:t xml:space="preserve"> enrichment opportunities for our students.</w:t>
      </w:r>
    </w:p>
    <w:p w14:paraId="12FA14A5" w14:textId="015DD6BD" w:rsidR="3C3A4BA8" w:rsidRDefault="3C3A4BA8"/>
    <w:p w14:paraId="2395BD48" w14:textId="0494BE03" w:rsidR="3C3A4BA8" w:rsidRDefault="08781829" w:rsidP="21ADD1C4">
      <w:pPr>
        <w:rPr>
          <w:b/>
          <w:bCs/>
        </w:rPr>
      </w:pPr>
      <w:r w:rsidRPr="21ADD1C4">
        <w:rPr>
          <w:b/>
          <w:bCs/>
        </w:rPr>
        <w:t>Faculty and Staff Recruitment and Retention</w:t>
      </w:r>
    </w:p>
    <w:p w14:paraId="1FB47FB9" w14:textId="6FC328B3" w:rsidR="3C3A4BA8" w:rsidRDefault="32F9D664" w:rsidP="21ADD1C4">
      <w:pPr>
        <w:rPr>
          <w:sz w:val="22"/>
          <w:szCs w:val="22"/>
        </w:rPr>
      </w:pPr>
      <w:r>
        <w:rPr>
          <w:noProof/>
        </w:rPr>
        <w:drawing>
          <wp:inline distT="0" distB="0" distL="0" distR="0" wp14:anchorId="41852DE9" wp14:editId="33CB1044">
            <wp:extent cx="3261345" cy="1482453"/>
            <wp:effectExtent l="0" t="0" r="0" b="0"/>
            <wp:docPr id="1020655847" name="Picture 102065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rcRect t="16470" b="4117"/>
                    <a:stretch>
                      <a:fillRect/>
                    </a:stretch>
                  </pic:blipFill>
                  <pic:spPr>
                    <a:xfrm>
                      <a:off x="0" y="0"/>
                      <a:ext cx="3261345" cy="1482453"/>
                    </a:xfrm>
                    <a:prstGeom prst="rect">
                      <a:avLst/>
                    </a:prstGeom>
                  </pic:spPr>
                </pic:pic>
              </a:graphicData>
            </a:graphic>
          </wp:inline>
        </w:drawing>
      </w:r>
    </w:p>
    <w:p w14:paraId="3638BBFF" w14:textId="1411E3BA" w:rsidR="3C3A4BA8" w:rsidRDefault="2D74942D" w:rsidP="21ADD1C4">
      <w:pPr>
        <w:rPr>
          <w:sz w:val="22"/>
          <w:szCs w:val="22"/>
        </w:rPr>
      </w:pPr>
      <w:r w:rsidRPr="21ADD1C4">
        <w:rPr>
          <w:sz w:val="22"/>
          <w:szCs w:val="22"/>
        </w:rPr>
        <w:lastRenderedPageBreak/>
        <w:t xml:space="preserve">Responses in this section cluster around three distinct stages of employment activity in UW academic units: </w:t>
      </w:r>
      <w:r w:rsidRPr="21ADD1C4">
        <w:rPr>
          <w:i/>
          <w:iCs/>
          <w:sz w:val="22"/>
          <w:szCs w:val="22"/>
        </w:rPr>
        <w:t>Search</w:t>
      </w:r>
      <w:r w:rsidRPr="21ADD1C4">
        <w:rPr>
          <w:sz w:val="22"/>
          <w:szCs w:val="22"/>
        </w:rPr>
        <w:t>,</w:t>
      </w:r>
      <w:r w:rsidRPr="21ADD1C4">
        <w:rPr>
          <w:i/>
          <w:iCs/>
          <w:sz w:val="22"/>
          <w:szCs w:val="22"/>
        </w:rPr>
        <w:t xml:space="preserve"> Onboarding</w:t>
      </w:r>
      <w:r w:rsidRPr="21ADD1C4">
        <w:rPr>
          <w:sz w:val="22"/>
          <w:szCs w:val="22"/>
        </w:rPr>
        <w:t xml:space="preserve">, and </w:t>
      </w:r>
      <w:r w:rsidRPr="21ADD1C4">
        <w:rPr>
          <w:i/>
          <w:iCs/>
          <w:sz w:val="22"/>
          <w:szCs w:val="22"/>
        </w:rPr>
        <w:t>Professional Development</w:t>
      </w:r>
      <w:r w:rsidRPr="21ADD1C4">
        <w:rPr>
          <w:sz w:val="22"/>
          <w:szCs w:val="22"/>
        </w:rPr>
        <w:t>.</w:t>
      </w:r>
    </w:p>
    <w:p w14:paraId="56BE9AC2" w14:textId="43FC5764" w:rsidR="3C3A4BA8" w:rsidRDefault="322B4555" w:rsidP="21ADD1C4">
      <w:pPr>
        <w:pStyle w:val="ListParagraph"/>
        <w:numPr>
          <w:ilvl w:val="0"/>
          <w:numId w:val="7"/>
        </w:numPr>
        <w:rPr>
          <w:sz w:val="22"/>
          <w:szCs w:val="22"/>
        </w:rPr>
      </w:pPr>
      <w:r w:rsidRPr="21ADD1C4">
        <w:rPr>
          <w:i/>
          <w:iCs/>
          <w:sz w:val="22"/>
          <w:szCs w:val="22"/>
        </w:rPr>
        <w:t>Search</w:t>
      </w:r>
      <w:r w:rsidR="77415B50" w:rsidRPr="21ADD1C4">
        <w:rPr>
          <w:sz w:val="22"/>
          <w:szCs w:val="22"/>
        </w:rPr>
        <w:t xml:space="preserve">: </w:t>
      </w:r>
      <w:r w:rsidRPr="21ADD1C4">
        <w:rPr>
          <w:sz w:val="22"/>
          <w:szCs w:val="22"/>
        </w:rPr>
        <w:t>Committee composition</w:t>
      </w:r>
      <w:r w:rsidR="790C411F" w:rsidRPr="21ADD1C4">
        <w:rPr>
          <w:sz w:val="22"/>
          <w:szCs w:val="22"/>
        </w:rPr>
        <w:t xml:space="preserve">; </w:t>
      </w:r>
      <w:r w:rsidRPr="21ADD1C4">
        <w:rPr>
          <w:sz w:val="22"/>
          <w:szCs w:val="22"/>
        </w:rPr>
        <w:t>search process training</w:t>
      </w:r>
      <w:r w:rsidR="3BBA64B2" w:rsidRPr="21ADD1C4">
        <w:rPr>
          <w:sz w:val="22"/>
          <w:szCs w:val="22"/>
        </w:rPr>
        <w:t xml:space="preserve"> for committee members; </w:t>
      </w:r>
      <w:r w:rsidRPr="21ADD1C4">
        <w:rPr>
          <w:sz w:val="22"/>
          <w:szCs w:val="22"/>
        </w:rPr>
        <w:t xml:space="preserve">development of </w:t>
      </w:r>
      <w:r w:rsidR="6BD07FC7" w:rsidRPr="21ADD1C4">
        <w:rPr>
          <w:sz w:val="22"/>
          <w:szCs w:val="22"/>
        </w:rPr>
        <w:t>inclusive, intentional, and accurate job description and advertisement</w:t>
      </w:r>
      <w:r w:rsidR="60F60C39" w:rsidRPr="21ADD1C4">
        <w:rPr>
          <w:sz w:val="22"/>
          <w:szCs w:val="22"/>
        </w:rPr>
        <w:t xml:space="preserve">; </w:t>
      </w:r>
      <w:r w:rsidRPr="21ADD1C4">
        <w:rPr>
          <w:sz w:val="22"/>
          <w:szCs w:val="22"/>
        </w:rPr>
        <w:t xml:space="preserve">review and use of </w:t>
      </w:r>
      <w:r w:rsidR="114B4258" w:rsidRPr="21ADD1C4">
        <w:rPr>
          <w:sz w:val="22"/>
          <w:szCs w:val="22"/>
        </w:rPr>
        <w:t xml:space="preserve">clear evaluation </w:t>
      </w:r>
      <w:r w:rsidRPr="21ADD1C4">
        <w:rPr>
          <w:sz w:val="22"/>
          <w:szCs w:val="22"/>
        </w:rPr>
        <w:t>criteria,</w:t>
      </w:r>
    </w:p>
    <w:p w14:paraId="4B8FA627" w14:textId="00121E7C" w:rsidR="3C3A4BA8" w:rsidRDefault="4C26B216" w:rsidP="21ADD1C4">
      <w:pPr>
        <w:pStyle w:val="ListParagraph"/>
        <w:numPr>
          <w:ilvl w:val="0"/>
          <w:numId w:val="7"/>
        </w:numPr>
        <w:rPr>
          <w:sz w:val="22"/>
          <w:szCs w:val="22"/>
        </w:rPr>
      </w:pPr>
      <w:r w:rsidRPr="21ADD1C4">
        <w:rPr>
          <w:i/>
          <w:iCs/>
          <w:sz w:val="22"/>
          <w:szCs w:val="22"/>
        </w:rPr>
        <w:t>Onboarding</w:t>
      </w:r>
      <w:r w:rsidRPr="21ADD1C4">
        <w:rPr>
          <w:sz w:val="22"/>
          <w:szCs w:val="22"/>
        </w:rPr>
        <w:t xml:space="preserve">: Orientation and clarity of expectations; creating a welcoming environment; providing safe and direct opportunities for </w:t>
      </w:r>
      <w:r w:rsidR="53B43B13" w:rsidRPr="21ADD1C4">
        <w:rPr>
          <w:sz w:val="22"/>
          <w:szCs w:val="22"/>
        </w:rPr>
        <w:t>clarifying questions; showing recognitio</w:t>
      </w:r>
      <w:r w:rsidR="56666D3D" w:rsidRPr="21ADD1C4">
        <w:rPr>
          <w:sz w:val="22"/>
          <w:szCs w:val="22"/>
        </w:rPr>
        <w:t>n and skill in support of diverse staff and faculty needs</w:t>
      </w:r>
    </w:p>
    <w:p w14:paraId="223FB9C3" w14:textId="107A089A" w:rsidR="3C3A4BA8" w:rsidRDefault="56666D3D" w:rsidP="21ADD1C4">
      <w:pPr>
        <w:pStyle w:val="ListParagraph"/>
        <w:numPr>
          <w:ilvl w:val="0"/>
          <w:numId w:val="7"/>
        </w:numPr>
        <w:rPr>
          <w:sz w:val="22"/>
          <w:szCs w:val="22"/>
        </w:rPr>
      </w:pPr>
      <w:r w:rsidRPr="21ADD1C4">
        <w:rPr>
          <w:i/>
          <w:iCs/>
          <w:sz w:val="22"/>
          <w:szCs w:val="22"/>
        </w:rPr>
        <w:t>Professional development</w:t>
      </w:r>
      <w:r w:rsidRPr="21ADD1C4">
        <w:rPr>
          <w:sz w:val="22"/>
          <w:szCs w:val="22"/>
        </w:rPr>
        <w:t>: continuous improvement in formalization of practices as units grow and diversi</w:t>
      </w:r>
      <w:r w:rsidR="56A7352F" w:rsidRPr="21ADD1C4">
        <w:rPr>
          <w:sz w:val="22"/>
          <w:szCs w:val="22"/>
        </w:rPr>
        <w:t>fy; structured time and resources for career development areas that are essential for professional success (</w:t>
      </w:r>
      <w:proofErr w:type="spellStart"/>
      <w:r w:rsidR="56A7352F" w:rsidRPr="21ADD1C4">
        <w:rPr>
          <w:sz w:val="22"/>
          <w:szCs w:val="22"/>
        </w:rPr>
        <w:t>eg</w:t>
      </w:r>
      <w:proofErr w:type="spellEnd"/>
      <w:r w:rsidR="56A7352F" w:rsidRPr="21ADD1C4">
        <w:rPr>
          <w:sz w:val="22"/>
          <w:szCs w:val="22"/>
        </w:rPr>
        <w:t xml:space="preserve"> research support for faculty, </w:t>
      </w:r>
      <w:r w:rsidR="1E5A897F" w:rsidRPr="21ADD1C4">
        <w:rPr>
          <w:sz w:val="22"/>
          <w:szCs w:val="22"/>
        </w:rPr>
        <w:t xml:space="preserve">technical and management skills known to be essential for </w:t>
      </w:r>
      <w:r w:rsidR="6E631463" w:rsidRPr="21ADD1C4">
        <w:rPr>
          <w:sz w:val="22"/>
          <w:szCs w:val="22"/>
        </w:rPr>
        <w:t>different jobs</w:t>
      </w:r>
      <w:r w:rsidR="0E15372D" w:rsidRPr="21ADD1C4">
        <w:rPr>
          <w:sz w:val="22"/>
          <w:szCs w:val="22"/>
        </w:rPr>
        <w:t xml:space="preserve"> and roles)</w:t>
      </w:r>
    </w:p>
    <w:p w14:paraId="60558F3B" w14:textId="278C9711" w:rsidR="3C3A4BA8" w:rsidRDefault="1E5A897F" w:rsidP="21ADD1C4">
      <w:pPr>
        <w:pStyle w:val="ListParagraph"/>
        <w:numPr>
          <w:ilvl w:val="0"/>
          <w:numId w:val="7"/>
        </w:numPr>
        <w:rPr>
          <w:sz w:val="22"/>
          <w:szCs w:val="22"/>
        </w:rPr>
      </w:pPr>
      <w:r w:rsidRPr="21ADD1C4">
        <w:rPr>
          <w:sz w:val="22"/>
          <w:szCs w:val="22"/>
        </w:rPr>
        <w:t xml:space="preserve">Investment in DEI activities </w:t>
      </w:r>
      <w:r w:rsidR="2EAFA0A1" w:rsidRPr="21ADD1C4">
        <w:rPr>
          <w:sz w:val="22"/>
          <w:szCs w:val="22"/>
        </w:rPr>
        <w:t>can</w:t>
      </w:r>
      <w:r w:rsidRPr="21ADD1C4">
        <w:rPr>
          <w:sz w:val="22"/>
          <w:szCs w:val="22"/>
        </w:rPr>
        <w:t xml:space="preserve"> be woven into the basic mechanics of employment; </w:t>
      </w:r>
      <w:r w:rsidR="31191651" w:rsidRPr="21ADD1C4">
        <w:rPr>
          <w:sz w:val="22"/>
          <w:szCs w:val="22"/>
        </w:rPr>
        <w:t>to do so</w:t>
      </w:r>
      <w:r w:rsidRPr="21ADD1C4">
        <w:rPr>
          <w:sz w:val="22"/>
          <w:szCs w:val="22"/>
        </w:rPr>
        <w:t xml:space="preserve">, </w:t>
      </w:r>
      <w:r w:rsidRPr="21ADD1C4">
        <w:rPr>
          <w:b/>
          <w:bCs/>
          <w:sz w:val="22"/>
          <w:szCs w:val="22"/>
        </w:rPr>
        <w:t>objectives and activities of each stage n</w:t>
      </w:r>
      <w:r w:rsidR="2A7F2DD9" w:rsidRPr="21ADD1C4">
        <w:rPr>
          <w:b/>
          <w:bCs/>
          <w:sz w:val="22"/>
          <w:szCs w:val="22"/>
        </w:rPr>
        <w:t>eed to be clearly established</w:t>
      </w:r>
      <w:r w:rsidR="2A7F2DD9" w:rsidRPr="21ADD1C4">
        <w:rPr>
          <w:sz w:val="22"/>
          <w:szCs w:val="22"/>
        </w:rPr>
        <w:t xml:space="preserve">, ahead of assumptions about positionality, bias, cultural conditioning as the </w:t>
      </w:r>
      <w:r w:rsidR="526CBE64" w:rsidRPr="21ADD1C4">
        <w:rPr>
          <w:sz w:val="22"/>
          <w:szCs w:val="22"/>
        </w:rPr>
        <w:t xml:space="preserve">area of intervention: make clear to potential, new, and longtime employees the professional expectations of </w:t>
      </w:r>
      <w:r w:rsidR="2478FDD3" w:rsidRPr="21ADD1C4">
        <w:rPr>
          <w:sz w:val="22"/>
          <w:szCs w:val="22"/>
        </w:rPr>
        <w:t>all</w:t>
      </w:r>
      <w:r w:rsidR="526CBE64" w:rsidRPr="21ADD1C4">
        <w:rPr>
          <w:sz w:val="22"/>
          <w:szCs w:val="22"/>
        </w:rPr>
        <w:t xml:space="preserve"> positions, as a first step before taking on </w:t>
      </w:r>
      <w:r w:rsidR="235C5095" w:rsidRPr="21ADD1C4">
        <w:rPr>
          <w:sz w:val="22"/>
          <w:szCs w:val="22"/>
        </w:rPr>
        <w:t xml:space="preserve">longer term cultural approaches which require trust and respect that </w:t>
      </w:r>
      <w:r w:rsidR="78151DEF" w:rsidRPr="21ADD1C4">
        <w:rPr>
          <w:sz w:val="22"/>
          <w:szCs w:val="22"/>
        </w:rPr>
        <w:t>ar</w:t>
      </w:r>
      <w:r w:rsidR="235C5095" w:rsidRPr="21ADD1C4">
        <w:rPr>
          <w:sz w:val="22"/>
          <w:szCs w:val="22"/>
        </w:rPr>
        <w:t xml:space="preserve">e established through mutual professional </w:t>
      </w:r>
      <w:r w:rsidR="59A439B1" w:rsidRPr="21ADD1C4">
        <w:rPr>
          <w:sz w:val="22"/>
          <w:szCs w:val="22"/>
        </w:rPr>
        <w:t xml:space="preserve">work </w:t>
      </w:r>
      <w:r w:rsidR="4D487C59" w:rsidRPr="21ADD1C4">
        <w:rPr>
          <w:sz w:val="22"/>
          <w:szCs w:val="22"/>
        </w:rPr>
        <w:t>commitments</w:t>
      </w:r>
      <w:r w:rsidR="004529A3" w:rsidRPr="21ADD1C4">
        <w:rPr>
          <w:sz w:val="22"/>
          <w:szCs w:val="22"/>
        </w:rPr>
        <w:t>.</w:t>
      </w:r>
    </w:p>
    <w:p w14:paraId="4060FBC9" w14:textId="5EEE8AF3" w:rsidR="3C3A4BA8" w:rsidRDefault="239FC07A" w:rsidP="21ADD1C4">
      <w:pPr>
        <w:pStyle w:val="ListParagraph"/>
        <w:numPr>
          <w:ilvl w:val="0"/>
          <w:numId w:val="7"/>
        </w:numPr>
        <w:rPr>
          <w:sz w:val="22"/>
          <w:szCs w:val="22"/>
        </w:rPr>
      </w:pPr>
      <w:r w:rsidRPr="21ADD1C4">
        <w:rPr>
          <w:sz w:val="22"/>
          <w:szCs w:val="22"/>
        </w:rPr>
        <w:t>Programs and units have established a variety of</w:t>
      </w:r>
      <w:r w:rsidRPr="21ADD1C4">
        <w:rPr>
          <w:i/>
          <w:iCs/>
          <w:sz w:val="22"/>
          <w:szCs w:val="22"/>
        </w:rPr>
        <w:t xml:space="preserve"> </w:t>
      </w:r>
      <w:r w:rsidR="7FBE3FD9" w:rsidRPr="21ADD1C4">
        <w:rPr>
          <w:i/>
          <w:iCs/>
          <w:sz w:val="22"/>
          <w:szCs w:val="22"/>
        </w:rPr>
        <w:t>internal</w:t>
      </w:r>
      <w:r w:rsidR="7FBE3FD9" w:rsidRPr="21ADD1C4">
        <w:rPr>
          <w:sz w:val="22"/>
          <w:szCs w:val="22"/>
        </w:rPr>
        <w:t xml:space="preserve"> </w:t>
      </w:r>
      <w:r w:rsidRPr="21ADD1C4">
        <w:rPr>
          <w:sz w:val="22"/>
          <w:szCs w:val="22"/>
        </w:rPr>
        <w:t>representative DEI bodies, including such groups as: Dean’s Diversity Advisory Council</w:t>
      </w:r>
      <w:r w:rsidR="62FEDFCB" w:rsidRPr="21ADD1C4">
        <w:rPr>
          <w:sz w:val="22"/>
          <w:szCs w:val="22"/>
        </w:rPr>
        <w:t>;</w:t>
      </w:r>
      <w:r w:rsidRPr="21ADD1C4">
        <w:rPr>
          <w:sz w:val="22"/>
          <w:szCs w:val="22"/>
        </w:rPr>
        <w:t xml:space="preserve"> </w:t>
      </w:r>
      <w:r w:rsidR="4B878A2F" w:rsidRPr="21ADD1C4">
        <w:rPr>
          <w:sz w:val="22"/>
          <w:szCs w:val="22"/>
        </w:rPr>
        <w:t xml:space="preserve">Race, Equity &amp; Justice </w:t>
      </w:r>
      <w:r w:rsidR="41A8E0FC" w:rsidRPr="21ADD1C4">
        <w:rPr>
          <w:sz w:val="22"/>
          <w:szCs w:val="22"/>
        </w:rPr>
        <w:t>Committee;</w:t>
      </w:r>
      <w:r w:rsidR="4B878A2F" w:rsidRPr="21ADD1C4">
        <w:rPr>
          <w:sz w:val="22"/>
          <w:szCs w:val="22"/>
        </w:rPr>
        <w:t xml:space="preserve"> </w:t>
      </w:r>
      <w:r w:rsidRPr="21ADD1C4">
        <w:rPr>
          <w:sz w:val="22"/>
          <w:szCs w:val="22"/>
        </w:rPr>
        <w:t>School Diversity Committee</w:t>
      </w:r>
      <w:r w:rsidR="4968FE88" w:rsidRPr="21ADD1C4">
        <w:rPr>
          <w:sz w:val="22"/>
          <w:szCs w:val="22"/>
        </w:rPr>
        <w:t>;</w:t>
      </w:r>
      <w:r w:rsidRPr="21ADD1C4">
        <w:rPr>
          <w:sz w:val="22"/>
          <w:szCs w:val="22"/>
        </w:rPr>
        <w:t xml:space="preserve"> </w:t>
      </w:r>
      <w:r w:rsidR="0FC86204" w:rsidRPr="21ADD1C4">
        <w:rPr>
          <w:sz w:val="22"/>
          <w:szCs w:val="22"/>
        </w:rPr>
        <w:t>Equity &amp; Inclusion Committee</w:t>
      </w:r>
      <w:r w:rsidR="21B79E05" w:rsidRPr="21ADD1C4">
        <w:rPr>
          <w:sz w:val="22"/>
          <w:szCs w:val="22"/>
        </w:rPr>
        <w:t>;</w:t>
      </w:r>
      <w:r w:rsidR="0FC86204" w:rsidRPr="21ADD1C4">
        <w:rPr>
          <w:sz w:val="22"/>
          <w:szCs w:val="22"/>
        </w:rPr>
        <w:t xml:space="preserve"> </w:t>
      </w:r>
      <w:r w:rsidR="11370DC3" w:rsidRPr="21ADD1C4">
        <w:rPr>
          <w:sz w:val="22"/>
          <w:szCs w:val="22"/>
        </w:rPr>
        <w:t>Diversity Workgroup</w:t>
      </w:r>
      <w:r w:rsidR="66BE49E1" w:rsidRPr="21ADD1C4">
        <w:rPr>
          <w:sz w:val="22"/>
          <w:szCs w:val="22"/>
        </w:rPr>
        <w:t>; Justice Equity Diversity &amp; Inclusion (JEDI) Council</w:t>
      </w:r>
    </w:p>
    <w:p w14:paraId="026DE3BB" w14:textId="5F0BE99D" w:rsidR="3C3A4BA8" w:rsidRDefault="06BA9020" w:rsidP="21ADD1C4">
      <w:pPr>
        <w:pStyle w:val="ListParagraph"/>
        <w:numPr>
          <w:ilvl w:val="0"/>
          <w:numId w:val="7"/>
        </w:numPr>
        <w:rPr>
          <w:sz w:val="22"/>
          <w:szCs w:val="22"/>
        </w:rPr>
      </w:pPr>
      <w:r w:rsidRPr="21ADD1C4">
        <w:rPr>
          <w:sz w:val="22"/>
          <w:szCs w:val="22"/>
        </w:rPr>
        <w:t>Programs liaise with</w:t>
      </w:r>
      <w:r w:rsidR="5FEF8189" w:rsidRPr="21ADD1C4">
        <w:rPr>
          <w:sz w:val="22"/>
          <w:szCs w:val="22"/>
        </w:rPr>
        <w:t xml:space="preserve"> </w:t>
      </w:r>
      <w:r w:rsidRPr="21ADD1C4">
        <w:rPr>
          <w:sz w:val="22"/>
          <w:szCs w:val="22"/>
        </w:rPr>
        <w:t xml:space="preserve">campus, university, and professional associations </w:t>
      </w:r>
      <w:r w:rsidR="5AE709FD" w:rsidRPr="21ADD1C4">
        <w:rPr>
          <w:i/>
          <w:iCs/>
          <w:sz w:val="22"/>
          <w:szCs w:val="22"/>
        </w:rPr>
        <w:t>beyond the unit</w:t>
      </w:r>
      <w:r w:rsidR="5AE709FD" w:rsidRPr="21ADD1C4">
        <w:rPr>
          <w:sz w:val="22"/>
          <w:szCs w:val="22"/>
        </w:rPr>
        <w:t xml:space="preserve">, </w:t>
      </w:r>
      <w:r w:rsidRPr="21ADD1C4">
        <w:rPr>
          <w:sz w:val="22"/>
          <w:szCs w:val="22"/>
        </w:rPr>
        <w:t>to leverage training, resources, and best practices to improve culture and environmental mech</w:t>
      </w:r>
      <w:r w:rsidR="114F09B8" w:rsidRPr="21ADD1C4">
        <w:rPr>
          <w:sz w:val="22"/>
          <w:szCs w:val="22"/>
        </w:rPr>
        <w:t xml:space="preserve">anisms for faculty and staff, such as: UWT Center for Equity and Inclusion, </w:t>
      </w:r>
      <w:r w:rsidR="22DDD965" w:rsidRPr="21ADD1C4">
        <w:rPr>
          <w:sz w:val="22"/>
          <w:szCs w:val="22"/>
        </w:rPr>
        <w:t>AHR and AA</w:t>
      </w:r>
      <w:r w:rsidR="1493BE9D" w:rsidRPr="21ADD1C4">
        <w:rPr>
          <w:sz w:val="22"/>
          <w:szCs w:val="22"/>
        </w:rPr>
        <w:t xml:space="preserve"> at the campus and university level</w:t>
      </w:r>
      <w:r w:rsidR="22DDD965" w:rsidRPr="21ADD1C4">
        <w:rPr>
          <w:sz w:val="22"/>
          <w:szCs w:val="22"/>
        </w:rPr>
        <w:t>, professional societies for women, people of color, LGBTQIA+ identifying colleagues.</w:t>
      </w:r>
    </w:p>
    <w:p w14:paraId="251057F3" w14:textId="2932C63E" w:rsidR="3C3A4BA8" w:rsidRDefault="14333BAB" w:rsidP="21ADD1C4">
      <w:pPr>
        <w:pStyle w:val="ListParagraph"/>
        <w:numPr>
          <w:ilvl w:val="0"/>
          <w:numId w:val="7"/>
        </w:numPr>
        <w:rPr>
          <w:sz w:val="22"/>
          <w:szCs w:val="22"/>
        </w:rPr>
      </w:pPr>
      <w:r w:rsidRPr="21ADD1C4">
        <w:rPr>
          <w:sz w:val="22"/>
          <w:szCs w:val="22"/>
        </w:rPr>
        <w:t xml:space="preserve">Programs use existing, emerging, and aspirational trend data </w:t>
      </w:r>
      <w:r w:rsidR="22F62405" w:rsidRPr="21ADD1C4">
        <w:rPr>
          <w:sz w:val="22"/>
          <w:szCs w:val="22"/>
        </w:rPr>
        <w:t>for</w:t>
      </w:r>
      <w:r w:rsidRPr="21ADD1C4">
        <w:rPr>
          <w:sz w:val="22"/>
          <w:szCs w:val="22"/>
        </w:rPr>
        <w:t xml:space="preserve"> student enroll</w:t>
      </w:r>
      <w:r w:rsidR="39C051A9" w:rsidRPr="21ADD1C4">
        <w:rPr>
          <w:sz w:val="22"/>
          <w:szCs w:val="22"/>
        </w:rPr>
        <w:t>ment</w:t>
      </w:r>
      <w:r w:rsidRPr="21ADD1C4">
        <w:rPr>
          <w:sz w:val="22"/>
          <w:szCs w:val="22"/>
        </w:rPr>
        <w:t xml:space="preserve">, to devise </w:t>
      </w:r>
      <w:r w:rsidRPr="21ADD1C4">
        <w:rPr>
          <w:b/>
          <w:bCs/>
          <w:sz w:val="22"/>
          <w:szCs w:val="22"/>
        </w:rPr>
        <w:t xml:space="preserve">hiring plans to match and meet the </w:t>
      </w:r>
      <w:r w:rsidR="6328350B" w:rsidRPr="21ADD1C4">
        <w:rPr>
          <w:b/>
          <w:bCs/>
          <w:sz w:val="22"/>
          <w:szCs w:val="22"/>
        </w:rPr>
        <w:t>needs of the student body</w:t>
      </w:r>
      <w:r w:rsidR="6328350B" w:rsidRPr="21ADD1C4">
        <w:rPr>
          <w:sz w:val="22"/>
          <w:szCs w:val="22"/>
        </w:rPr>
        <w:t xml:space="preserve">. </w:t>
      </w:r>
      <w:r w:rsidR="60F6020A" w:rsidRPr="21ADD1C4">
        <w:rPr>
          <w:sz w:val="22"/>
          <w:szCs w:val="22"/>
        </w:rPr>
        <w:t>Positionality and experience impact faculty and staff ability to engage students effectively</w:t>
      </w:r>
      <w:r w:rsidR="20A286B6" w:rsidRPr="21ADD1C4">
        <w:rPr>
          <w:sz w:val="22"/>
          <w:szCs w:val="22"/>
        </w:rPr>
        <w:t>,</w:t>
      </w:r>
      <w:r w:rsidR="60F6020A" w:rsidRPr="21ADD1C4">
        <w:rPr>
          <w:sz w:val="22"/>
          <w:szCs w:val="22"/>
        </w:rPr>
        <w:t xml:space="preserve"> and deliver learning outcomes of individual programs – thus, hiring and retention </w:t>
      </w:r>
      <w:r w:rsidR="4977FCD7" w:rsidRPr="21ADD1C4">
        <w:rPr>
          <w:sz w:val="22"/>
          <w:szCs w:val="22"/>
        </w:rPr>
        <w:t xml:space="preserve">in some units has kept pace with best available research showing that </w:t>
      </w:r>
      <w:r w:rsidR="469C5614" w:rsidRPr="21ADD1C4">
        <w:rPr>
          <w:sz w:val="22"/>
          <w:szCs w:val="22"/>
        </w:rPr>
        <w:t xml:space="preserve">a </w:t>
      </w:r>
      <w:r w:rsidR="4977FCD7" w:rsidRPr="21ADD1C4">
        <w:rPr>
          <w:sz w:val="22"/>
          <w:szCs w:val="22"/>
        </w:rPr>
        <w:t>divers</w:t>
      </w:r>
      <w:r w:rsidR="06A1D3E2" w:rsidRPr="21ADD1C4">
        <w:rPr>
          <w:sz w:val="22"/>
          <w:szCs w:val="22"/>
        </w:rPr>
        <w:t>e and inclusive</w:t>
      </w:r>
      <w:r w:rsidR="4977FCD7" w:rsidRPr="21ADD1C4">
        <w:rPr>
          <w:sz w:val="22"/>
          <w:szCs w:val="22"/>
        </w:rPr>
        <w:t xml:space="preserve"> professional environment</w:t>
      </w:r>
      <w:r w:rsidR="6019281D" w:rsidRPr="21ADD1C4">
        <w:rPr>
          <w:sz w:val="22"/>
          <w:szCs w:val="22"/>
        </w:rPr>
        <w:t xml:space="preserve"> is </w:t>
      </w:r>
      <w:r w:rsidR="4977FCD7" w:rsidRPr="21ADD1C4">
        <w:rPr>
          <w:sz w:val="22"/>
          <w:szCs w:val="22"/>
        </w:rPr>
        <w:t>highly effective in serving students acro</w:t>
      </w:r>
      <w:r w:rsidR="1F8E9AD4" w:rsidRPr="21ADD1C4">
        <w:rPr>
          <w:sz w:val="22"/>
          <w:szCs w:val="22"/>
        </w:rPr>
        <w:t>ss the demographic spectrum of the state (and beyond).</w:t>
      </w:r>
    </w:p>
    <w:p w14:paraId="19D60EF8" w14:textId="562DAAD1" w:rsidR="3C3A4BA8" w:rsidRDefault="0B568A44" w:rsidP="21ADD1C4">
      <w:pPr>
        <w:pStyle w:val="ListParagraph"/>
        <w:numPr>
          <w:ilvl w:val="0"/>
          <w:numId w:val="7"/>
        </w:numPr>
        <w:rPr>
          <w:sz w:val="22"/>
          <w:szCs w:val="22"/>
        </w:rPr>
      </w:pPr>
      <w:r w:rsidRPr="21ADD1C4">
        <w:rPr>
          <w:sz w:val="22"/>
          <w:szCs w:val="22"/>
        </w:rPr>
        <w:t>Mechanisms for s</w:t>
      </w:r>
      <w:r w:rsidR="53CF5E27" w:rsidRPr="21ADD1C4">
        <w:rPr>
          <w:sz w:val="22"/>
          <w:szCs w:val="22"/>
        </w:rPr>
        <w:t xml:space="preserve">upport and retention </w:t>
      </w:r>
      <w:proofErr w:type="gramStart"/>
      <w:r w:rsidR="7C9B5D43" w:rsidRPr="21ADD1C4">
        <w:rPr>
          <w:sz w:val="22"/>
          <w:szCs w:val="22"/>
        </w:rPr>
        <w:t>include</w:t>
      </w:r>
      <w:r w:rsidR="4F40E9AF" w:rsidRPr="21ADD1C4">
        <w:rPr>
          <w:sz w:val="22"/>
          <w:szCs w:val="22"/>
        </w:rPr>
        <w:t>:</w:t>
      </w:r>
      <w:proofErr w:type="gramEnd"/>
      <w:r w:rsidR="7C9B5D43" w:rsidRPr="21ADD1C4">
        <w:rPr>
          <w:sz w:val="22"/>
          <w:szCs w:val="22"/>
        </w:rPr>
        <w:t xml:space="preserve"> DEI training for all faculty and staff; strategic engagement of national and regional expert practitioners to improve skills and understandin</w:t>
      </w:r>
      <w:r w:rsidR="7CB0F037" w:rsidRPr="21ADD1C4">
        <w:rPr>
          <w:sz w:val="22"/>
          <w:szCs w:val="22"/>
        </w:rPr>
        <w:t>g in a collaborative and supportive environment</w:t>
      </w:r>
      <w:r w:rsidR="149575C7" w:rsidRPr="21ADD1C4">
        <w:rPr>
          <w:sz w:val="22"/>
          <w:szCs w:val="22"/>
        </w:rPr>
        <w:t xml:space="preserve">; creation and sustaining of formal mentorship programs; </w:t>
      </w:r>
      <w:r w:rsidR="2EF6D61E" w:rsidRPr="21ADD1C4">
        <w:rPr>
          <w:sz w:val="22"/>
          <w:szCs w:val="22"/>
        </w:rPr>
        <w:t>partnering with UW Advance on retention offers.</w:t>
      </w:r>
    </w:p>
    <w:p w14:paraId="0B76D47B" w14:textId="6730672E" w:rsidR="3C3A4BA8" w:rsidRDefault="5DEF59F8" w:rsidP="21ADD1C4">
      <w:pPr>
        <w:rPr>
          <w:sz w:val="22"/>
          <w:szCs w:val="22"/>
        </w:rPr>
      </w:pPr>
      <w:r w:rsidRPr="21ADD1C4">
        <w:rPr>
          <w:sz w:val="22"/>
          <w:szCs w:val="22"/>
        </w:rPr>
        <w:t xml:space="preserve">Program leaders note the utility of </w:t>
      </w:r>
      <w:r w:rsidRPr="21ADD1C4">
        <w:rPr>
          <w:b/>
          <w:bCs/>
          <w:sz w:val="22"/>
          <w:szCs w:val="22"/>
        </w:rPr>
        <w:t>clear functional practices</w:t>
      </w:r>
      <w:r w:rsidRPr="21ADD1C4">
        <w:rPr>
          <w:sz w:val="22"/>
          <w:szCs w:val="22"/>
        </w:rPr>
        <w:t xml:space="preserve"> and </w:t>
      </w:r>
      <w:r w:rsidRPr="21ADD1C4">
        <w:rPr>
          <w:b/>
          <w:bCs/>
          <w:sz w:val="22"/>
          <w:szCs w:val="22"/>
        </w:rPr>
        <w:t>clarity in setting and executing on professional expectations</w:t>
      </w:r>
      <w:r w:rsidRPr="21ADD1C4">
        <w:rPr>
          <w:sz w:val="22"/>
          <w:szCs w:val="22"/>
        </w:rPr>
        <w:t xml:space="preserve">, as a </w:t>
      </w:r>
      <w:r w:rsidRPr="21ADD1C4">
        <w:rPr>
          <w:sz w:val="22"/>
          <w:szCs w:val="22"/>
          <w:u w:val="single"/>
        </w:rPr>
        <w:t xml:space="preserve">first </w:t>
      </w:r>
      <w:r w:rsidR="683BD056" w:rsidRPr="21ADD1C4">
        <w:rPr>
          <w:sz w:val="22"/>
          <w:szCs w:val="22"/>
          <w:u w:val="single"/>
        </w:rPr>
        <w:t xml:space="preserve">and essential </w:t>
      </w:r>
      <w:r w:rsidRPr="21ADD1C4">
        <w:rPr>
          <w:sz w:val="22"/>
          <w:szCs w:val="22"/>
          <w:u w:val="single"/>
        </w:rPr>
        <w:t>step</w:t>
      </w:r>
      <w:r w:rsidRPr="21ADD1C4">
        <w:rPr>
          <w:sz w:val="22"/>
          <w:szCs w:val="22"/>
        </w:rPr>
        <w:t xml:space="preserve"> in enabling and empowering </w:t>
      </w:r>
      <w:r w:rsidRPr="21ADD1C4">
        <w:rPr>
          <w:sz w:val="22"/>
          <w:szCs w:val="22"/>
        </w:rPr>
        <w:lastRenderedPageBreak/>
        <w:t xml:space="preserve">transformational </w:t>
      </w:r>
      <w:r w:rsidR="79D01015" w:rsidRPr="21ADD1C4">
        <w:rPr>
          <w:sz w:val="22"/>
          <w:szCs w:val="22"/>
        </w:rPr>
        <w:t xml:space="preserve">cultural </w:t>
      </w:r>
      <w:r w:rsidRPr="21ADD1C4">
        <w:rPr>
          <w:sz w:val="22"/>
          <w:szCs w:val="22"/>
        </w:rPr>
        <w:t xml:space="preserve">learning </w:t>
      </w:r>
      <w:r w:rsidR="532D1FA5" w:rsidRPr="21ADD1C4">
        <w:rPr>
          <w:sz w:val="22"/>
          <w:szCs w:val="22"/>
        </w:rPr>
        <w:t xml:space="preserve">within units, </w:t>
      </w:r>
      <w:r w:rsidR="2A4D7426" w:rsidRPr="21ADD1C4">
        <w:rPr>
          <w:sz w:val="22"/>
          <w:szCs w:val="22"/>
        </w:rPr>
        <w:t>to create working environments conducive to the success of</w:t>
      </w:r>
      <w:r w:rsidR="2A4D7426" w:rsidRPr="21ADD1C4">
        <w:rPr>
          <w:i/>
          <w:iCs/>
          <w:sz w:val="22"/>
          <w:szCs w:val="22"/>
        </w:rPr>
        <w:t xml:space="preserve"> all</w:t>
      </w:r>
      <w:r w:rsidR="2A4D7426" w:rsidRPr="21ADD1C4">
        <w:rPr>
          <w:sz w:val="22"/>
          <w:szCs w:val="22"/>
        </w:rPr>
        <w:t xml:space="preserve"> UW employees.</w:t>
      </w:r>
    </w:p>
    <w:p w14:paraId="79A97149" w14:textId="58457AE7" w:rsidR="3C3A4BA8" w:rsidRDefault="3C3A4BA8"/>
    <w:p w14:paraId="3AC0C89F" w14:textId="2B44402A" w:rsidR="3C3A4BA8" w:rsidRDefault="08781829" w:rsidP="21ADD1C4">
      <w:pPr>
        <w:rPr>
          <w:b/>
          <w:bCs/>
        </w:rPr>
      </w:pPr>
      <w:r w:rsidRPr="21ADD1C4">
        <w:rPr>
          <w:b/>
          <w:bCs/>
        </w:rPr>
        <w:t>School or Division Level</w:t>
      </w:r>
    </w:p>
    <w:p w14:paraId="574AB778" w14:textId="36DBFBF5" w:rsidR="3C3A4BA8" w:rsidRDefault="5D49B48B" w:rsidP="21ADD1C4">
      <w:pPr>
        <w:rPr>
          <w:sz w:val="22"/>
          <w:szCs w:val="22"/>
        </w:rPr>
      </w:pPr>
      <w:r w:rsidRPr="21ADD1C4">
        <w:rPr>
          <w:sz w:val="22"/>
          <w:szCs w:val="22"/>
        </w:rPr>
        <w:t>Investment</w:t>
      </w:r>
      <w:r w:rsidR="683F5E5E" w:rsidRPr="21ADD1C4">
        <w:rPr>
          <w:sz w:val="22"/>
          <w:szCs w:val="22"/>
        </w:rPr>
        <w:t>s</w:t>
      </w:r>
      <w:r w:rsidRPr="21ADD1C4">
        <w:rPr>
          <w:sz w:val="22"/>
          <w:szCs w:val="22"/>
        </w:rPr>
        <w:t xml:space="preserve"> to strengthen </w:t>
      </w:r>
      <w:r w:rsidRPr="21ADD1C4">
        <w:rPr>
          <w:b/>
          <w:bCs/>
          <w:sz w:val="22"/>
          <w:szCs w:val="22"/>
        </w:rPr>
        <w:t>unit-level c</w:t>
      </w:r>
      <w:r w:rsidR="417F8A81" w:rsidRPr="21ADD1C4">
        <w:rPr>
          <w:b/>
          <w:bCs/>
          <w:sz w:val="22"/>
          <w:szCs w:val="22"/>
        </w:rPr>
        <w:t>limate</w:t>
      </w:r>
      <w:r w:rsidR="4589EAE2" w:rsidRPr="21ADD1C4">
        <w:rPr>
          <w:sz w:val="22"/>
          <w:szCs w:val="22"/>
        </w:rPr>
        <w:t xml:space="preserve"> include:</w:t>
      </w:r>
    </w:p>
    <w:p w14:paraId="3782BA89" w14:textId="779487C7" w:rsidR="3C3A4BA8" w:rsidRDefault="1B9A12CE" w:rsidP="21ADD1C4">
      <w:pPr>
        <w:pStyle w:val="ListParagraph"/>
        <w:numPr>
          <w:ilvl w:val="0"/>
          <w:numId w:val="6"/>
        </w:numPr>
        <w:rPr>
          <w:sz w:val="22"/>
          <w:szCs w:val="22"/>
        </w:rPr>
      </w:pPr>
      <w:r w:rsidRPr="21ADD1C4">
        <w:rPr>
          <w:sz w:val="22"/>
          <w:szCs w:val="22"/>
        </w:rPr>
        <w:t>Commitment to d</w:t>
      </w:r>
      <w:r w:rsidR="6A6D3B8C" w:rsidRPr="21ADD1C4">
        <w:rPr>
          <w:sz w:val="22"/>
          <w:szCs w:val="22"/>
        </w:rPr>
        <w:t xml:space="preserve">emocratic practice and </w:t>
      </w:r>
      <w:proofErr w:type="gramStart"/>
      <w:r w:rsidR="6A6D3B8C" w:rsidRPr="21ADD1C4">
        <w:rPr>
          <w:sz w:val="22"/>
          <w:szCs w:val="22"/>
        </w:rPr>
        <w:t>decision-making;</w:t>
      </w:r>
      <w:proofErr w:type="gramEnd"/>
      <w:r w:rsidR="6A6D3B8C" w:rsidRPr="21ADD1C4">
        <w:rPr>
          <w:sz w:val="22"/>
          <w:szCs w:val="22"/>
        </w:rPr>
        <w:t xml:space="preserve"> </w:t>
      </w:r>
    </w:p>
    <w:p w14:paraId="0C9638D0" w14:textId="2510EF80" w:rsidR="3C3A4BA8" w:rsidRDefault="6A6D3B8C" w:rsidP="21ADD1C4">
      <w:pPr>
        <w:pStyle w:val="ListParagraph"/>
        <w:numPr>
          <w:ilvl w:val="0"/>
          <w:numId w:val="6"/>
        </w:numPr>
        <w:rPr>
          <w:sz w:val="22"/>
          <w:szCs w:val="22"/>
        </w:rPr>
      </w:pPr>
      <w:r w:rsidRPr="21ADD1C4">
        <w:rPr>
          <w:sz w:val="22"/>
          <w:szCs w:val="22"/>
        </w:rPr>
        <w:t xml:space="preserve">transparency in work assignments, compensation, provision of </w:t>
      </w:r>
      <w:proofErr w:type="gramStart"/>
      <w:r w:rsidRPr="21ADD1C4">
        <w:rPr>
          <w:sz w:val="22"/>
          <w:szCs w:val="22"/>
        </w:rPr>
        <w:t>opportunities;</w:t>
      </w:r>
      <w:proofErr w:type="gramEnd"/>
      <w:r w:rsidRPr="21ADD1C4">
        <w:rPr>
          <w:sz w:val="22"/>
          <w:szCs w:val="22"/>
        </w:rPr>
        <w:t xml:space="preserve"> </w:t>
      </w:r>
    </w:p>
    <w:p w14:paraId="5D7FC42E" w14:textId="21A434B9" w:rsidR="3C3A4BA8" w:rsidRDefault="0920B0E0" w:rsidP="21ADD1C4">
      <w:pPr>
        <w:pStyle w:val="ListParagraph"/>
        <w:numPr>
          <w:ilvl w:val="0"/>
          <w:numId w:val="6"/>
        </w:numPr>
        <w:rPr>
          <w:sz w:val="22"/>
          <w:szCs w:val="22"/>
        </w:rPr>
      </w:pPr>
      <w:r w:rsidRPr="21ADD1C4">
        <w:rPr>
          <w:sz w:val="22"/>
          <w:szCs w:val="22"/>
        </w:rPr>
        <w:t xml:space="preserve">robust commitment to, and attendance at social </w:t>
      </w:r>
      <w:proofErr w:type="gramStart"/>
      <w:r w:rsidRPr="21ADD1C4">
        <w:rPr>
          <w:sz w:val="22"/>
          <w:szCs w:val="22"/>
        </w:rPr>
        <w:t>events;</w:t>
      </w:r>
      <w:proofErr w:type="gramEnd"/>
      <w:r w:rsidRPr="21ADD1C4">
        <w:rPr>
          <w:sz w:val="22"/>
          <w:szCs w:val="22"/>
        </w:rPr>
        <w:t xml:space="preserve"> </w:t>
      </w:r>
    </w:p>
    <w:p w14:paraId="569EED9A" w14:textId="396A230D" w:rsidR="3C3A4BA8" w:rsidRDefault="0920B0E0" w:rsidP="21ADD1C4">
      <w:pPr>
        <w:pStyle w:val="ListParagraph"/>
        <w:numPr>
          <w:ilvl w:val="0"/>
          <w:numId w:val="6"/>
        </w:numPr>
        <w:rPr>
          <w:sz w:val="22"/>
          <w:szCs w:val="22"/>
        </w:rPr>
      </w:pPr>
      <w:r w:rsidRPr="21ADD1C4">
        <w:rPr>
          <w:sz w:val="22"/>
          <w:szCs w:val="22"/>
        </w:rPr>
        <w:t>in</w:t>
      </w:r>
      <w:r w:rsidR="44436837" w:rsidRPr="21ADD1C4">
        <w:rPr>
          <w:sz w:val="22"/>
          <w:szCs w:val="22"/>
        </w:rPr>
        <w:t>tentional</w:t>
      </w:r>
      <w:r w:rsidRPr="21ADD1C4">
        <w:rPr>
          <w:sz w:val="22"/>
          <w:szCs w:val="22"/>
        </w:rPr>
        <w:t xml:space="preserve"> retreats</w:t>
      </w:r>
      <w:r w:rsidR="5843337C" w:rsidRPr="21ADD1C4">
        <w:rPr>
          <w:sz w:val="22"/>
          <w:szCs w:val="22"/>
        </w:rPr>
        <w:t xml:space="preserve"> </w:t>
      </w:r>
      <w:r w:rsidR="50578C36" w:rsidRPr="21ADD1C4">
        <w:rPr>
          <w:sz w:val="22"/>
          <w:szCs w:val="22"/>
        </w:rPr>
        <w:t xml:space="preserve">and collaborative planning that include all staff and faculty, </w:t>
      </w:r>
      <w:r w:rsidR="4DF1350E" w:rsidRPr="21ADD1C4">
        <w:rPr>
          <w:sz w:val="22"/>
          <w:szCs w:val="22"/>
        </w:rPr>
        <w:t xml:space="preserve">and </w:t>
      </w:r>
      <w:r w:rsidR="50578C36" w:rsidRPr="21ADD1C4">
        <w:rPr>
          <w:sz w:val="22"/>
          <w:szCs w:val="22"/>
        </w:rPr>
        <w:t xml:space="preserve">taking proactive responsibility for any exclusion that occurs, whether intentional or </w:t>
      </w:r>
      <w:proofErr w:type="gramStart"/>
      <w:r w:rsidR="50578C36" w:rsidRPr="21ADD1C4">
        <w:rPr>
          <w:sz w:val="22"/>
          <w:szCs w:val="22"/>
        </w:rPr>
        <w:t>not;</w:t>
      </w:r>
      <w:proofErr w:type="gramEnd"/>
      <w:r w:rsidR="50578C36" w:rsidRPr="21ADD1C4">
        <w:rPr>
          <w:sz w:val="22"/>
          <w:szCs w:val="22"/>
        </w:rPr>
        <w:t xml:space="preserve"> </w:t>
      </w:r>
    </w:p>
    <w:p w14:paraId="236B8A23" w14:textId="5817AEAE" w:rsidR="3C3A4BA8" w:rsidRDefault="3D254BE3" w:rsidP="21ADD1C4">
      <w:pPr>
        <w:pStyle w:val="ListParagraph"/>
        <w:numPr>
          <w:ilvl w:val="0"/>
          <w:numId w:val="6"/>
        </w:numPr>
        <w:rPr>
          <w:sz w:val="22"/>
          <w:szCs w:val="22"/>
        </w:rPr>
      </w:pPr>
      <w:r w:rsidRPr="21ADD1C4">
        <w:rPr>
          <w:sz w:val="22"/>
          <w:szCs w:val="22"/>
        </w:rPr>
        <w:t>published materials, meeting schedules, agendas, minutes, with sufficient lead time for all staff and faculty to anticipate discussions and decisions, and contribute to conversations in an inf</w:t>
      </w:r>
      <w:r w:rsidR="770B13EB" w:rsidRPr="21ADD1C4">
        <w:rPr>
          <w:sz w:val="22"/>
          <w:szCs w:val="22"/>
        </w:rPr>
        <w:t xml:space="preserve">ormed and helpful </w:t>
      </w:r>
      <w:proofErr w:type="gramStart"/>
      <w:r w:rsidR="770B13EB" w:rsidRPr="21ADD1C4">
        <w:rPr>
          <w:sz w:val="22"/>
          <w:szCs w:val="22"/>
        </w:rPr>
        <w:t>manner;</w:t>
      </w:r>
      <w:proofErr w:type="gramEnd"/>
      <w:r w:rsidR="770B13EB" w:rsidRPr="21ADD1C4">
        <w:rPr>
          <w:sz w:val="22"/>
          <w:szCs w:val="22"/>
        </w:rPr>
        <w:t xml:space="preserve"> </w:t>
      </w:r>
    </w:p>
    <w:p w14:paraId="5C6079EC" w14:textId="3EFF276C" w:rsidR="3C3A4BA8" w:rsidRDefault="56A488D3" w:rsidP="21ADD1C4">
      <w:pPr>
        <w:pStyle w:val="ListParagraph"/>
        <w:numPr>
          <w:ilvl w:val="0"/>
          <w:numId w:val="6"/>
        </w:numPr>
        <w:rPr>
          <w:sz w:val="22"/>
          <w:szCs w:val="22"/>
        </w:rPr>
      </w:pPr>
      <w:r w:rsidRPr="21ADD1C4">
        <w:rPr>
          <w:sz w:val="22"/>
          <w:szCs w:val="22"/>
        </w:rPr>
        <w:t xml:space="preserve">Accessibility and inclusion of all faculty </w:t>
      </w:r>
      <w:r w:rsidR="04610D0F" w:rsidRPr="21ADD1C4">
        <w:rPr>
          <w:sz w:val="22"/>
          <w:szCs w:val="22"/>
        </w:rPr>
        <w:t>and</w:t>
      </w:r>
      <w:r w:rsidRPr="21ADD1C4">
        <w:rPr>
          <w:sz w:val="22"/>
          <w:szCs w:val="22"/>
        </w:rPr>
        <w:t xml:space="preserve"> staff in communication platforms, scheduling norms/software/expectations (</w:t>
      </w:r>
      <w:proofErr w:type="spellStart"/>
      <w:r w:rsidRPr="21ADD1C4">
        <w:rPr>
          <w:sz w:val="22"/>
          <w:szCs w:val="22"/>
        </w:rPr>
        <w:t>eg</w:t>
      </w:r>
      <w:proofErr w:type="spellEnd"/>
      <w:r w:rsidRPr="21ADD1C4">
        <w:rPr>
          <w:sz w:val="22"/>
          <w:szCs w:val="22"/>
        </w:rPr>
        <w:t xml:space="preserve"> calendar and messaging</w:t>
      </w:r>
      <w:r w:rsidR="590D9E3E" w:rsidRPr="21ADD1C4">
        <w:rPr>
          <w:sz w:val="22"/>
          <w:szCs w:val="22"/>
        </w:rPr>
        <w:t xml:space="preserve"> systems), awareness of committee meetings and their timing</w:t>
      </w:r>
      <w:r w:rsidR="3DC660C9" w:rsidRPr="21ADD1C4">
        <w:rPr>
          <w:sz w:val="22"/>
          <w:szCs w:val="22"/>
        </w:rPr>
        <w:t xml:space="preserve"> – whether individual staff and faculty </w:t>
      </w:r>
      <w:r w:rsidR="46778816" w:rsidRPr="21ADD1C4">
        <w:rPr>
          <w:sz w:val="22"/>
          <w:szCs w:val="22"/>
        </w:rPr>
        <w:t xml:space="preserve">members </w:t>
      </w:r>
      <w:r w:rsidR="3DC660C9" w:rsidRPr="21ADD1C4">
        <w:rPr>
          <w:sz w:val="22"/>
          <w:szCs w:val="22"/>
        </w:rPr>
        <w:t xml:space="preserve">need to be present, or not, as a matter of building a culture of trust, respect, </w:t>
      </w:r>
      <w:r w:rsidR="44504ED2" w:rsidRPr="21ADD1C4">
        <w:rPr>
          <w:sz w:val="22"/>
          <w:szCs w:val="22"/>
        </w:rPr>
        <w:t>clarity,</w:t>
      </w:r>
      <w:r w:rsidR="787A5036" w:rsidRPr="21ADD1C4">
        <w:rPr>
          <w:sz w:val="22"/>
          <w:szCs w:val="22"/>
        </w:rPr>
        <w:t xml:space="preserve"> routine, known decision points,</w:t>
      </w:r>
      <w:r w:rsidR="44504ED2" w:rsidRPr="21ADD1C4">
        <w:rPr>
          <w:sz w:val="22"/>
          <w:szCs w:val="22"/>
        </w:rPr>
        <w:t xml:space="preserve"> </w:t>
      </w:r>
      <w:proofErr w:type="gramStart"/>
      <w:r w:rsidR="44504ED2" w:rsidRPr="21ADD1C4">
        <w:rPr>
          <w:sz w:val="22"/>
          <w:szCs w:val="22"/>
        </w:rPr>
        <w:t>professionalism;</w:t>
      </w:r>
      <w:proofErr w:type="gramEnd"/>
    </w:p>
    <w:p w14:paraId="386B9D10" w14:textId="40F65EC3" w:rsidR="3C3A4BA8" w:rsidRDefault="3F0CF27E" w:rsidP="21ADD1C4">
      <w:pPr>
        <w:pStyle w:val="ListParagraph"/>
        <w:numPr>
          <w:ilvl w:val="0"/>
          <w:numId w:val="6"/>
        </w:numPr>
        <w:rPr>
          <w:sz w:val="22"/>
          <w:szCs w:val="22"/>
        </w:rPr>
      </w:pPr>
      <w:r w:rsidRPr="21ADD1C4">
        <w:rPr>
          <w:sz w:val="22"/>
          <w:szCs w:val="22"/>
        </w:rPr>
        <w:t>Shifting all-unit meetings from 100% ‘informational’ (</w:t>
      </w:r>
      <w:proofErr w:type="spellStart"/>
      <w:r w:rsidRPr="21ADD1C4">
        <w:rPr>
          <w:sz w:val="22"/>
          <w:szCs w:val="22"/>
        </w:rPr>
        <w:t>Freirian</w:t>
      </w:r>
      <w:proofErr w:type="spellEnd"/>
      <w:r w:rsidRPr="21ADD1C4">
        <w:rPr>
          <w:sz w:val="22"/>
          <w:szCs w:val="22"/>
        </w:rPr>
        <w:t xml:space="preserve"> banking or ‘talking at’)</w:t>
      </w:r>
      <w:r w:rsidR="67022FF2" w:rsidRPr="21ADD1C4">
        <w:rPr>
          <w:sz w:val="22"/>
          <w:szCs w:val="22"/>
        </w:rPr>
        <w:t xml:space="preserve"> </w:t>
      </w:r>
      <w:r w:rsidRPr="21ADD1C4">
        <w:rPr>
          <w:sz w:val="22"/>
          <w:szCs w:val="22"/>
        </w:rPr>
        <w:t xml:space="preserve">to </w:t>
      </w:r>
      <w:r w:rsidR="51A45FD3" w:rsidRPr="21ADD1C4">
        <w:rPr>
          <w:sz w:val="22"/>
          <w:szCs w:val="22"/>
        </w:rPr>
        <w:t>65-85% interactive work/</w:t>
      </w:r>
      <w:proofErr w:type="gramStart"/>
      <w:r w:rsidR="51A45FD3" w:rsidRPr="21ADD1C4">
        <w:rPr>
          <w:sz w:val="22"/>
          <w:szCs w:val="22"/>
        </w:rPr>
        <w:t>discussion</w:t>
      </w:r>
      <w:r w:rsidR="066083CD" w:rsidRPr="21ADD1C4">
        <w:rPr>
          <w:sz w:val="22"/>
          <w:szCs w:val="22"/>
        </w:rPr>
        <w:t>;</w:t>
      </w:r>
      <w:proofErr w:type="gramEnd"/>
    </w:p>
    <w:p w14:paraId="4CC7C9EC" w14:textId="07489C2E" w:rsidR="3C3A4BA8" w:rsidRDefault="066083CD" w:rsidP="21ADD1C4">
      <w:pPr>
        <w:pStyle w:val="ListParagraph"/>
        <w:numPr>
          <w:ilvl w:val="0"/>
          <w:numId w:val="6"/>
        </w:numPr>
        <w:rPr>
          <w:sz w:val="22"/>
          <w:szCs w:val="22"/>
        </w:rPr>
      </w:pPr>
      <w:r w:rsidRPr="21ADD1C4">
        <w:rPr>
          <w:sz w:val="22"/>
          <w:szCs w:val="22"/>
        </w:rPr>
        <w:t>Establishing a framework for leadership and unit priorities, to orient and aid evaluation of necessarily conflict-prone decisions, enabling understanding</w:t>
      </w:r>
      <w:r w:rsidR="725ACDE9" w:rsidRPr="21ADD1C4">
        <w:rPr>
          <w:sz w:val="22"/>
          <w:szCs w:val="22"/>
        </w:rPr>
        <w:t>, sharing, discussion,</w:t>
      </w:r>
      <w:r w:rsidRPr="21ADD1C4">
        <w:rPr>
          <w:sz w:val="22"/>
          <w:szCs w:val="22"/>
        </w:rPr>
        <w:t xml:space="preserve"> and clari</w:t>
      </w:r>
      <w:r w:rsidR="346BDD8C" w:rsidRPr="21ADD1C4">
        <w:rPr>
          <w:sz w:val="22"/>
          <w:szCs w:val="22"/>
        </w:rPr>
        <w:t xml:space="preserve">fication of choices that are/not made, whether popular or </w:t>
      </w:r>
      <w:proofErr w:type="gramStart"/>
      <w:r w:rsidR="346BDD8C" w:rsidRPr="21ADD1C4">
        <w:rPr>
          <w:sz w:val="22"/>
          <w:szCs w:val="22"/>
        </w:rPr>
        <w:t>not;</w:t>
      </w:r>
      <w:proofErr w:type="gramEnd"/>
    </w:p>
    <w:p w14:paraId="26262219" w14:textId="2078C3E4" w:rsidR="3C3A4BA8" w:rsidRDefault="4F82A3F7" w:rsidP="21ADD1C4">
      <w:pPr>
        <w:pStyle w:val="ListParagraph"/>
        <w:numPr>
          <w:ilvl w:val="0"/>
          <w:numId w:val="6"/>
        </w:numPr>
        <w:rPr>
          <w:sz w:val="22"/>
          <w:szCs w:val="22"/>
        </w:rPr>
      </w:pPr>
      <w:r w:rsidRPr="21ADD1C4">
        <w:rPr>
          <w:sz w:val="22"/>
          <w:szCs w:val="22"/>
        </w:rPr>
        <w:t xml:space="preserve">Recognize individuality and </w:t>
      </w:r>
      <w:r w:rsidR="02A78811" w:rsidRPr="21ADD1C4">
        <w:rPr>
          <w:sz w:val="22"/>
          <w:szCs w:val="22"/>
        </w:rPr>
        <w:t xml:space="preserve">unique </w:t>
      </w:r>
      <w:r w:rsidRPr="21ADD1C4">
        <w:rPr>
          <w:sz w:val="22"/>
          <w:szCs w:val="22"/>
        </w:rPr>
        <w:t>contributions of different faculty and staff members, across a variety of genres, areas of scholarship, modes and strengths of teaching, forms of community engagement, and public intelle</w:t>
      </w:r>
      <w:r w:rsidR="7FE085B2" w:rsidRPr="21ADD1C4">
        <w:rPr>
          <w:sz w:val="22"/>
          <w:szCs w:val="22"/>
        </w:rPr>
        <w:t xml:space="preserve">ctual </w:t>
      </w:r>
      <w:r w:rsidR="770D0FA1" w:rsidRPr="21ADD1C4">
        <w:rPr>
          <w:sz w:val="22"/>
          <w:szCs w:val="22"/>
        </w:rPr>
        <w:t>work</w:t>
      </w:r>
      <w:r w:rsidR="0706C269" w:rsidRPr="21ADD1C4">
        <w:rPr>
          <w:sz w:val="22"/>
          <w:szCs w:val="22"/>
        </w:rPr>
        <w:t>.</w:t>
      </w:r>
    </w:p>
    <w:p w14:paraId="545EDDEC" w14:textId="0B5D6955" w:rsidR="3C3A4BA8" w:rsidRDefault="417F8A81" w:rsidP="21ADD1C4">
      <w:pPr>
        <w:rPr>
          <w:sz w:val="22"/>
          <w:szCs w:val="22"/>
        </w:rPr>
      </w:pPr>
      <w:r w:rsidRPr="21ADD1C4">
        <w:rPr>
          <w:b/>
          <w:bCs/>
          <w:sz w:val="22"/>
          <w:szCs w:val="22"/>
        </w:rPr>
        <w:t>Support for Scholarship</w:t>
      </w:r>
      <w:r w:rsidR="63F8D643" w:rsidRPr="21ADD1C4">
        <w:rPr>
          <w:sz w:val="22"/>
          <w:szCs w:val="22"/>
        </w:rPr>
        <w:t xml:space="preserve"> at the unit level includes:</w:t>
      </w:r>
    </w:p>
    <w:p w14:paraId="1A6C9ABD" w14:textId="4F9FE36A" w:rsidR="3C3A4BA8" w:rsidRDefault="02917245" w:rsidP="21ADD1C4">
      <w:pPr>
        <w:pStyle w:val="ListParagraph"/>
        <w:numPr>
          <w:ilvl w:val="0"/>
          <w:numId w:val="6"/>
        </w:numPr>
        <w:rPr>
          <w:sz w:val="22"/>
          <w:szCs w:val="22"/>
        </w:rPr>
      </w:pPr>
      <w:r w:rsidRPr="21ADD1C4">
        <w:rPr>
          <w:sz w:val="22"/>
          <w:szCs w:val="22"/>
        </w:rPr>
        <w:t xml:space="preserve">Course release policy – providing programmatic support for </w:t>
      </w:r>
      <w:r w:rsidR="479DE435" w:rsidRPr="21ADD1C4">
        <w:rPr>
          <w:sz w:val="22"/>
          <w:szCs w:val="22"/>
        </w:rPr>
        <w:t>externally-</w:t>
      </w:r>
      <w:r w:rsidRPr="21ADD1C4">
        <w:rPr>
          <w:sz w:val="22"/>
          <w:szCs w:val="22"/>
        </w:rPr>
        <w:t>funded course releases at a standard level across the unit (</w:t>
      </w:r>
      <w:proofErr w:type="spellStart"/>
      <w:r w:rsidRPr="21ADD1C4">
        <w:rPr>
          <w:sz w:val="22"/>
          <w:szCs w:val="22"/>
        </w:rPr>
        <w:t>eg</w:t>
      </w:r>
      <w:proofErr w:type="spellEnd"/>
      <w:r w:rsidRPr="21ADD1C4">
        <w:rPr>
          <w:sz w:val="22"/>
          <w:szCs w:val="22"/>
        </w:rPr>
        <w:t xml:space="preserve"> up to 3 per year for TT faculty</w:t>
      </w:r>
      <w:r w:rsidR="4B29FFD9" w:rsidRPr="21ADD1C4">
        <w:rPr>
          <w:sz w:val="22"/>
          <w:szCs w:val="22"/>
        </w:rPr>
        <w:t xml:space="preserve">, with appropriate sources for PTL replacement </w:t>
      </w:r>
      <w:r w:rsidR="61B2716E" w:rsidRPr="21ADD1C4">
        <w:rPr>
          <w:sz w:val="22"/>
          <w:szCs w:val="22"/>
        </w:rPr>
        <w:t>if necessary</w:t>
      </w:r>
      <w:r w:rsidRPr="21ADD1C4">
        <w:rPr>
          <w:sz w:val="22"/>
          <w:szCs w:val="22"/>
        </w:rPr>
        <w:t>)</w:t>
      </w:r>
      <w:r w:rsidR="55DE5C31" w:rsidRPr="21ADD1C4">
        <w:rPr>
          <w:sz w:val="22"/>
          <w:szCs w:val="22"/>
        </w:rPr>
        <w:t xml:space="preserve">; making internal funds available for course releases in a transparent and timely manner for course development, service, leadership, and mentoring commitments </w:t>
      </w:r>
      <w:r w:rsidR="4BD18021" w:rsidRPr="21ADD1C4">
        <w:rPr>
          <w:sz w:val="22"/>
          <w:szCs w:val="22"/>
        </w:rPr>
        <w:t>(for instance)</w:t>
      </w:r>
    </w:p>
    <w:p w14:paraId="386608B0" w14:textId="7F3F5FD2" w:rsidR="3C3A4BA8" w:rsidRDefault="744331EC" w:rsidP="21ADD1C4">
      <w:pPr>
        <w:pStyle w:val="ListParagraph"/>
        <w:numPr>
          <w:ilvl w:val="0"/>
          <w:numId w:val="6"/>
        </w:numPr>
        <w:rPr>
          <w:sz w:val="22"/>
          <w:szCs w:val="22"/>
        </w:rPr>
      </w:pPr>
      <w:r w:rsidRPr="21ADD1C4">
        <w:rPr>
          <w:sz w:val="22"/>
          <w:szCs w:val="22"/>
        </w:rPr>
        <w:t>P</w:t>
      </w:r>
      <w:r w:rsidR="6A318121" w:rsidRPr="21ADD1C4">
        <w:rPr>
          <w:sz w:val="22"/>
          <w:szCs w:val="22"/>
        </w:rPr>
        <w:t xml:space="preserve">olicy on </w:t>
      </w:r>
      <w:r w:rsidR="58D44A60" w:rsidRPr="21ADD1C4">
        <w:rPr>
          <w:sz w:val="22"/>
          <w:szCs w:val="22"/>
        </w:rPr>
        <w:t xml:space="preserve">Distribution of </w:t>
      </w:r>
      <w:proofErr w:type="spellStart"/>
      <w:r w:rsidR="02917245" w:rsidRPr="21ADD1C4">
        <w:rPr>
          <w:sz w:val="22"/>
          <w:szCs w:val="22"/>
        </w:rPr>
        <w:t>Indirects</w:t>
      </w:r>
      <w:proofErr w:type="spellEnd"/>
      <w:r w:rsidR="54E3F142" w:rsidRPr="21ADD1C4">
        <w:rPr>
          <w:sz w:val="22"/>
          <w:szCs w:val="22"/>
        </w:rPr>
        <w:t xml:space="preserve"> – providing incentives for faculty to claim up to 50% of grant-generated indirect </w:t>
      </w:r>
      <w:r w:rsidR="7DBF5BE9" w:rsidRPr="21ADD1C4">
        <w:rPr>
          <w:sz w:val="22"/>
          <w:szCs w:val="22"/>
        </w:rPr>
        <w:t xml:space="preserve">revenues, to guide </w:t>
      </w:r>
      <w:r w:rsidR="386B3BDF" w:rsidRPr="21ADD1C4">
        <w:rPr>
          <w:sz w:val="22"/>
          <w:szCs w:val="22"/>
        </w:rPr>
        <w:t xml:space="preserve">individual </w:t>
      </w:r>
      <w:r w:rsidR="7DBF5BE9" w:rsidRPr="21ADD1C4">
        <w:rPr>
          <w:sz w:val="22"/>
          <w:szCs w:val="22"/>
        </w:rPr>
        <w:t xml:space="preserve">project and lab-specific investments </w:t>
      </w:r>
      <w:r w:rsidR="70E1C8DD" w:rsidRPr="21ADD1C4">
        <w:rPr>
          <w:sz w:val="22"/>
          <w:szCs w:val="22"/>
        </w:rPr>
        <w:t>on primary research</w:t>
      </w:r>
      <w:r w:rsidR="53008079" w:rsidRPr="21ADD1C4">
        <w:rPr>
          <w:sz w:val="22"/>
          <w:szCs w:val="22"/>
        </w:rPr>
        <w:t xml:space="preserve"> – </w:t>
      </w:r>
      <w:r w:rsidR="3A67AA00" w:rsidRPr="21ADD1C4">
        <w:rPr>
          <w:sz w:val="22"/>
          <w:szCs w:val="22"/>
        </w:rPr>
        <w:t>remainder</w:t>
      </w:r>
      <w:r w:rsidR="70E1C8DD" w:rsidRPr="21ADD1C4">
        <w:rPr>
          <w:sz w:val="22"/>
          <w:szCs w:val="22"/>
        </w:rPr>
        <w:t xml:space="preserve"> </w:t>
      </w:r>
      <w:r w:rsidR="53008079" w:rsidRPr="21ADD1C4">
        <w:rPr>
          <w:sz w:val="22"/>
          <w:szCs w:val="22"/>
        </w:rPr>
        <w:t xml:space="preserve">to </w:t>
      </w:r>
      <w:r w:rsidR="6F5BEB32" w:rsidRPr="21ADD1C4">
        <w:rPr>
          <w:sz w:val="22"/>
          <w:szCs w:val="22"/>
        </w:rPr>
        <w:t>school-wide stipends, writing retreats, scholarship productivity</w:t>
      </w:r>
      <w:r w:rsidR="53008079" w:rsidRPr="21ADD1C4">
        <w:rPr>
          <w:sz w:val="22"/>
          <w:szCs w:val="22"/>
        </w:rPr>
        <w:t xml:space="preserve"> </w:t>
      </w:r>
      <w:r w:rsidR="7DBF5BE9" w:rsidRPr="21ADD1C4">
        <w:rPr>
          <w:sz w:val="22"/>
          <w:szCs w:val="22"/>
        </w:rPr>
        <w:t xml:space="preserve">(for instance); </w:t>
      </w:r>
      <w:r w:rsidR="28F2C134" w:rsidRPr="21ADD1C4">
        <w:rPr>
          <w:sz w:val="22"/>
          <w:szCs w:val="22"/>
        </w:rPr>
        <w:t xml:space="preserve">establishing policy on program </w:t>
      </w:r>
      <w:proofErr w:type="spellStart"/>
      <w:r w:rsidR="28F2C134" w:rsidRPr="21ADD1C4">
        <w:rPr>
          <w:sz w:val="22"/>
          <w:szCs w:val="22"/>
        </w:rPr>
        <w:t>indirects</w:t>
      </w:r>
      <w:proofErr w:type="spellEnd"/>
      <w:r w:rsidR="28F2C134" w:rsidRPr="21ADD1C4">
        <w:rPr>
          <w:sz w:val="22"/>
          <w:szCs w:val="22"/>
        </w:rPr>
        <w:t xml:space="preserve"> (cost transfer </w:t>
      </w:r>
      <w:proofErr w:type="spellStart"/>
      <w:r w:rsidR="28F2C134" w:rsidRPr="21ADD1C4">
        <w:rPr>
          <w:sz w:val="22"/>
          <w:szCs w:val="22"/>
        </w:rPr>
        <w:t>indirects</w:t>
      </w:r>
      <w:proofErr w:type="spellEnd"/>
      <w:r w:rsidR="28F2C134" w:rsidRPr="21ADD1C4">
        <w:rPr>
          <w:sz w:val="22"/>
          <w:szCs w:val="22"/>
        </w:rPr>
        <w:t>) to support professional development, c</w:t>
      </w:r>
      <w:r w:rsidR="31A2E03E" w:rsidRPr="21ADD1C4">
        <w:rPr>
          <w:sz w:val="22"/>
          <w:szCs w:val="22"/>
        </w:rPr>
        <w:t>urriculum development, instructional training.</w:t>
      </w:r>
    </w:p>
    <w:p w14:paraId="636C261E" w14:textId="140D8081" w:rsidR="3C3A4BA8" w:rsidRDefault="0376C45A" w:rsidP="21ADD1C4">
      <w:pPr>
        <w:pStyle w:val="ListParagraph"/>
        <w:numPr>
          <w:ilvl w:val="0"/>
          <w:numId w:val="6"/>
        </w:numPr>
        <w:rPr>
          <w:sz w:val="22"/>
          <w:szCs w:val="22"/>
        </w:rPr>
      </w:pPr>
      <w:r w:rsidRPr="21ADD1C4">
        <w:rPr>
          <w:sz w:val="22"/>
          <w:szCs w:val="22"/>
        </w:rPr>
        <w:lastRenderedPageBreak/>
        <w:t xml:space="preserve">Professional Development Funds (PDF) </w:t>
      </w:r>
      <w:r w:rsidR="3F955FB6" w:rsidRPr="21ADD1C4">
        <w:rPr>
          <w:sz w:val="22"/>
          <w:szCs w:val="22"/>
        </w:rPr>
        <w:t xml:space="preserve">- Provision of baseline annual support </w:t>
      </w:r>
      <w:r w:rsidRPr="21ADD1C4">
        <w:rPr>
          <w:sz w:val="22"/>
          <w:szCs w:val="22"/>
        </w:rPr>
        <w:t>for research travel</w:t>
      </w:r>
      <w:r w:rsidR="3A52675F" w:rsidRPr="21ADD1C4">
        <w:rPr>
          <w:sz w:val="22"/>
          <w:szCs w:val="22"/>
        </w:rPr>
        <w:t xml:space="preserve">, fieldwork, and </w:t>
      </w:r>
      <w:r w:rsidRPr="21ADD1C4">
        <w:rPr>
          <w:sz w:val="22"/>
          <w:szCs w:val="22"/>
        </w:rPr>
        <w:t>supplies</w:t>
      </w:r>
      <w:r w:rsidR="50FD4B79" w:rsidRPr="21ADD1C4">
        <w:rPr>
          <w:sz w:val="22"/>
          <w:szCs w:val="22"/>
        </w:rPr>
        <w:t>;</w:t>
      </w:r>
      <w:r w:rsidRPr="21ADD1C4">
        <w:rPr>
          <w:sz w:val="22"/>
          <w:szCs w:val="22"/>
        </w:rPr>
        <w:t xml:space="preserve"> conferences, </w:t>
      </w:r>
      <w:r w:rsidR="398C6B42" w:rsidRPr="21ADD1C4">
        <w:rPr>
          <w:sz w:val="22"/>
          <w:szCs w:val="22"/>
        </w:rPr>
        <w:t xml:space="preserve">project development, </w:t>
      </w:r>
      <w:r w:rsidR="0FE5E597" w:rsidRPr="21ADD1C4">
        <w:rPr>
          <w:sz w:val="22"/>
          <w:szCs w:val="22"/>
        </w:rPr>
        <w:t>dissemination of research; pedagogical and skills development</w:t>
      </w:r>
    </w:p>
    <w:p w14:paraId="400364E4" w14:textId="560B86A3" w:rsidR="3C3A4BA8" w:rsidRDefault="4C24A923" w:rsidP="21ADD1C4">
      <w:pPr>
        <w:pStyle w:val="ListParagraph"/>
        <w:numPr>
          <w:ilvl w:val="0"/>
          <w:numId w:val="6"/>
        </w:numPr>
        <w:rPr>
          <w:sz w:val="22"/>
          <w:szCs w:val="22"/>
        </w:rPr>
      </w:pPr>
      <w:r w:rsidRPr="21ADD1C4">
        <w:rPr>
          <w:sz w:val="22"/>
          <w:szCs w:val="22"/>
        </w:rPr>
        <w:t xml:space="preserve">Time and venues for the development of research – standard third-year research leave (TT, one quarter); eligibility and </w:t>
      </w:r>
      <w:r w:rsidR="18FD6BEF" w:rsidRPr="21ADD1C4">
        <w:rPr>
          <w:sz w:val="22"/>
          <w:szCs w:val="22"/>
        </w:rPr>
        <w:t xml:space="preserve">encouragement of regular sabbatical leave (requires planning and unit-level approval); formal and informal unit-level sharing of in-process research, </w:t>
      </w:r>
      <w:proofErr w:type="spellStart"/>
      <w:r w:rsidR="18FD6BEF" w:rsidRPr="21ADD1C4">
        <w:rPr>
          <w:sz w:val="22"/>
          <w:szCs w:val="22"/>
        </w:rPr>
        <w:t>eg</w:t>
      </w:r>
      <w:proofErr w:type="spellEnd"/>
      <w:r w:rsidR="18FD6BEF" w:rsidRPr="21ADD1C4">
        <w:rPr>
          <w:sz w:val="22"/>
          <w:szCs w:val="22"/>
        </w:rPr>
        <w:t xml:space="preserve"> seminar talks, brown-bags, research wor</w:t>
      </w:r>
      <w:r w:rsidR="70AA0373" w:rsidRPr="21ADD1C4">
        <w:rPr>
          <w:sz w:val="22"/>
          <w:szCs w:val="22"/>
        </w:rPr>
        <w:t>king groups</w:t>
      </w:r>
    </w:p>
    <w:p w14:paraId="1F885C39" w14:textId="7D22B34C" w:rsidR="3C3A4BA8" w:rsidRDefault="0FE5E597" w:rsidP="21ADD1C4">
      <w:pPr>
        <w:pStyle w:val="ListParagraph"/>
        <w:numPr>
          <w:ilvl w:val="0"/>
          <w:numId w:val="6"/>
        </w:numPr>
        <w:rPr>
          <w:sz w:val="22"/>
          <w:szCs w:val="22"/>
        </w:rPr>
      </w:pPr>
      <w:r w:rsidRPr="21ADD1C4">
        <w:rPr>
          <w:sz w:val="22"/>
          <w:szCs w:val="22"/>
        </w:rPr>
        <w:t xml:space="preserve">UW funding guidance – highlighting, encouraging, and advising on creating successful applications for UW-based funding, and </w:t>
      </w:r>
      <w:r w:rsidR="05276371" w:rsidRPr="21ADD1C4">
        <w:rPr>
          <w:sz w:val="22"/>
          <w:szCs w:val="22"/>
        </w:rPr>
        <w:t xml:space="preserve">creating connections to UWT and UW-wide research office and research groups </w:t>
      </w:r>
    </w:p>
    <w:p w14:paraId="6E6EF9D8" w14:textId="16CD1B50" w:rsidR="3C3A4BA8" w:rsidRDefault="75A6C005" w:rsidP="21ADD1C4">
      <w:pPr>
        <w:pStyle w:val="ListParagraph"/>
        <w:numPr>
          <w:ilvl w:val="0"/>
          <w:numId w:val="6"/>
        </w:numPr>
        <w:rPr>
          <w:sz w:val="22"/>
          <w:szCs w:val="22"/>
        </w:rPr>
      </w:pPr>
      <w:r w:rsidRPr="21ADD1C4">
        <w:rPr>
          <w:sz w:val="22"/>
          <w:szCs w:val="22"/>
        </w:rPr>
        <w:t xml:space="preserve">Administrative support – project-specific guidance for hiring and mentoring UG and grad research assistants; </w:t>
      </w:r>
      <w:r w:rsidR="315A54A3" w:rsidRPr="21ADD1C4">
        <w:rPr>
          <w:sz w:val="22"/>
          <w:szCs w:val="22"/>
        </w:rPr>
        <w:t xml:space="preserve">documenting and meeting grant-mandated reporting requirements; tracking and training on grant management tasks, </w:t>
      </w:r>
      <w:proofErr w:type="spellStart"/>
      <w:r w:rsidR="315A54A3" w:rsidRPr="21ADD1C4">
        <w:rPr>
          <w:sz w:val="22"/>
          <w:szCs w:val="22"/>
        </w:rPr>
        <w:t>eg</w:t>
      </w:r>
      <w:proofErr w:type="spellEnd"/>
      <w:r w:rsidR="315A54A3" w:rsidRPr="21ADD1C4">
        <w:rPr>
          <w:sz w:val="22"/>
          <w:szCs w:val="22"/>
        </w:rPr>
        <w:t xml:space="preserve"> budgets (proposed and approved/allocated)</w:t>
      </w:r>
      <w:r w:rsidR="4569598B" w:rsidRPr="21ADD1C4">
        <w:rPr>
          <w:sz w:val="22"/>
          <w:szCs w:val="22"/>
        </w:rPr>
        <w:t xml:space="preserve">, hiring, travel, </w:t>
      </w:r>
      <w:r w:rsidR="3FB973FF" w:rsidRPr="21ADD1C4">
        <w:rPr>
          <w:sz w:val="22"/>
          <w:szCs w:val="22"/>
        </w:rPr>
        <w:t xml:space="preserve">human subjects review and renewals, </w:t>
      </w:r>
      <w:r w:rsidR="216F46CA" w:rsidRPr="21ADD1C4">
        <w:rPr>
          <w:sz w:val="22"/>
          <w:szCs w:val="22"/>
        </w:rPr>
        <w:t>space allocation</w:t>
      </w:r>
    </w:p>
    <w:p w14:paraId="3D8B2D12" w14:textId="03C99901" w:rsidR="3C3A4BA8" w:rsidRDefault="216F46CA" w:rsidP="21ADD1C4">
      <w:pPr>
        <w:rPr>
          <w:sz w:val="22"/>
          <w:szCs w:val="22"/>
        </w:rPr>
      </w:pPr>
      <w:r w:rsidRPr="21ADD1C4">
        <w:rPr>
          <w:sz w:val="22"/>
          <w:szCs w:val="22"/>
        </w:rPr>
        <w:t>94% of programs report c</w:t>
      </w:r>
      <w:r w:rsidR="417F8A81" w:rsidRPr="21ADD1C4">
        <w:rPr>
          <w:sz w:val="22"/>
          <w:szCs w:val="22"/>
        </w:rPr>
        <w:t>ollaboration within the unit</w:t>
      </w:r>
      <w:r w:rsidR="4719CD79" w:rsidRPr="21ADD1C4">
        <w:rPr>
          <w:sz w:val="22"/>
          <w:szCs w:val="22"/>
        </w:rPr>
        <w:t>.</w:t>
      </w:r>
    </w:p>
    <w:p w14:paraId="3E54A5BA" w14:textId="76324418" w:rsidR="3C3A4BA8" w:rsidRDefault="27E646F2" w:rsidP="21ADD1C4">
      <w:pPr>
        <w:spacing w:after="0"/>
        <w:rPr>
          <w:sz w:val="22"/>
          <w:szCs w:val="22"/>
        </w:rPr>
      </w:pPr>
      <w:r>
        <w:rPr>
          <w:noProof/>
        </w:rPr>
        <w:drawing>
          <wp:inline distT="0" distB="0" distL="0" distR="0" wp14:anchorId="1F5B3BE7" wp14:editId="4FAC3F35">
            <wp:extent cx="5943600" cy="1657350"/>
            <wp:effectExtent l="0" t="0" r="0" b="0"/>
            <wp:docPr id="1817294906" name="Picture 1817294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r w:rsidRPr="21ADD1C4">
        <w:rPr>
          <w:b/>
          <w:bCs/>
          <w:i/>
          <w:iCs/>
          <w:sz w:val="18"/>
          <w:szCs w:val="18"/>
        </w:rPr>
        <w:t>“Do you collaborate with other programs in the school, unit, or division?”</w:t>
      </w:r>
      <w:r w:rsidR="53EB0067" w:rsidRPr="21ADD1C4">
        <w:rPr>
          <w:b/>
          <w:bCs/>
          <w:i/>
          <w:iCs/>
          <w:sz w:val="18"/>
          <w:szCs w:val="18"/>
        </w:rPr>
        <w:t xml:space="preserve"> </w:t>
      </w:r>
    </w:p>
    <w:p w14:paraId="006F6361" w14:textId="5D325CB9" w:rsidR="3C3A4BA8" w:rsidRDefault="53EB0067" w:rsidP="21ADD1C4">
      <w:pPr>
        <w:spacing w:after="0"/>
        <w:rPr>
          <w:sz w:val="22"/>
          <w:szCs w:val="22"/>
        </w:rPr>
      </w:pPr>
      <w:r w:rsidRPr="21ADD1C4">
        <w:rPr>
          <w:b/>
          <w:bCs/>
          <w:i/>
          <w:iCs/>
          <w:sz w:val="18"/>
          <w:szCs w:val="18"/>
        </w:rPr>
        <w:t>Yes = 94%</w:t>
      </w:r>
    </w:p>
    <w:p w14:paraId="73E77A18" w14:textId="52D8386D" w:rsidR="3C3A4BA8" w:rsidRDefault="53EB0067" w:rsidP="21ADD1C4">
      <w:pPr>
        <w:spacing w:after="0"/>
        <w:rPr>
          <w:b/>
          <w:bCs/>
          <w:i/>
          <w:iCs/>
          <w:sz w:val="18"/>
          <w:szCs w:val="18"/>
        </w:rPr>
      </w:pPr>
      <w:r w:rsidRPr="21ADD1C4">
        <w:rPr>
          <w:b/>
          <w:bCs/>
          <w:i/>
          <w:iCs/>
          <w:sz w:val="18"/>
          <w:szCs w:val="18"/>
        </w:rPr>
        <w:t>No = 4%</w:t>
      </w:r>
    </w:p>
    <w:p w14:paraId="165BDFB6" w14:textId="5954FFC9" w:rsidR="3C3A4BA8" w:rsidRDefault="3C3A4BA8" w:rsidP="21ADD1C4">
      <w:pPr>
        <w:rPr>
          <w:b/>
          <w:bCs/>
          <w:sz w:val="22"/>
          <w:szCs w:val="22"/>
        </w:rPr>
      </w:pPr>
    </w:p>
    <w:p w14:paraId="6A3517C8" w14:textId="3E673BB4" w:rsidR="3C3A4BA8" w:rsidRDefault="417F8A81" w:rsidP="21ADD1C4">
      <w:pPr>
        <w:rPr>
          <w:sz w:val="22"/>
          <w:szCs w:val="22"/>
        </w:rPr>
      </w:pPr>
      <w:r w:rsidRPr="21ADD1C4">
        <w:rPr>
          <w:b/>
          <w:bCs/>
          <w:sz w:val="22"/>
          <w:szCs w:val="22"/>
        </w:rPr>
        <w:t>Opportunities for resource sharing</w:t>
      </w:r>
      <w:r w:rsidR="1C8C7B1C" w:rsidRPr="21ADD1C4">
        <w:rPr>
          <w:b/>
          <w:bCs/>
          <w:sz w:val="22"/>
          <w:szCs w:val="22"/>
        </w:rPr>
        <w:t xml:space="preserve"> </w:t>
      </w:r>
      <w:r w:rsidR="1C8C7B1C" w:rsidRPr="21ADD1C4">
        <w:rPr>
          <w:sz w:val="22"/>
          <w:szCs w:val="22"/>
        </w:rPr>
        <w:t>are executed more easily within the unit. This may be for reasons of proximity, familiarity, and</w:t>
      </w:r>
      <w:r w:rsidR="1A6E6FE9" w:rsidRPr="21ADD1C4">
        <w:rPr>
          <w:sz w:val="22"/>
          <w:szCs w:val="22"/>
        </w:rPr>
        <w:t>/or</w:t>
      </w:r>
      <w:r w:rsidR="1C8C7B1C" w:rsidRPr="21ADD1C4">
        <w:rPr>
          <w:sz w:val="22"/>
          <w:szCs w:val="22"/>
        </w:rPr>
        <w:t xml:space="preserve"> routinized budgetary </w:t>
      </w:r>
      <w:r w:rsidR="07EF3217" w:rsidRPr="21ADD1C4">
        <w:rPr>
          <w:sz w:val="22"/>
          <w:szCs w:val="22"/>
        </w:rPr>
        <w:t>practices (</w:t>
      </w:r>
      <w:proofErr w:type="spellStart"/>
      <w:r w:rsidR="07EF3217" w:rsidRPr="21ADD1C4">
        <w:rPr>
          <w:sz w:val="22"/>
          <w:szCs w:val="22"/>
        </w:rPr>
        <w:t>eg</w:t>
      </w:r>
      <w:proofErr w:type="spellEnd"/>
      <w:r w:rsidR="07EF3217" w:rsidRPr="21ADD1C4">
        <w:rPr>
          <w:sz w:val="22"/>
          <w:szCs w:val="22"/>
        </w:rPr>
        <w:t xml:space="preserve"> FTE and headcount accrue to specific </w:t>
      </w:r>
      <w:r w:rsidR="050B9BDE" w:rsidRPr="21ADD1C4">
        <w:rPr>
          <w:sz w:val="22"/>
          <w:szCs w:val="22"/>
        </w:rPr>
        <w:t>units and</w:t>
      </w:r>
      <w:r w:rsidR="07EF3217" w:rsidRPr="21ADD1C4">
        <w:rPr>
          <w:sz w:val="22"/>
          <w:szCs w:val="22"/>
        </w:rPr>
        <w:t xml:space="preserve"> have resourcing implications).</w:t>
      </w:r>
      <w:r w:rsidR="41E7EE43" w:rsidRPr="21ADD1C4">
        <w:rPr>
          <w:sz w:val="22"/>
          <w:szCs w:val="22"/>
        </w:rPr>
        <w:t xml:space="preserve"> While collaboration and partnership can be established across units, this requires intentional and strategic structural commitment. The underlying relationship </w:t>
      </w:r>
      <w:r w:rsidR="4A1D9973" w:rsidRPr="21ADD1C4">
        <w:rPr>
          <w:sz w:val="22"/>
          <w:szCs w:val="22"/>
        </w:rPr>
        <w:t xml:space="preserve">between partners </w:t>
      </w:r>
      <w:r w:rsidR="3258C70B" w:rsidRPr="21ADD1C4">
        <w:rPr>
          <w:sz w:val="22"/>
          <w:szCs w:val="22"/>
        </w:rPr>
        <w:t xml:space="preserve">has been </w:t>
      </w:r>
      <w:r w:rsidR="4A1D9973" w:rsidRPr="21ADD1C4">
        <w:rPr>
          <w:sz w:val="22"/>
          <w:szCs w:val="22"/>
        </w:rPr>
        <w:t>explored through:</w:t>
      </w:r>
    </w:p>
    <w:p w14:paraId="18E95AAD" w14:textId="31B39B91" w:rsidR="3C3A4BA8" w:rsidRDefault="4A1D9973" w:rsidP="21ADD1C4">
      <w:pPr>
        <w:pStyle w:val="ListParagraph"/>
        <w:numPr>
          <w:ilvl w:val="0"/>
          <w:numId w:val="1"/>
        </w:numPr>
        <w:rPr>
          <w:sz w:val="22"/>
          <w:szCs w:val="22"/>
        </w:rPr>
      </w:pPr>
      <w:r w:rsidRPr="21ADD1C4">
        <w:rPr>
          <w:sz w:val="22"/>
          <w:szCs w:val="22"/>
        </w:rPr>
        <w:t xml:space="preserve">Co-teaching and shared course development. While cumbersome, this exercise can provide an opportunity for faculty to explore </w:t>
      </w:r>
      <w:r w:rsidR="53C90824" w:rsidRPr="21ADD1C4">
        <w:rPr>
          <w:sz w:val="22"/>
          <w:szCs w:val="22"/>
        </w:rPr>
        <w:t xml:space="preserve">areas of </w:t>
      </w:r>
      <w:r w:rsidR="7C966424" w:rsidRPr="21ADD1C4">
        <w:rPr>
          <w:sz w:val="22"/>
          <w:szCs w:val="22"/>
        </w:rPr>
        <w:t>potential</w:t>
      </w:r>
      <w:r w:rsidR="53C90824" w:rsidRPr="21ADD1C4">
        <w:rPr>
          <w:sz w:val="22"/>
          <w:szCs w:val="22"/>
        </w:rPr>
        <w:t xml:space="preserve"> interest</w:t>
      </w:r>
      <w:r w:rsidR="654F8669" w:rsidRPr="21ADD1C4">
        <w:rPr>
          <w:sz w:val="22"/>
          <w:szCs w:val="22"/>
        </w:rPr>
        <w:t>, evaluate shared bibliography,</w:t>
      </w:r>
      <w:r w:rsidR="53C90824" w:rsidRPr="21ADD1C4">
        <w:rPr>
          <w:sz w:val="22"/>
          <w:szCs w:val="22"/>
        </w:rPr>
        <w:t xml:space="preserve"> and </w:t>
      </w:r>
      <w:r w:rsidR="2914BEE9" w:rsidRPr="21ADD1C4">
        <w:rPr>
          <w:sz w:val="22"/>
          <w:szCs w:val="22"/>
        </w:rPr>
        <w:t xml:space="preserve">identify mutual or complementary </w:t>
      </w:r>
      <w:r w:rsidR="53C90824" w:rsidRPr="21ADD1C4">
        <w:rPr>
          <w:sz w:val="22"/>
          <w:szCs w:val="22"/>
        </w:rPr>
        <w:t xml:space="preserve">expertise with a short-term, instructional, familiar framework to guide </w:t>
      </w:r>
      <w:r w:rsidR="58BFD707" w:rsidRPr="21ADD1C4">
        <w:rPr>
          <w:sz w:val="22"/>
          <w:szCs w:val="22"/>
        </w:rPr>
        <w:t>collaborative</w:t>
      </w:r>
      <w:r w:rsidR="53C90824" w:rsidRPr="21ADD1C4">
        <w:rPr>
          <w:sz w:val="22"/>
          <w:szCs w:val="22"/>
        </w:rPr>
        <w:t xml:space="preserve"> </w:t>
      </w:r>
      <w:r w:rsidR="71A2960B" w:rsidRPr="21ADD1C4">
        <w:rPr>
          <w:sz w:val="22"/>
          <w:szCs w:val="22"/>
        </w:rPr>
        <w:t>interaction.</w:t>
      </w:r>
    </w:p>
    <w:p w14:paraId="5D803CB5" w14:textId="45A6D608" w:rsidR="3C3A4BA8" w:rsidRDefault="0861F617" w:rsidP="21ADD1C4">
      <w:pPr>
        <w:pStyle w:val="ListParagraph"/>
        <w:numPr>
          <w:ilvl w:val="0"/>
          <w:numId w:val="1"/>
        </w:numPr>
        <w:rPr>
          <w:sz w:val="22"/>
          <w:szCs w:val="22"/>
        </w:rPr>
      </w:pPr>
      <w:r w:rsidRPr="21ADD1C4">
        <w:rPr>
          <w:sz w:val="22"/>
          <w:szCs w:val="22"/>
        </w:rPr>
        <w:t>Co-authored publications. Beneficial to all parties, a distinct, peer-reviewed research output can enable identification and development of shared interests</w:t>
      </w:r>
      <w:r w:rsidR="2C7312A0" w:rsidRPr="21ADD1C4">
        <w:rPr>
          <w:sz w:val="22"/>
          <w:szCs w:val="22"/>
        </w:rPr>
        <w:t>.</w:t>
      </w:r>
    </w:p>
    <w:p w14:paraId="198F2B08" w14:textId="2785DA1D" w:rsidR="3C3A4BA8" w:rsidRDefault="2C7312A0" w:rsidP="21ADD1C4">
      <w:pPr>
        <w:pStyle w:val="ListParagraph"/>
        <w:numPr>
          <w:ilvl w:val="0"/>
          <w:numId w:val="1"/>
        </w:numPr>
        <w:rPr>
          <w:sz w:val="22"/>
          <w:szCs w:val="22"/>
        </w:rPr>
      </w:pPr>
      <w:r w:rsidRPr="21ADD1C4">
        <w:rPr>
          <w:sz w:val="22"/>
          <w:szCs w:val="22"/>
        </w:rPr>
        <w:lastRenderedPageBreak/>
        <w:t xml:space="preserve">Interdisciplinary and cross-disciplinary centers. Existing outside the boundaries of individual units, and bringing together members of different fields and disciplines, these can create a “value-add” </w:t>
      </w:r>
      <w:r w:rsidR="7F81C650" w:rsidRPr="21ADD1C4">
        <w:rPr>
          <w:sz w:val="22"/>
          <w:szCs w:val="22"/>
        </w:rPr>
        <w:t xml:space="preserve">for all participants that </w:t>
      </w:r>
      <w:r w:rsidR="02423AC4" w:rsidRPr="21ADD1C4">
        <w:rPr>
          <w:sz w:val="22"/>
          <w:szCs w:val="22"/>
        </w:rPr>
        <w:t xml:space="preserve">sustain themselves with unique and purpose-directed funding, to </w:t>
      </w:r>
      <w:r w:rsidR="7F81C650" w:rsidRPr="21ADD1C4">
        <w:rPr>
          <w:sz w:val="22"/>
          <w:szCs w:val="22"/>
        </w:rPr>
        <w:t xml:space="preserve">support </w:t>
      </w:r>
      <w:r w:rsidR="07123E92" w:rsidRPr="21ADD1C4">
        <w:rPr>
          <w:sz w:val="22"/>
          <w:szCs w:val="22"/>
        </w:rPr>
        <w:t xml:space="preserve">existing units and amplify the reach and impact of programs, </w:t>
      </w:r>
      <w:r w:rsidR="1D8784E1" w:rsidRPr="21ADD1C4">
        <w:rPr>
          <w:sz w:val="22"/>
          <w:szCs w:val="22"/>
        </w:rPr>
        <w:t>increas</w:t>
      </w:r>
      <w:r w:rsidR="17A51D0C" w:rsidRPr="21ADD1C4">
        <w:rPr>
          <w:sz w:val="22"/>
          <w:szCs w:val="22"/>
        </w:rPr>
        <w:t xml:space="preserve">ing and reinforcing rather than </w:t>
      </w:r>
      <w:r w:rsidR="59B1EF47" w:rsidRPr="21ADD1C4">
        <w:rPr>
          <w:sz w:val="22"/>
          <w:szCs w:val="22"/>
        </w:rPr>
        <w:t>trading or threatening budgetary lines of institutional support.</w:t>
      </w:r>
    </w:p>
    <w:p w14:paraId="53E498B4" w14:textId="64C07D34" w:rsidR="3C3A4BA8" w:rsidRDefault="3C3A4BA8" w:rsidP="21ADD1C4">
      <w:pPr>
        <w:rPr>
          <w:sz w:val="22"/>
          <w:szCs w:val="22"/>
        </w:rPr>
      </w:pPr>
    </w:p>
    <w:p w14:paraId="609DDCBB" w14:textId="2A2A85E7" w:rsidR="3C3A4BA8" w:rsidRDefault="0C55717D" w:rsidP="21ADD1C4">
      <w:pPr>
        <w:rPr>
          <w:sz w:val="22"/>
          <w:szCs w:val="22"/>
        </w:rPr>
      </w:pPr>
      <w:r w:rsidRPr="21ADD1C4">
        <w:rPr>
          <w:sz w:val="22"/>
          <w:szCs w:val="22"/>
        </w:rPr>
        <w:t>The appeal of sharing resources for the development of degree programs and funded research is clear. To surmount the well-known institutional barriers, targeted support for faculty seeking to test and evaluate potential partnerships could be a high ROI pra</w:t>
      </w:r>
      <w:r w:rsidR="131B8A40" w:rsidRPr="21ADD1C4">
        <w:rPr>
          <w:sz w:val="22"/>
          <w:szCs w:val="22"/>
        </w:rPr>
        <w:t>ctice for campus administrators to prioritize.</w:t>
      </w:r>
    </w:p>
    <w:p w14:paraId="158E8D34" w14:textId="0D0E5079" w:rsidR="3C3A4BA8" w:rsidRDefault="3C3A4BA8"/>
    <w:p w14:paraId="7CA8E534" w14:textId="515D50DF" w:rsidR="3C3A4BA8" w:rsidRDefault="08781829" w:rsidP="21ADD1C4">
      <w:pPr>
        <w:rPr>
          <w:b/>
          <w:bCs/>
        </w:rPr>
      </w:pPr>
      <w:r w:rsidRPr="21ADD1C4">
        <w:rPr>
          <w:b/>
          <w:bCs/>
        </w:rPr>
        <w:t>Interdisciplinary Exploration</w:t>
      </w:r>
    </w:p>
    <w:p w14:paraId="63D12307" w14:textId="4C58D4F3" w:rsidR="3C3A4BA8" w:rsidRDefault="4C9A800D" w:rsidP="21ADD1C4">
      <w:pPr>
        <w:rPr>
          <w:sz w:val="22"/>
          <w:szCs w:val="22"/>
        </w:rPr>
      </w:pPr>
      <w:r w:rsidRPr="21ADD1C4">
        <w:rPr>
          <w:sz w:val="22"/>
          <w:szCs w:val="22"/>
        </w:rPr>
        <w:t xml:space="preserve">Opportunities for development of interdisciplinary initiatives cluster in areas of teaching, applied research, and community </w:t>
      </w:r>
      <w:r w:rsidR="2F28BAA6" w:rsidRPr="21ADD1C4">
        <w:rPr>
          <w:sz w:val="22"/>
          <w:szCs w:val="22"/>
        </w:rPr>
        <w:t>engagement.</w:t>
      </w:r>
    </w:p>
    <w:p w14:paraId="6791F6F2" w14:textId="43FD12D5" w:rsidR="3C3A4BA8" w:rsidRDefault="2F28BAA6" w:rsidP="21ADD1C4">
      <w:pPr>
        <w:rPr>
          <w:i/>
          <w:iCs/>
          <w:sz w:val="22"/>
          <w:szCs w:val="22"/>
        </w:rPr>
      </w:pPr>
      <w:r w:rsidRPr="21ADD1C4">
        <w:rPr>
          <w:i/>
          <w:iCs/>
          <w:sz w:val="22"/>
          <w:szCs w:val="22"/>
        </w:rPr>
        <w:t>Teaching</w:t>
      </w:r>
    </w:p>
    <w:p w14:paraId="5B52885A" w14:textId="3D60FD29" w:rsidR="3C3A4BA8" w:rsidRDefault="2F28BAA6" w:rsidP="21ADD1C4">
      <w:pPr>
        <w:rPr>
          <w:sz w:val="22"/>
          <w:szCs w:val="22"/>
        </w:rPr>
      </w:pPr>
      <w:r w:rsidRPr="21ADD1C4">
        <w:rPr>
          <w:sz w:val="22"/>
          <w:szCs w:val="22"/>
        </w:rPr>
        <w:t xml:space="preserve">Existing programs take advantage of the relatively small and agile nature of our campus, such as Global Honors. Tensions </w:t>
      </w:r>
      <w:r w:rsidR="6C8FFC98" w:rsidRPr="21ADD1C4">
        <w:rPr>
          <w:sz w:val="22"/>
          <w:szCs w:val="22"/>
        </w:rPr>
        <w:t>emerge</w:t>
      </w:r>
      <w:r w:rsidR="06D69429" w:rsidRPr="21ADD1C4">
        <w:rPr>
          <w:sz w:val="22"/>
          <w:szCs w:val="22"/>
        </w:rPr>
        <w:t xml:space="preserve">; </w:t>
      </w:r>
      <w:r w:rsidR="5F5416EC" w:rsidRPr="21ADD1C4">
        <w:rPr>
          <w:sz w:val="22"/>
          <w:szCs w:val="22"/>
        </w:rPr>
        <w:t>however,</w:t>
      </w:r>
      <w:r w:rsidRPr="21ADD1C4">
        <w:rPr>
          <w:sz w:val="22"/>
          <w:szCs w:val="22"/>
        </w:rPr>
        <w:t xml:space="preserve"> when interests and take-away are made clear for all students and their home units, </w:t>
      </w:r>
      <w:r w:rsidR="57E6C0C6" w:rsidRPr="21ADD1C4">
        <w:rPr>
          <w:sz w:val="22"/>
          <w:szCs w:val="22"/>
        </w:rPr>
        <w:t>can be resolved to mutual benefit.</w:t>
      </w:r>
    </w:p>
    <w:p w14:paraId="4970FC62" w14:textId="3E764339" w:rsidR="3C3A4BA8" w:rsidRDefault="4C936E22" w:rsidP="21ADD1C4">
      <w:pPr>
        <w:rPr>
          <w:sz w:val="22"/>
          <w:szCs w:val="22"/>
        </w:rPr>
      </w:pPr>
      <w:r w:rsidRPr="21ADD1C4">
        <w:rPr>
          <w:sz w:val="22"/>
          <w:szCs w:val="22"/>
        </w:rPr>
        <w:t xml:space="preserve">Interdisciplinary and collaborative training programs (such as cybersecurity) require investment in developing balanced curricula, devising labor and compensation models that are sustainable, and identifying funding </w:t>
      </w:r>
      <w:r w:rsidR="797C8F63" w:rsidRPr="21ADD1C4">
        <w:rPr>
          <w:sz w:val="22"/>
          <w:szCs w:val="22"/>
        </w:rPr>
        <w:t>sources to support shared administrative needs.</w:t>
      </w:r>
    </w:p>
    <w:p w14:paraId="5FD0D1F6" w14:textId="6A521BF0" w:rsidR="3C3A4BA8" w:rsidRDefault="797C8F63" w:rsidP="21ADD1C4">
      <w:pPr>
        <w:rPr>
          <w:i/>
          <w:iCs/>
          <w:sz w:val="22"/>
          <w:szCs w:val="22"/>
        </w:rPr>
      </w:pPr>
      <w:r w:rsidRPr="21ADD1C4">
        <w:rPr>
          <w:i/>
          <w:iCs/>
          <w:sz w:val="22"/>
          <w:szCs w:val="22"/>
        </w:rPr>
        <w:t>Applied research</w:t>
      </w:r>
    </w:p>
    <w:p w14:paraId="30DEB7F4" w14:textId="17AC8A83" w:rsidR="3C3A4BA8" w:rsidRDefault="5C3B8808" w:rsidP="21ADD1C4">
      <w:pPr>
        <w:rPr>
          <w:sz w:val="22"/>
          <w:szCs w:val="22"/>
        </w:rPr>
      </w:pPr>
      <w:r w:rsidRPr="21ADD1C4">
        <w:rPr>
          <w:sz w:val="22"/>
          <w:szCs w:val="22"/>
        </w:rPr>
        <w:t xml:space="preserve">Centers and funded research projects that sustain commitment across units tend to have a very specific and comprehensible focus on a topic area or noted, highlighted, and high-need area of </w:t>
      </w:r>
      <w:r w:rsidR="16C8E93C" w:rsidRPr="21ADD1C4">
        <w:rPr>
          <w:sz w:val="22"/>
          <w:szCs w:val="22"/>
        </w:rPr>
        <w:t>regional development dynamics (</w:t>
      </w:r>
      <w:proofErr w:type="spellStart"/>
      <w:r w:rsidR="16C8E93C" w:rsidRPr="21ADD1C4">
        <w:rPr>
          <w:sz w:val="22"/>
          <w:szCs w:val="22"/>
        </w:rPr>
        <w:t>eg</w:t>
      </w:r>
      <w:proofErr w:type="spellEnd"/>
      <w:r w:rsidR="16C8E93C" w:rsidRPr="21ADD1C4">
        <w:rPr>
          <w:sz w:val="22"/>
          <w:szCs w:val="22"/>
        </w:rPr>
        <w:t xml:space="preserve"> the Center for Urban Waters, the Labor Solidarity Project, and other initiatives that draw in and enable collaboration among a variety of </w:t>
      </w:r>
      <w:r w:rsidR="51248733" w:rsidRPr="21ADD1C4">
        <w:rPr>
          <w:sz w:val="22"/>
          <w:szCs w:val="22"/>
        </w:rPr>
        <w:t>research</w:t>
      </w:r>
      <w:r w:rsidR="16C8E93C" w:rsidRPr="21ADD1C4">
        <w:rPr>
          <w:sz w:val="22"/>
          <w:szCs w:val="22"/>
        </w:rPr>
        <w:t xml:space="preserve"> and </w:t>
      </w:r>
      <w:r w:rsidR="5143A3E3" w:rsidRPr="21ADD1C4">
        <w:rPr>
          <w:sz w:val="22"/>
          <w:szCs w:val="22"/>
        </w:rPr>
        <w:t>professional, practice-based communities)</w:t>
      </w:r>
    </w:p>
    <w:p w14:paraId="1EC92552" w14:textId="7B00C3C4" w:rsidR="3C3A4BA8" w:rsidRDefault="61C2E914" w:rsidP="21ADD1C4">
      <w:pPr>
        <w:rPr>
          <w:sz w:val="22"/>
          <w:szCs w:val="22"/>
        </w:rPr>
      </w:pPr>
      <w:r w:rsidRPr="21ADD1C4">
        <w:rPr>
          <w:sz w:val="22"/>
          <w:szCs w:val="22"/>
        </w:rPr>
        <w:t xml:space="preserve">In addition to foregrounding areas of important interest and civic need in our society and shared environment, applied research </w:t>
      </w:r>
      <w:r w:rsidR="5614E1E4" w:rsidRPr="21ADD1C4">
        <w:rPr>
          <w:sz w:val="22"/>
          <w:szCs w:val="22"/>
        </w:rPr>
        <w:t>with external funding carries with it the benefits of supporting student research, building campus reputation, and enabling requisite staff support (albeit on ‘soft money’ sources</w:t>
      </w:r>
      <w:r w:rsidR="2F347E82" w:rsidRPr="21ADD1C4">
        <w:rPr>
          <w:sz w:val="22"/>
          <w:szCs w:val="22"/>
        </w:rPr>
        <w:t>, requiring ongoing renewal).</w:t>
      </w:r>
    </w:p>
    <w:p w14:paraId="0F0D87A7" w14:textId="4A2CEE7D" w:rsidR="3C3A4BA8" w:rsidRDefault="2F347E82" w:rsidP="21ADD1C4">
      <w:pPr>
        <w:rPr>
          <w:i/>
          <w:iCs/>
          <w:sz w:val="22"/>
          <w:szCs w:val="22"/>
        </w:rPr>
      </w:pPr>
      <w:r w:rsidRPr="21ADD1C4">
        <w:rPr>
          <w:i/>
          <w:iCs/>
          <w:sz w:val="22"/>
          <w:szCs w:val="22"/>
        </w:rPr>
        <w:t>Community engagement</w:t>
      </w:r>
    </w:p>
    <w:p w14:paraId="74248382" w14:textId="7EBBDC9A" w:rsidR="3C3A4BA8" w:rsidRDefault="256C8B29" w:rsidP="21ADD1C4">
      <w:pPr>
        <w:rPr>
          <w:sz w:val="22"/>
          <w:szCs w:val="22"/>
        </w:rPr>
      </w:pPr>
      <w:r w:rsidRPr="21ADD1C4">
        <w:rPr>
          <w:sz w:val="22"/>
          <w:szCs w:val="22"/>
        </w:rPr>
        <w:lastRenderedPageBreak/>
        <w:t xml:space="preserve">Direct engagement with local non-profits, government agencies, and business groups helps to yield practical educational </w:t>
      </w:r>
      <w:r w:rsidR="11567355" w:rsidRPr="21ADD1C4">
        <w:rPr>
          <w:sz w:val="22"/>
          <w:szCs w:val="22"/>
        </w:rPr>
        <w:t>outcomes,</w:t>
      </w:r>
      <w:r w:rsidRPr="21ADD1C4">
        <w:rPr>
          <w:sz w:val="22"/>
          <w:szCs w:val="22"/>
        </w:rPr>
        <w:t xml:space="preserve"> and </w:t>
      </w:r>
      <w:r w:rsidR="62C05C79" w:rsidRPr="21ADD1C4">
        <w:rPr>
          <w:sz w:val="22"/>
          <w:szCs w:val="22"/>
        </w:rPr>
        <w:t>pragmatic</w:t>
      </w:r>
      <w:r w:rsidR="0669C4CC" w:rsidRPr="21ADD1C4">
        <w:rPr>
          <w:sz w:val="22"/>
          <w:szCs w:val="22"/>
        </w:rPr>
        <w:t xml:space="preserve">, evidence-based, </w:t>
      </w:r>
      <w:r w:rsidRPr="21ADD1C4">
        <w:rPr>
          <w:sz w:val="22"/>
          <w:szCs w:val="22"/>
        </w:rPr>
        <w:t xml:space="preserve">focused research designs </w:t>
      </w:r>
      <w:r w:rsidR="245C6E50" w:rsidRPr="21ADD1C4">
        <w:rPr>
          <w:sz w:val="22"/>
          <w:szCs w:val="22"/>
        </w:rPr>
        <w:t>that further faculty, staff, student, and alumni careers.</w:t>
      </w:r>
    </w:p>
    <w:p w14:paraId="51A9AF34" w14:textId="55DE8EF2" w:rsidR="3C3A4BA8" w:rsidRDefault="3C37DB75" w:rsidP="21ADD1C4">
      <w:pPr>
        <w:rPr>
          <w:sz w:val="22"/>
          <w:szCs w:val="22"/>
        </w:rPr>
      </w:pPr>
      <w:r w:rsidRPr="21ADD1C4">
        <w:rPr>
          <w:sz w:val="22"/>
          <w:szCs w:val="22"/>
        </w:rPr>
        <w:t xml:space="preserve">In </w:t>
      </w:r>
      <w:r w:rsidR="6DC1726A" w:rsidRPr="21ADD1C4">
        <w:rPr>
          <w:sz w:val="22"/>
          <w:szCs w:val="22"/>
        </w:rPr>
        <w:t>some units,</w:t>
      </w:r>
      <w:r w:rsidRPr="21ADD1C4">
        <w:rPr>
          <w:sz w:val="22"/>
          <w:szCs w:val="22"/>
        </w:rPr>
        <w:t xml:space="preserve"> this engagement is engendered by professional accreditation and clinical training needs</w:t>
      </w:r>
      <w:r w:rsidR="39D26AA9" w:rsidRPr="21ADD1C4">
        <w:rPr>
          <w:sz w:val="22"/>
          <w:szCs w:val="22"/>
        </w:rPr>
        <w:t>. P</w:t>
      </w:r>
      <w:r w:rsidRPr="21ADD1C4">
        <w:rPr>
          <w:sz w:val="22"/>
          <w:szCs w:val="22"/>
        </w:rPr>
        <w:t xml:space="preserve">artnership models increasingly show that innovative growth in original, applied research and deeply </w:t>
      </w:r>
      <w:r w:rsidR="51FAF02A" w:rsidRPr="21ADD1C4">
        <w:rPr>
          <w:sz w:val="22"/>
          <w:szCs w:val="22"/>
        </w:rPr>
        <w:t>rooted, highly beneficial experiential learning can continue to distinguish the UWT campus from our larger, longer established, and more traditional peers in higher education.</w:t>
      </w:r>
    </w:p>
    <w:p w14:paraId="2A0BF1C4" w14:textId="1F1F6ABA" w:rsidR="3C3A4BA8" w:rsidRDefault="2C7804AA" w:rsidP="21ADD1C4">
      <w:pPr>
        <w:rPr>
          <w:sz w:val="22"/>
          <w:szCs w:val="22"/>
        </w:rPr>
      </w:pPr>
      <w:r w:rsidRPr="21ADD1C4">
        <w:rPr>
          <w:sz w:val="22"/>
          <w:szCs w:val="22"/>
        </w:rPr>
        <w:t xml:space="preserve">This </w:t>
      </w:r>
      <w:r w:rsidR="5022F5BD" w:rsidRPr="21ADD1C4">
        <w:rPr>
          <w:sz w:val="22"/>
          <w:szCs w:val="22"/>
        </w:rPr>
        <w:t>could be</w:t>
      </w:r>
      <w:r w:rsidRPr="21ADD1C4">
        <w:rPr>
          <w:sz w:val="22"/>
          <w:szCs w:val="22"/>
        </w:rPr>
        <w:t xml:space="preserve"> an important area for campus leadership to strategically prioritize, identify and quantify/document the rationales for making specific investments. Data show</w:t>
      </w:r>
      <w:r w:rsidR="240315DA" w:rsidRPr="21ADD1C4">
        <w:rPr>
          <w:sz w:val="22"/>
          <w:szCs w:val="22"/>
        </w:rPr>
        <w:t>ing</w:t>
      </w:r>
      <w:r w:rsidRPr="21ADD1C4">
        <w:rPr>
          <w:sz w:val="22"/>
          <w:szCs w:val="22"/>
        </w:rPr>
        <w:t xml:space="preserve"> areas of o</w:t>
      </w:r>
      <w:r w:rsidR="03173FE4" w:rsidRPr="21ADD1C4">
        <w:rPr>
          <w:sz w:val="22"/>
          <w:szCs w:val="22"/>
        </w:rPr>
        <w:t>pportunity, emerging needs, and existing abilities and strengths of the UWT campus will help to make optimal, responsible use of public resources in the ongoing development of our campus.</w:t>
      </w:r>
    </w:p>
    <w:p w14:paraId="7819FEC5" w14:textId="649F70E4" w:rsidR="3C3A4BA8" w:rsidRDefault="3C3A4BA8"/>
    <w:p w14:paraId="1E9EFBA9" w14:textId="2EB5EC76" w:rsidR="3C3A4BA8" w:rsidRDefault="4B395A78" w:rsidP="21ADD1C4">
      <w:pPr>
        <w:rPr>
          <w:b/>
          <w:bCs/>
          <w:sz w:val="22"/>
          <w:szCs w:val="22"/>
        </w:rPr>
      </w:pPr>
      <w:r w:rsidRPr="21ADD1C4">
        <w:rPr>
          <w:b/>
          <w:bCs/>
          <w:sz w:val="22"/>
          <w:szCs w:val="22"/>
        </w:rPr>
        <w:t xml:space="preserve">Conclusion </w:t>
      </w:r>
    </w:p>
    <w:p w14:paraId="4470BEB4" w14:textId="0A8FB803" w:rsidR="3C3A4BA8" w:rsidRDefault="038B7DBC" w:rsidP="21ADD1C4">
      <w:pPr>
        <w:rPr>
          <w:sz w:val="22"/>
          <w:szCs w:val="22"/>
        </w:rPr>
      </w:pPr>
      <w:r w:rsidRPr="21ADD1C4">
        <w:rPr>
          <w:sz w:val="22"/>
          <w:szCs w:val="22"/>
        </w:rPr>
        <w:t xml:space="preserve">Based on our initial survey responses, the </w:t>
      </w:r>
      <w:r w:rsidR="1DE56C53" w:rsidRPr="21ADD1C4">
        <w:rPr>
          <w:sz w:val="22"/>
          <w:szCs w:val="22"/>
        </w:rPr>
        <w:t xml:space="preserve">first </w:t>
      </w:r>
      <w:r w:rsidRPr="21ADD1C4">
        <w:rPr>
          <w:sz w:val="22"/>
          <w:szCs w:val="22"/>
        </w:rPr>
        <w:t xml:space="preserve">Academic Planning cycle has yielded the following </w:t>
      </w:r>
      <w:r w:rsidR="5E5E7103" w:rsidRPr="21ADD1C4">
        <w:rPr>
          <w:sz w:val="22"/>
          <w:szCs w:val="22"/>
        </w:rPr>
        <w:t>themes and recommendations.</w:t>
      </w:r>
    </w:p>
    <w:p w14:paraId="06543FA0" w14:textId="75A760A5" w:rsidR="3C3A4BA8" w:rsidRDefault="030C426B" w:rsidP="21ADD1C4">
      <w:pPr>
        <w:pStyle w:val="ListParagraph"/>
        <w:numPr>
          <w:ilvl w:val="0"/>
          <w:numId w:val="4"/>
        </w:numPr>
        <w:rPr>
          <w:sz w:val="22"/>
          <w:szCs w:val="22"/>
        </w:rPr>
      </w:pPr>
      <w:r w:rsidRPr="21ADD1C4">
        <w:rPr>
          <w:sz w:val="22"/>
          <w:szCs w:val="22"/>
        </w:rPr>
        <w:t xml:space="preserve">Academic programs working to </w:t>
      </w:r>
      <w:r w:rsidRPr="21ADD1C4">
        <w:rPr>
          <w:b/>
          <w:bCs/>
          <w:sz w:val="22"/>
          <w:szCs w:val="22"/>
        </w:rPr>
        <w:t>c</w:t>
      </w:r>
      <w:r w:rsidR="45D0509F" w:rsidRPr="21ADD1C4">
        <w:rPr>
          <w:b/>
          <w:bCs/>
          <w:sz w:val="22"/>
          <w:szCs w:val="22"/>
        </w:rPr>
        <w:t>larify degree pathways</w:t>
      </w:r>
      <w:r w:rsidR="45D0509F" w:rsidRPr="21ADD1C4">
        <w:rPr>
          <w:sz w:val="22"/>
          <w:szCs w:val="22"/>
        </w:rPr>
        <w:t xml:space="preserve"> </w:t>
      </w:r>
      <w:r w:rsidR="794DC50A" w:rsidRPr="21ADD1C4">
        <w:rPr>
          <w:sz w:val="22"/>
          <w:szCs w:val="22"/>
        </w:rPr>
        <w:t xml:space="preserve">further the first, essential building block for all enrichment, </w:t>
      </w:r>
      <w:r w:rsidR="4211AA9F" w:rsidRPr="21ADD1C4">
        <w:rPr>
          <w:sz w:val="22"/>
          <w:szCs w:val="22"/>
        </w:rPr>
        <w:t xml:space="preserve">inclusion, </w:t>
      </w:r>
      <w:r w:rsidR="794DC50A" w:rsidRPr="21ADD1C4">
        <w:rPr>
          <w:sz w:val="22"/>
          <w:szCs w:val="22"/>
        </w:rPr>
        <w:t xml:space="preserve">collaboration, </w:t>
      </w:r>
      <w:r w:rsidR="5ACF2C92" w:rsidRPr="21ADD1C4">
        <w:rPr>
          <w:sz w:val="22"/>
          <w:szCs w:val="22"/>
        </w:rPr>
        <w:t xml:space="preserve">evaluation, </w:t>
      </w:r>
      <w:r w:rsidR="794DC50A" w:rsidRPr="21ADD1C4">
        <w:rPr>
          <w:sz w:val="22"/>
          <w:szCs w:val="22"/>
        </w:rPr>
        <w:t xml:space="preserve">and </w:t>
      </w:r>
      <w:r w:rsidR="05C5B349" w:rsidRPr="21ADD1C4">
        <w:rPr>
          <w:sz w:val="22"/>
          <w:szCs w:val="22"/>
        </w:rPr>
        <w:t xml:space="preserve">engagement activities related to the fundamental purpose </w:t>
      </w:r>
      <w:r w:rsidR="022F547A" w:rsidRPr="21ADD1C4">
        <w:rPr>
          <w:sz w:val="22"/>
          <w:szCs w:val="22"/>
        </w:rPr>
        <w:t>of the university, and the urban-serving mission of this campus.</w:t>
      </w:r>
      <w:r w:rsidR="05C5B349" w:rsidRPr="21ADD1C4">
        <w:rPr>
          <w:sz w:val="22"/>
          <w:szCs w:val="22"/>
        </w:rPr>
        <w:t xml:space="preserve"> </w:t>
      </w:r>
      <w:r w:rsidR="16A8B876" w:rsidRPr="21ADD1C4">
        <w:rPr>
          <w:sz w:val="22"/>
          <w:szCs w:val="22"/>
        </w:rPr>
        <w:t xml:space="preserve">Clear, well operationalized, legible, and accessible curricula </w:t>
      </w:r>
      <w:r w:rsidR="15927021" w:rsidRPr="21ADD1C4">
        <w:rPr>
          <w:sz w:val="22"/>
          <w:szCs w:val="22"/>
        </w:rPr>
        <w:t xml:space="preserve">are the basis on which all other activities of academic planning </w:t>
      </w:r>
      <w:r w:rsidR="6C063798" w:rsidRPr="21ADD1C4">
        <w:rPr>
          <w:sz w:val="22"/>
          <w:szCs w:val="22"/>
        </w:rPr>
        <w:t xml:space="preserve">rely. Strong degree pathways </w:t>
      </w:r>
      <w:r w:rsidR="104305A0" w:rsidRPr="21ADD1C4">
        <w:rPr>
          <w:sz w:val="22"/>
          <w:szCs w:val="22"/>
        </w:rPr>
        <w:t xml:space="preserve">support the invigoration and growth envisioned by the Academic </w:t>
      </w:r>
      <w:r w:rsidR="185644B6" w:rsidRPr="21ADD1C4">
        <w:rPr>
          <w:sz w:val="22"/>
          <w:szCs w:val="22"/>
        </w:rPr>
        <w:t>P</w:t>
      </w:r>
      <w:r w:rsidR="104305A0" w:rsidRPr="21ADD1C4">
        <w:rPr>
          <w:sz w:val="22"/>
          <w:szCs w:val="22"/>
        </w:rPr>
        <w:t xml:space="preserve">lan. </w:t>
      </w:r>
    </w:p>
    <w:p w14:paraId="71C15BF4" w14:textId="30F2989A" w:rsidR="3C3A4BA8" w:rsidRDefault="030F3510" w:rsidP="21ADD1C4">
      <w:pPr>
        <w:pStyle w:val="ListParagraph"/>
        <w:numPr>
          <w:ilvl w:val="0"/>
          <w:numId w:val="4"/>
        </w:numPr>
        <w:rPr>
          <w:sz w:val="22"/>
          <w:szCs w:val="22"/>
        </w:rPr>
      </w:pPr>
      <w:r w:rsidRPr="21ADD1C4">
        <w:rPr>
          <w:sz w:val="22"/>
          <w:szCs w:val="22"/>
        </w:rPr>
        <w:t>E</w:t>
      </w:r>
      <w:r w:rsidR="00A10A97" w:rsidRPr="21ADD1C4">
        <w:rPr>
          <w:sz w:val="22"/>
          <w:szCs w:val="22"/>
        </w:rPr>
        <w:t xml:space="preserve">nrichment practices and </w:t>
      </w:r>
      <w:r w:rsidR="4814456C" w:rsidRPr="21ADD1C4">
        <w:rPr>
          <w:sz w:val="22"/>
          <w:szCs w:val="22"/>
        </w:rPr>
        <w:t xml:space="preserve">academic </w:t>
      </w:r>
      <w:r w:rsidR="00A10A97" w:rsidRPr="21ADD1C4">
        <w:rPr>
          <w:sz w:val="22"/>
          <w:szCs w:val="22"/>
        </w:rPr>
        <w:t xml:space="preserve">support to serve </w:t>
      </w:r>
      <w:r w:rsidR="00A10A97" w:rsidRPr="21ADD1C4">
        <w:rPr>
          <w:b/>
          <w:bCs/>
          <w:sz w:val="22"/>
          <w:szCs w:val="22"/>
        </w:rPr>
        <w:t xml:space="preserve">student learning outcomes </w:t>
      </w:r>
      <w:r w:rsidR="00A10A97" w:rsidRPr="21ADD1C4">
        <w:rPr>
          <w:sz w:val="22"/>
          <w:szCs w:val="22"/>
        </w:rPr>
        <w:t xml:space="preserve">(SLO’s) </w:t>
      </w:r>
      <w:r w:rsidR="215F55CB" w:rsidRPr="21ADD1C4">
        <w:rPr>
          <w:sz w:val="22"/>
          <w:szCs w:val="22"/>
        </w:rPr>
        <w:t xml:space="preserve">drive successful utilization. SLO’s </w:t>
      </w:r>
      <w:r w:rsidR="00A10A97" w:rsidRPr="21ADD1C4">
        <w:rPr>
          <w:sz w:val="22"/>
          <w:szCs w:val="22"/>
        </w:rPr>
        <w:t xml:space="preserve">must be established and clear for </w:t>
      </w:r>
      <w:r w:rsidR="3063416B" w:rsidRPr="21ADD1C4">
        <w:rPr>
          <w:sz w:val="22"/>
          <w:szCs w:val="22"/>
        </w:rPr>
        <w:t>these investments to be effective. See #1</w:t>
      </w:r>
      <w:r w:rsidR="2EDEAA23" w:rsidRPr="21ADD1C4">
        <w:rPr>
          <w:sz w:val="22"/>
          <w:szCs w:val="22"/>
        </w:rPr>
        <w:t xml:space="preserve"> above</w:t>
      </w:r>
      <w:r w:rsidR="2EEFE56F" w:rsidRPr="21ADD1C4">
        <w:rPr>
          <w:sz w:val="22"/>
          <w:szCs w:val="22"/>
        </w:rPr>
        <w:t xml:space="preserve">. DEI investments and practices </w:t>
      </w:r>
      <w:r w:rsidR="4BC24FEE" w:rsidRPr="21ADD1C4">
        <w:rPr>
          <w:sz w:val="22"/>
          <w:szCs w:val="22"/>
        </w:rPr>
        <w:t>can generate</w:t>
      </w:r>
      <w:r w:rsidR="2EEFE56F" w:rsidRPr="21ADD1C4">
        <w:rPr>
          <w:sz w:val="22"/>
          <w:szCs w:val="22"/>
        </w:rPr>
        <w:t xml:space="preserve"> effective production of this relationship</w:t>
      </w:r>
      <w:r w:rsidR="65A37B7D" w:rsidRPr="21ADD1C4">
        <w:rPr>
          <w:sz w:val="22"/>
          <w:szCs w:val="22"/>
        </w:rPr>
        <w:t xml:space="preserve">: </w:t>
      </w:r>
      <w:r w:rsidR="75BC8D9A" w:rsidRPr="21ADD1C4">
        <w:rPr>
          <w:i/>
          <w:iCs/>
          <w:sz w:val="22"/>
          <w:szCs w:val="22"/>
        </w:rPr>
        <w:t xml:space="preserve">reliably </w:t>
      </w:r>
      <w:r w:rsidR="65A37B7D" w:rsidRPr="21ADD1C4">
        <w:rPr>
          <w:i/>
          <w:iCs/>
          <w:sz w:val="22"/>
          <w:szCs w:val="22"/>
        </w:rPr>
        <w:t>delivering on program-based SLO’s</w:t>
      </w:r>
      <w:r w:rsidR="65A37B7D" w:rsidRPr="21ADD1C4">
        <w:rPr>
          <w:sz w:val="22"/>
          <w:szCs w:val="22"/>
        </w:rPr>
        <w:t xml:space="preserve">, so that students move efficiently and successfully </w:t>
      </w:r>
      <w:r w:rsidR="3BFCDE8D" w:rsidRPr="21ADD1C4">
        <w:rPr>
          <w:sz w:val="22"/>
          <w:szCs w:val="22"/>
        </w:rPr>
        <w:t xml:space="preserve">through their degrees, graduating with a positive and well-prepared knowledge base to </w:t>
      </w:r>
      <w:r w:rsidR="7D35EF23" w:rsidRPr="21ADD1C4">
        <w:rPr>
          <w:sz w:val="22"/>
          <w:szCs w:val="22"/>
        </w:rPr>
        <w:t>begin careers, and contribute to the health, prosperity, and vitality of the region and state (and beyond).</w:t>
      </w:r>
    </w:p>
    <w:p w14:paraId="497983E8" w14:textId="352F5023" w:rsidR="3C3A4BA8" w:rsidRDefault="69976A00" w:rsidP="21ADD1C4">
      <w:pPr>
        <w:pStyle w:val="ListParagraph"/>
        <w:numPr>
          <w:ilvl w:val="0"/>
          <w:numId w:val="4"/>
        </w:numPr>
        <w:rPr>
          <w:sz w:val="22"/>
          <w:szCs w:val="22"/>
        </w:rPr>
      </w:pPr>
      <w:r w:rsidRPr="21ADD1C4">
        <w:rPr>
          <w:b/>
          <w:bCs/>
          <w:sz w:val="22"/>
          <w:szCs w:val="22"/>
        </w:rPr>
        <w:t>C</w:t>
      </w:r>
      <w:r w:rsidR="053A821A" w:rsidRPr="21ADD1C4">
        <w:rPr>
          <w:b/>
          <w:bCs/>
          <w:sz w:val="22"/>
          <w:szCs w:val="22"/>
        </w:rPr>
        <w:t xml:space="preserve">lear </w:t>
      </w:r>
      <w:r w:rsidR="5AC81DAE" w:rsidRPr="21ADD1C4">
        <w:rPr>
          <w:b/>
          <w:bCs/>
          <w:sz w:val="22"/>
          <w:szCs w:val="22"/>
        </w:rPr>
        <w:t xml:space="preserve">expectations for all </w:t>
      </w:r>
      <w:r w:rsidR="141B46DF" w:rsidRPr="21ADD1C4">
        <w:rPr>
          <w:b/>
          <w:bCs/>
          <w:sz w:val="22"/>
          <w:szCs w:val="22"/>
        </w:rPr>
        <w:t>academic</w:t>
      </w:r>
      <w:r w:rsidR="5AC81DAE" w:rsidRPr="21ADD1C4">
        <w:rPr>
          <w:b/>
          <w:bCs/>
          <w:sz w:val="22"/>
          <w:szCs w:val="22"/>
        </w:rPr>
        <w:t xml:space="preserve"> positions</w:t>
      </w:r>
      <w:r w:rsidR="4B65D9C4" w:rsidRPr="21ADD1C4">
        <w:rPr>
          <w:sz w:val="22"/>
          <w:szCs w:val="22"/>
        </w:rPr>
        <w:t xml:space="preserve"> </w:t>
      </w:r>
      <w:r w:rsidR="5C5FE59E" w:rsidRPr="21ADD1C4">
        <w:rPr>
          <w:sz w:val="22"/>
          <w:szCs w:val="22"/>
        </w:rPr>
        <w:t>(faculty, staff, and students)</w:t>
      </w:r>
      <w:r w:rsidR="21569DBB" w:rsidRPr="21ADD1C4">
        <w:rPr>
          <w:sz w:val="22"/>
          <w:szCs w:val="22"/>
        </w:rPr>
        <w:t xml:space="preserve"> contribute to a positive and productive climate. J</w:t>
      </w:r>
      <w:r w:rsidR="4B65D9C4" w:rsidRPr="21ADD1C4">
        <w:rPr>
          <w:sz w:val="22"/>
          <w:szCs w:val="22"/>
        </w:rPr>
        <w:t>ob description, organization chart, search practices, regular review an</w:t>
      </w:r>
      <w:r w:rsidR="6E29DEEB" w:rsidRPr="21ADD1C4">
        <w:rPr>
          <w:sz w:val="22"/>
          <w:szCs w:val="22"/>
        </w:rPr>
        <w:t>d feedback</w:t>
      </w:r>
      <w:r w:rsidR="5B230461" w:rsidRPr="21ADD1C4">
        <w:rPr>
          <w:sz w:val="22"/>
          <w:szCs w:val="22"/>
        </w:rPr>
        <w:t>, and compensation practices</w:t>
      </w:r>
      <w:r w:rsidR="6E29DEEB" w:rsidRPr="21ADD1C4">
        <w:rPr>
          <w:sz w:val="22"/>
          <w:szCs w:val="22"/>
        </w:rPr>
        <w:t xml:space="preserve"> </w:t>
      </w:r>
      <w:r w:rsidR="2925AFB2" w:rsidRPr="21ADD1C4">
        <w:rPr>
          <w:sz w:val="22"/>
          <w:szCs w:val="22"/>
        </w:rPr>
        <w:t>produce and sustain</w:t>
      </w:r>
      <w:r w:rsidR="6E29DEEB" w:rsidRPr="21ADD1C4">
        <w:rPr>
          <w:sz w:val="22"/>
          <w:szCs w:val="22"/>
        </w:rPr>
        <w:t xml:space="preserve"> basic understanding of professional roles and responsibilities, and how these fit </w:t>
      </w:r>
      <w:r w:rsidR="618A7975" w:rsidRPr="21ADD1C4">
        <w:rPr>
          <w:sz w:val="22"/>
          <w:szCs w:val="22"/>
        </w:rPr>
        <w:t xml:space="preserve">within </w:t>
      </w:r>
      <w:r w:rsidR="6E29DEEB" w:rsidRPr="21ADD1C4">
        <w:rPr>
          <w:sz w:val="22"/>
          <w:szCs w:val="22"/>
        </w:rPr>
        <w:t xml:space="preserve">and further the </w:t>
      </w:r>
      <w:r w:rsidR="7418FDE9" w:rsidRPr="21ADD1C4">
        <w:rPr>
          <w:sz w:val="22"/>
          <w:szCs w:val="22"/>
        </w:rPr>
        <w:t xml:space="preserve">purposes of the unit, program, campus, and university. DEI </w:t>
      </w:r>
      <w:r w:rsidR="2E7990F1" w:rsidRPr="21ADD1C4">
        <w:rPr>
          <w:sz w:val="22"/>
          <w:szCs w:val="22"/>
        </w:rPr>
        <w:t>supports should reinforce and respond to this clarity in professional efficacy</w:t>
      </w:r>
      <w:r w:rsidR="7571C6F1" w:rsidRPr="21ADD1C4">
        <w:rPr>
          <w:sz w:val="22"/>
          <w:szCs w:val="22"/>
        </w:rPr>
        <w:t>, improving and strengthening the ability of faculty and staff to excel in our work</w:t>
      </w:r>
      <w:r w:rsidR="465E989A" w:rsidRPr="21ADD1C4">
        <w:rPr>
          <w:sz w:val="22"/>
          <w:szCs w:val="22"/>
        </w:rPr>
        <w:t>, based on this shared understanding.</w:t>
      </w:r>
    </w:p>
    <w:p w14:paraId="246DBEB2" w14:textId="24260BF3" w:rsidR="3C3A4BA8" w:rsidRDefault="21FDE401" w:rsidP="21ADD1C4">
      <w:pPr>
        <w:pStyle w:val="ListParagraph"/>
        <w:numPr>
          <w:ilvl w:val="0"/>
          <w:numId w:val="4"/>
        </w:numPr>
        <w:rPr>
          <w:sz w:val="22"/>
          <w:szCs w:val="22"/>
        </w:rPr>
      </w:pPr>
      <w:r w:rsidRPr="21ADD1C4">
        <w:rPr>
          <w:sz w:val="22"/>
          <w:szCs w:val="22"/>
        </w:rPr>
        <w:t>Seed</w:t>
      </w:r>
      <w:r w:rsidR="61DBD253" w:rsidRPr="21ADD1C4">
        <w:rPr>
          <w:sz w:val="22"/>
          <w:szCs w:val="22"/>
        </w:rPr>
        <w:t>ing</w:t>
      </w:r>
      <w:r w:rsidR="67456D8A" w:rsidRPr="21ADD1C4">
        <w:rPr>
          <w:sz w:val="22"/>
          <w:szCs w:val="22"/>
        </w:rPr>
        <w:t xml:space="preserve"> </w:t>
      </w:r>
      <w:r w:rsidR="67456D8A" w:rsidRPr="21ADD1C4">
        <w:rPr>
          <w:b/>
          <w:bCs/>
          <w:sz w:val="22"/>
          <w:szCs w:val="22"/>
        </w:rPr>
        <w:t>first-step</w:t>
      </w:r>
      <w:r w:rsidRPr="21ADD1C4">
        <w:rPr>
          <w:b/>
          <w:bCs/>
          <w:sz w:val="22"/>
          <w:szCs w:val="22"/>
        </w:rPr>
        <w:t xml:space="preserve"> interdisciplinary collaboration</w:t>
      </w:r>
      <w:r w:rsidRPr="21ADD1C4">
        <w:rPr>
          <w:sz w:val="22"/>
          <w:szCs w:val="22"/>
        </w:rPr>
        <w:t xml:space="preserve"> </w:t>
      </w:r>
      <w:r w:rsidR="0D41AD77" w:rsidRPr="21ADD1C4">
        <w:rPr>
          <w:sz w:val="22"/>
          <w:szCs w:val="22"/>
        </w:rPr>
        <w:t xml:space="preserve">(co-teaching, co-writing) can be an effective way </w:t>
      </w:r>
      <w:r w:rsidRPr="21ADD1C4">
        <w:rPr>
          <w:sz w:val="22"/>
          <w:szCs w:val="22"/>
        </w:rPr>
        <w:t xml:space="preserve">to </w:t>
      </w:r>
      <w:r w:rsidR="70F2B662" w:rsidRPr="21ADD1C4">
        <w:rPr>
          <w:sz w:val="22"/>
          <w:szCs w:val="22"/>
        </w:rPr>
        <w:t>grow our</w:t>
      </w:r>
      <w:r w:rsidRPr="21ADD1C4">
        <w:rPr>
          <w:sz w:val="22"/>
          <w:szCs w:val="22"/>
        </w:rPr>
        <w:t xml:space="preserve"> funded research </w:t>
      </w:r>
      <w:r w:rsidR="2A12E2E7" w:rsidRPr="21ADD1C4">
        <w:rPr>
          <w:sz w:val="22"/>
          <w:szCs w:val="22"/>
        </w:rPr>
        <w:t xml:space="preserve">profile, </w:t>
      </w:r>
      <w:r w:rsidRPr="21ADD1C4">
        <w:rPr>
          <w:sz w:val="22"/>
          <w:szCs w:val="22"/>
        </w:rPr>
        <w:t>a</w:t>
      </w:r>
      <w:r w:rsidR="5E358D86" w:rsidRPr="21ADD1C4">
        <w:rPr>
          <w:sz w:val="22"/>
          <w:szCs w:val="22"/>
        </w:rPr>
        <w:t xml:space="preserve">s well as </w:t>
      </w:r>
      <w:r w:rsidRPr="21ADD1C4">
        <w:rPr>
          <w:sz w:val="22"/>
          <w:szCs w:val="22"/>
        </w:rPr>
        <w:t xml:space="preserve">self-sustaining </w:t>
      </w:r>
      <w:r w:rsidR="440336CE" w:rsidRPr="21ADD1C4">
        <w:rPr>
          <w:sz w:val="22"/>
          <w:szCs w:val="22"/>
        </w:rPr>
        <w:t xml:space="preserve">cross-unit </w:t>
      </w:r>
      <w:r w:rsidR="440336CE" w:rsidRPr="21ADD1C4">
        <w:rPr>
          <w:sz w:val="22"/>
          <w:szCs w:val="22"/>
        </w:rPr>
        <w:lastRenderedPageBreak/>
        <w:t>centers to reinforce and grow existing strengths</w:t>
      </w:r>
      <w:r w:rsidR="3421CDFA" w:rsidRPr="21ADD1C4">
        <w:rPr>
          <w:sz w:val="22"/>
          <w:szCs w:val="22"/>
        </w:rPr>
        <w:t>,</w:t>
      </w:r>
      <w:r w:rsidR="0471766D" w:rsidRPr="21ADD1C4">
        <w:rPr>
          <w:sz w:val="22"/>
          <w:szCs w:val="22"/>
        </w:rPr>
        <w:t xml:space="preserve"> and support capacity and career growth for students, staff, and faculty.</w:t>
      </w:r>
    </w:p>
    <w:p w14:paraId="53F0FFAB" w14:textId="5213DA18" w:rsidR="3C3A4BA8" w:rsidRDefault="5E30FD5D" w:rsidP="21ADD1C4">
      <w:pPr>
        <w:pStyle w:val="ListParagraph"/>
        <w:numPr>
          <w:ilvl w:val="0"/>
          <w:numId w:val="4"/>
        </w:numPr>
        <w:rPr>
          <w:sz w:val="22"/>
          <w:szCs w:val="22"/>
        </w:rPr>
      </w:pPr>
      <w:r w:rsidRPr="21ADD1C4">
        <w:rPr>
          <w:b/>
          <w:bCs/>
          <w:sz w:val="22"/>
          <w:szCs w:val="22"/>
        </w:rPr>
        <w:t xml:space="preserve">Assessment practices </w:t>
      </w:r>
      <w:r w:rsidR="6BDF4D34" w:rsidRPr="21ADD1C4">
        <w:rPr>
          <w:b/>
          <w:bCs/>
          <w:sz w:val="22"/>
          <w:szCs w:val="22"/>
        </w:rPr>
        <w:t>using</w:t>
      </w:r>
      <w:r w:rsidR="7145D848" w:rsidRPr="21ADD1C4">
        <w:rPr>
          <w:b/>
          <w:bCs/>
          <w:sz w:val="22"/>
          <w:szCs w:val="22"/>
        </w:rPr>
        <w:t xml:space="preserve"> relevant data</w:t>
      </w:r>
      <w:r w:rsidR="7145D848" w:rsidRPr="21ADD1C4">
        <w:rPr>
          <w:sz w:val="22"/>
          <w:szCs w:val="22"/>
        </w:rPr>
        <w:t xml:space="preserve"> </w:t>
      </w:r>
      <w:r w:rsidR="342D1CF5" w:rsidRPr="21ADD1C4">
        <w:rPr>
          <w:sz w:val="22"/>
          <w:szCs w:val="22"/>
        </w:rPr>
        <w:t>(defined at the program, campus, and regional level)</w:t>
      </w:r>
      <w:r w:rsidR="1998C520" w:rsidRPr="21ADD1C4">
        <w:rPr>
          <w:sz w:val="22"/>
          <w:szCs w:val="22"/>
        </w:rPr>
        <w:t xml:space="preserve"> </w:t>
      </w:r>
      <w:r w:rsidRPr="21ADD1C4">
        <w:rPr>
          <w:sz w:val="22"/>
          <w:szCs w:val="22"/>
        </w:rPr>
        <w:t xml:space="preserve">enable us to track and understand how we are performing on the delivery of SLO’s. </w:t>
      </w:r>
      <w:r w:rsidR="392AFC48" w:rsidRPr="21ADD1C4">
        <w:rPr>
          <w:sz w:val="22"/>
          <w:szCs w:val="22"/>
        </w:rPr>
        <w:t xml:space="preserve">A culture of curiosity and continuous learning empowers us to become increasingly proficient at the </w:t>
      </w:r>
      <w:r w:rsidR="27171E29" w:rsidRPr="21ADD1C4">
        <w:rPr>
          <w:sz w:val="22"/>
          <w:szCs w:val="22"/>
        </w:rPr>
        <w:t xml:space="preserve">skilled </w:t>
      </w:r>
      <w:r w:rsidR="392AFC48" w:rsidRPr="21ADD1C4">
        <w:rPr>
          <w:sz w:val="22"/>
          <w:szCs w:val="22"/>
        </w:rPr>
        <w:t>work that we do, which social scien</w:t>
      </w:r>
      <w:r w:rsidR="4F7244EC" w:rsidRPr="21ADD1C4">
        <w:rPr>
          <w:sz w:val="22"/>
          <w:szCs w:val="22"/>
        </w:rPr>
        <w:t xml:space="preserve">ce researchers tell us </w:t>
      </w:r>
      <w:r w:rsidR="0D124857" w:rsidRPr="21ADD1C4">
        <w:rPr>
          <w:sz w:val="22"/>
          <w:szCs w:val="22"/>
        </w:rPr>
        <w:t>can b</w:t>
      </w:r>
      <w:r w:rsidR="4F7244EC" w:rsidRPr="21ADD1C4">
        <w:rPr>
          <w:sz w:val="22"/>
          <w:szCs w:val="22"/>
        </w:rPr>
        <w:t>e</w:t>
      </w:r>
      <w:r w:rsidR="0D124857" w:rsidRPr="21ADD1C4">
        <w:rPr>
          <w:sz w:val="22"/>
          <w:szCs w:val="22"/>
        </w:rPr>
        <w:t xml:space="preserve"> a</w:t>
      </w:r>
      <w:r w:rsidR="4F7244EC" w:rsidRPr="21ADD1C4">
        <w:rPr>
          <w:sz w:val="22"/>
          <w:szCs w:val="22"/>
        </w:rPr>
        <w:t xml:space="preserve"> </w:t>
      </w:r>
      <w:commentRangeStart w:id="2"/>
      <w:r w:rsidR="4F7244EC" w:rsidRPr="21ADD1C4">
        <w:rPr>
          <w:sz w:val="22"/>
          <w:szCs w:val="22"/>
        </w:rPr>
        <w:t>key predictor of happiness</w:t>
      </w:r>
      <w:commentRangeEnd w:id="2"/>
      <w:r w:rsidR="3C3A4BA8">
        <w:commentReference w:id="2"/>
      </w:r>
      <w:r w:rsidR="4F7244EC" w:rsidRPr="21ADD1C4">
        <w:rPr>
          <w:sz w:val="22"/>
          <w:szCs w:val="22"/>
        </w:rPr>
        <w:t xml:space="preserve"> (vague concept though that can be). </w:t>
      </w:r>
      <w:r w:rsidR="0F76A8D6" w:rsidRPr="21ADD1C4">
        <w:rPr>
          <w:sz w:val="22"/>
          <w:szCs w:val="22"/>
        </w:rPr>
        <w:t>The wellbeing</w:t>
      </w:r>
      <w:r w:rsidR="4F7244EC" w:rsidRPr="21ADD1C4">
        <w:rPr>
          <w:sz w:val="22"/>
          <w:szCs w:val="22"/>
        </w:rPr>
        <w:t xml:space="preserve"> of students, staff, and faculty </w:t>
      </w:r>
      <w:r w:rsidR="7AC65EDD" w:rsidRPr="21ADD1C4">
        <w:rPr>
          <w:sz w:val="22"/>
          <w:szCs w:val="22"/>
        </w:rPr>
        <w:t xml:space="preserve">is </w:t>
      </w:r>
      <w:r w:rsidR="603D18B2" w:rsidRPr="21ADD1C4">
        <w:rPr>
          <w:sz w:val="22"/>
          <w:szCs w:val="22"/>
        </w:rPr>
        <w:t xml:space="preserve">enabled </w:t>
      </w:r>
      <w:r w:rsidR="7AC65EDD" w:rsidRPr="21ADD1C4">
        <w:rPr>
          <w:sz w:val="22"/>
          <w:szCs w:val="22"/>
        </w:rPr>
        <w:t xml:space="preserve">by establishing and nurturing conditions </w:t>
      </w:r>
      <w:r w:rsidR="34F78319" w:rsidRPr="21ADD1C4">
        <w:rPr>
          <w:sz w:val="22"/>
          <w:szCs w:val="22"/>
        </w:rPr>
        <w:t xml:space="preserve">where </w:t>
      </w:r>
      <w:r w:rsidR="4E9986EE" w:rsidRPr="21ADD1C4">
        <w:rPr>
          <w:sz w:val="22"/>
          <w:szCs w:val="22"/>
        </w:rPr>
        <w:t>all members of the academic community</w:t>
      </w:r>
      <w:r w:rsidR="34F78319" w:rsidRPr="21ADD1C4">
        <w:rPr>
          <w:sz w:val="22"/>
          <w:szCs w:val="22"/>
        </w:rPr>
        <w:t xml:space="preserve"> become skilled </w:t>
      </w:r>
      <w:r w:rsidR="278D5610" w:rsidRPr="21ADD1C4">
        <w:rPr>
          <w:sz w:val="22"/>
          <w:szCs w:val="22"/>
        </w:rPr>
        <w:t>contributors to</w:t>
      </w:r>
      <w:r w:rsidR="34F78319" w:rsidRPr="21ADD1C4">
        <w:rPr>
          <w:sz w:val="22"/>
          <w:szCs w:val="22"/>
        </w:rPr>
        <w:t xml:space="preserve"> </w:t>
      </w:r>
      <w:r w:rsidR="1C934377" w:rsidRPr="21ADD1C4">
        <w:rPr>
          <w:sz w:val="22"/>
          <w:szCs w:val="22"/>
        </w:rPr>
        <w:t>the</w:t>
      </w:r>
      <w:r w:rsidR="34F78319" w:rsidRPr="21ADD1C4">
        <w:rPr>
          <w:sz w:val="22"/>
          <w:szCs w:val="22"/>
        </w:rPr>
        <w:t xml:space="preserve"> </w:t>
      </w:r>
      <w:r w:rsidR="415DF4B2" w:rsidRPr="21ADD1C4">
        <w:rPr>
          <w:sz w:val="22"/>
          <w:szCs w:val="22"/>
        </w:rPr>
        <w:t xml:space="preserve">endeavors of that place </w:t>
      </w:r>
      <w:r w:rsidR="3EDDDF3F" w:rsidRPr="21ADD1C4">
        <w:rPr>
          <w:sz w:val="22"/>
          <w:szCs w:val="22"/>
        </w:rPr>
        <w:t>(</w:t>
      </w:r>
      <w:proofErr w:type="spellStart"/>
      <w:r w:rsidR="0664877E" w:rsidRPr="21ADD1C4">
        <w:rPr>
          <w:sz w:val="22"/>
          <w:szCs w:val="22"/>
        </w:rPr>
        <w:t>ie</w:t>
      </w:r>
      <w:proofErr w:type="spellEnd"/>
      <w:r w:rsidR="3EDDDF3F" w:rsidRPr="21ADD1C4">
        <w:rPr>
          <w:sz w:val="22"/>
          <w:szCs w:val="22"/>
        </w:rPr>
        <w:t xml:space="preserve"> </w:t>
      </w:r>
      <w:r w:rsidR="415DF4B2" w:rsidRPr="21ADD1C4">
        <w:rPr>
          <w:sz w:val="22"/>
          <w:szCs w:val="22"/>
        </w:rPr>
        <w:t xml:space="preserve">the </w:t>
      </w:r>
      <w:r w:rsidR="1FEFAE88" w:rsidRPr="21ADD1C4">
        <w:rPr>
          <w:sz w:val="22"/>
          <w:szCs w:val="22"/>
        </w:rPr>
        <w:t xml:space="preserve">overall </w:t>
      </w:r>
      <w:r w:rsidR="415DF4B2" w:rsidRPr="21ADD1C4">
        <w:rPr>
          <w:sz w:val="22"/>
          <w:szCs w:val="22"/>
        </w:rPr>
        <w:t>project of knowledge production</w:t>
      </w:r>
      <w:r w:rsidR="341458F6" w:rsidRPr="21ADD1C4">
        <w:rPr>
          <w:sz w:val="22"/>
          <w:szCs w:val="22"/>
        </w:rPr>
        <w:t>).</w:t>
      </w:r>
      <w:r w:rsidR="1FEA9B08" w:rsidRPr="21ADD1C4">
        <w:rPr>
          <w:sz w:val="22"/>
          <w:szCs w:val="22"/>
        </w:rPr>
        <w:t xml:space="preserve"> </w:t>
      </w:r>
    </w:p>
    <w:p w14:paraId="57B1226C" w14:textId="7E674628" w:rsidR="3C3A4BA8" w:rsidRDefault="3C3A4BA8" w:rsidP="21ADD1C4"/>
    <w:p w14:paraId="697144AB" w14:textId="0E5FDDC4" w:rsidR="3C3A4BA8" w:rsidRDefault="4B395A78" w:rsidP="21ADD1C4">
      <w:pPr>
        <w:rPr>
          <w:sz w:val="22"/>
          <w:szCs w:val="22"/>
        </w:rPr>
      </w:pPr>
      <w:r w:rsidRPr="21ADD1C4">
        <w:rPr>
          <w:sz w:val="22"/>
          <w:szCs w:val="22"/>
        </w:rPr>
        <w:t>The first program survey of the UWT Academic Planning Policy yield</w:t>
      </w:r>
      <w:r w:rsidR="404FF279" w:rsidRPr="21ADD1C4">
        <w:rPr>
          <w:sz w:val="22"/>
          <w:szCs w:val="22"/>
        </w:rPr>
        <w:t>s</w:t>
      </w:r>
      <w:r w:rsidRPr="21ADD1C4">
        <w:rPr>
          <w:sz w:val="22"/>
          <w:szCs w:val="22"/>
        </w:rPr>
        <w:t xml:space="preserve"> helpful </w:t>
      </w:r>
      <w:r w:rsidR="4076BC8A" w:rsidRPr="21ADD1C4">
        <w:rPr>
          <w:sz w:val="22"/>
          <w:szCs w:val="22"/>
        </w:rPr>
        <w:t xml:space="preserve">understanding of </w:t>
      </w:r>
      <w:r w:rsidRPr="21ADD1C4">
        <w:rPr>
          <w:sz w:val="22"/>
          <w:szCs w:val="22"/>
        </w:rPr>
        <w:t>area</w:t>
      </w:r>
      <w:r w:rsidR="14797B86" w:rsidRPr="21ADD1C4">
        <w:rPr>
          <w:sz w:val="22"/>
          <w:szCs w:val="22"/>
        </w:rPr>
        <w:t xml:space="preserve">s of substantial accomplishment, as well as highlighting places of shared opportunity. By </w:t>
      </w:r>
      <w:r w:rsidR="55B6D3A1" w:rsidRPr="21ADD1C4">
        <w:rPr>
          <w:sz w:val="22"/>
          <w:szCs w:val="22"/>
        </w:rPr>
        <w:t>mov</w:t>
      </w:r>
      <w:r w:rsidR="6F9E30B2" w:rsidRPr="21ADD1C4">
        <w:rPr>
          <w:sz w:val="22"/>
          <w:szCs w:val="22"/>
        </w:rPr>
        <w:t>ing</w:t>
      </w:r>
      <w:r w:rsidR="55B6D3A1" w:rsidRPr="21ADD1C4">
        <w:rPr>
          <w:sz w:val="22"/>
          <w:szCs w:val="22"/>
        </w:rPr>
        <w:t xml:space="preserve"> forward on </w:t>
      </w:r>
      <w:r w:rsidR="7FCDA663" w:rsidRPr="21ADD1C4">
        <w:rPr>
          <w:sz w:val="22"/>
          <w:szCs w:val="22"/>
        </w:rPr>
        <w:t xml:space="preserve">campus growth initiatives and program supports </w:t>
      </w:r>
      <w:r w:rsidR="4BFCE808" w:rsidRPr="21ADD1C4">
        <w:rPr>
          <w:sz w:val="22"/>
          <w:szCs w:val="22"/>
        </w:rPr>
        <w:t>th</w:t>
      </w:r>
      <w:r w:rsidR="56615045" w:rsidRPr="21ADD1C4">
        <w:rPr>
          <w:sz w:val="22"/>
          <w:szCs w:val="22"/>
        </w:rPr>
        <w:t>at</w:t>
      </w:r>
      <w:r w:rsidR="4BFCE808" w:rsidRPr="21ADD1C4">
        <w:rPr>
          <w:sz w:val="22"/>
          <w:szCs w:val="22"/>
        </w:rPr>
        <w:t xml:space="preserve"> amplify mutual benefits </w:t>
      </w:r>
      <w:r w:rsidR="7FCDA663" w:rsidRPr="21ADD1C4">
        <w:rPr>
          <w:sz w:val="22"/>
          <w:szCs w:val="22"/>
        </w:rPr>
        <w:t xml:space="preserve">across units, UW Tacoma will continue to </w:t>
      </w:r>
      <w:r w:rsidR="27551735" w:rsidRPr="21ADD1C4">
        <w:rPr>
          <w:sz w:val="22"/>
          <w:szCs w:val="22"/>
        </w:rPr>
        <w:t>actualize its potential as an urban-serving, innovative, and impactful public research university.</w:t>
      </w:r>
    </w:p>
    <w:p w14:paraId="57FBBC07" w14:textId="78EF9F95" w:rsidR="3C3A4BA8" w:rsidRDefault="5543ED3B" w:rsidP="21ADD1C4">
      <w:pPr>
        <w:spacing w:after="0"/>
        <w:rPr>
          <w:sz w:val="18"/>
          <w:szCs w:val="18"/>
        </w:rPr>
      </w:pPr>
      <w:r w:rsidRPr="21ADD1C4">
        <w:rPr>
          <w:sz w:val="18"/>
          <w:szCs w:val="18"/>
        </w:rPr>
        <w:t>Respectfully drafted and submitted,</w:t>
      </w:r>
    </w:p>
    <w:p w14:paraId="37C31C4B" w14:textId="4B8BFCF4" w:rsidR="3C3A4BA8" w:rsidRDefault="5543ED3B" w:rsidP="21ADD1C4">
      <w:pPr>
        <w:spacing w:after="0"/>
        <w:rPr>
          <w:sz w:val="18"/>
          <w:szCs w:val="18"/>
        </w:rPr>
      </w:pPr>
      <w:r w:rsidRPr="21ADD1C4">
        <w:rPr>
          <w:sz w:val="18"/>
          <w:szCs w:val="18"/>
        </w:rPr>
        <w:t xml:space="preserve">Anne Taufen, Professor of Urban Studies </w:t>
      </w:r>
    </w:p>
    <w:p w14:paraId="534A76AA" w14:textId="1105608C" w:rsidR="3C3A4BA8" w:rsidRDefault="5543ED3B" w:rsidP="21ADD1C4">
      <w:pPr>
        <w:spacing w:after="0"/>
        <w:rPr>
          <w:sz w:val="18"/>
          <w:szCs w:val="18"/>
        </w:rPr>
      </w:pPr>
      <w:r w:rsidRPr="21ADD1C4">
        <w:rPr>
          <w:sz w:val="18"/>
          <w:szCs w:val="18"/>
        </w:rPr>
        <w:t>Chair, Faculty Assembly (2024-2025)</w:t>
      </w:r>
    </w:p>
    <w:p w14:paraId="3E503063" w14:textId="104952B5" w:rsidR="3C3A4BA8" w:rsidRDefault="5543ED3B" w:rsidP="21ADD1C4">
      <w:pPr>
        <w:spacing w:after="0"/>
        <w:rPr>
          <w:sz w:val="18"/>
          <w:szCs w:val="18"/>
        </w:rPr>
      </w:pPr>
      <w:r w:rsidRPr="21ADD1C4">
        <w:rPr>
          <w:sz w:val="18"/>
          <w:szCs w:val="18"/>
        </w:rPr>
        <w:t xml:space="preserve">Member, </w:t>
      </w:r>
      <w:r w:rsidR="31F1D7D5" w:rsidRPr="21ADD1C4">
        <w:rPr>
          <w:sz w:val="18"/>
          <w:szCs w:val="18"/>
        </w:rPr>
        <w:t xml:space="preserve">FA </w:t>
      </w:r>
      <w:r w:rsidRPr="21ADD1C4">
        <w:rPr>
          <w:sz w:val="18"/>
          <w:szCs w:val="18"/>
        </w:rPr>
        <w:t>Academic Planning Task Force (2022-2023)</w:t>
      </w:r>
    </w:p>
    <w:sectPr w:rsidR="3C3A4B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 Taufen" w:date="2024-12-19T13:15:00Z" w:initials="AT">
    <w:p w14:paraId="609BD1DD" w14:textId="7ED47391" w:rsidR="00000000" w:rsidRDefault="00000000">
      <w:r>
        <w:annotationRef/>
      </w:r>
      <w:r w:rsidRPr="5FF4FB54">
        <w:t>this will be a demo focus for the January retreat - how we can pull program level data to a) understand characteristics vis a vis campus Census Day data and b) identify unique and needed areas for program refinement, revision, improvement</w:t>
      </w:r>
    </w:p>
  </w:comment>
  <w:comment w:id="1" w:author="Anne Taufen" w:date="2024-12-19T13:16:00Z" w:initials="AT">
    <w:p w14:paraId="31DC88B9" w14:textId="399BC258" w:rsidR="00000000" w:rsidRDefault="00000000">
      <w:r>
        <w:annotationRef/>
      </w:r>
      <w:r w:rsidRPr="362379C2">
        <w:t>this deserves a separate breakout and synopsis - could be an appendix collated from open-ended responses</w:t>
      </w:r>
    </w:p>
  </w:comment>
  <w:comment w:id="2" w:author="Anne Taufen" w:date="2025-01-10T10:53:00Z" w:initials="AT">
    <w:p w14:paraId="7282D865" w14:textId="270F18B6" w:rsidR="00000000" w:rsidRDefault="00000000">
      <w:r>
        <w:annotationRef/>
      </w:r>
      <w:r w:rsidRPr="33DE7952">
        <w:t>track down this citation - Goleman? when we become good at doing something specific and based in our intentional development of expertise, this creates a positive feedback loop on mood, EI, relational competency, etc - so knowing and being involved in establishing what constitutes 'doing our work well' in this setting means, what do we say students are learning, are they actually learning it, and what is my specific role and responsibility in contributing to this. Data and assessment have to part of this lo</w:t>
      </w:r>
      <w:r w:rsidRPr="33DE7952">
        <w:t>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9BD1DD" w15:done="1"/>
  <w15:commentEx w15:paraId="31DC88B9" w15:done="1"/>
  <w15:commentEx w15:paraId="7282D8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A9FA13" w16cex:dateUtc="2024-12-19T21:15:00Z"/>
  <w16cex:commentExtensible w16cex:durableId="38187B84" w16cex:dateUtc="2024-12-19T21:16:00Z"/>
  <w16cex:commentExtensible w16cex:durableId="18298B55" w16cex:dateUtc="2025-01-10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BD1DD" w16cid:durableId="75A9FA13"/>
  <w16cid:commentId w16cid:paraId="31DC88B9" w16cid:durableId="38187B84"/>
  <w16cid:commentId w16cid:paraId="7282D865" w16cid:durableId="18298B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73CC"/>
    <w:multiLevelType w:val="hybridMultilevel"/>
    <w:tmpl w:val="8DAA4F7E"/>
    <w:lvl w:ilvl="0" w:tplc="1F1AA6DC">
      <w:start w:val="1"/>
      <w:numFmt w:val="bullet"/>
      <w:lvlText w:val=""/>
      <w:lvlJc w:val="left"/>
      <w:pPr>
        <w:ind w:left="720" w:hanging="360"/>
      </w:pPr>
      <w:rPr>
        <w:rFonts w:ascii="Symbol" w:hAnsi="Symbol" w:hint="default"/>
      </w:rPr>
    </w:lvl>
    <w:lvl w:ilvl="1" w:tplc="B7E8B4E8">
      <w:start w:val="1"/>
      <w:numFmt w:val="bullet"/>
      <w:lvlText w:val="o"/>
      <w:lvlJc w:val="left"/>
      <w:pPr>
        <w:ind w:left="1440" w:hanging="360"/>
      </w:pPr>
      <w:rPr>
        <w:rFonts w:ascii="Courier New" w:hAnsi="Courier New" w:hint="default"/>
      </w:rPr>
    </w:lvl>
    <w:lvl w:ilvl="2" w:tplc="A5B4723A">
      <w:start w:val="1"/>
      <w:numFmt w:val="bullet"/>
      <w:lvlText w:val=""/>
      <w:lvlJc w:val="left"/>
      <w:pPr>
        <w:ind w:left="2160" w:hanging="360"/>
      </w:pPr>
      <w:rPr>
        <w:rFonts w:ascii="Wingdings" w:hAnsi="Wingdings" w:hint="default"/>
      </w:rPr>
    </w:lvl>
    <w:lvl w:ilvl="3" w:tplc="BD8EA814">
      <w:start w:val="1"/>
      <w:numFmt w:val="bullet"/>
      <w:lvlText w:val=""/>
      <w:lvlJc w:val="left"/>
      <w:pPr>
        <w:ind w:left="2880" w:hanging="360"/>
      </w:pPr>
      <w:rPr>
        <w:rFonts w:ascii="Symbol" w:hAnsi="Symbol" w:hint="default"/>
      </w:rPr>
    </w:lvl>
    <w:lvl w:ilvl="4" w:tplc="87B6B79E">
      <w:start w:val="1"/>
      <w:numFmt w:val="bullet"/>
      <w:lvlText w:val="o"/>
      <w:lvlJc w:val="left"/>
      <w:pPr>
        <w:ind w:left="3600" w:hanging="360"/>
      </w:pPr>
      <w:rPr>
        <w:rFonts w:ascii="Courier New" w:hAnsi="Courier New" w:hint="default"/>
      </w:rPr>
    </w:lvl>
    <w:lvl w:ilvl="5" w:tplc="E11C9902">
      <w:start w:val="1"/>
      <w:numFmt w:val="bullet"/>
      <w:lvlText w:val=""/>
      <w:lvlJc w:val="left"/>
      <w:pPr>
        <w:ind w:left="4320" w:hanging="360"/>
      </w:pPr>
      <w:rPr>
        <w:rFonts w:ascii="Wingdings" w:hAnsi="Wingdings" w:hint="default"/>
      </w:rPr>
    </w:lvl>
    <w:lvl w:ilvl="6" w:tplc="7D103054">
      <w:start w:val="1"/>
      <w:numFmt w:val="bullet"/>
      <w:lvlText w:val=""/>
      <w:lvlJc w:val="left"/>
      <w:pPr>
        <w:ind w:left="5040" w:hanging="360"/>
      </w:pPr>
      <w:rPr>
        <w:rFonts w:ascii="Symbol" w:hAnsi="Symbol" w:hint="default"/>
      </w:rPr>
    </w:lvl>
    <w:lvl w:ilvl="7" w:tplc="5E4A8FB4">
      <w:start w:val="1"/>
      <w:numFmt w:val="bullet"/>
      <w:lvlText w:val="o"/>
      <w:lvlJc w:val="left"/>
      <w:pPr>
        <w:ind w:left="5760" w:hanging="360"/>
      </w:pPr>
      <w:rPr>
        <w:rFonts w:ascii="Courier New" w:hAnsi="Courier New" w:hint="default"/>
      </w:rPr>
    </w:lvl>
    <w:lvl w:ilvl="8" w:tplc="699AB282">
      <w:start w:val="1"/>
      <w:numFmt w:val="bullet"/>
      <w:lvlText w:val=""/>
      <w:lvlJc w:val="left"/>
      <w:pPr>
        <w:ind w:left="6480" w:hanging="360"/>
      </w:pPr>
      <w:rPr>
        <w:rFonts w:ascii="Wingdings" w:hAnsi="Wingdings" w:hint="default"/>
      </w:rPr>
    </w:lvl>
  </w:abstractNum>
  <w:abstractNum w:abstractNumId="1" w15:restartNumberingAfterBreak="0">
    <w:nsid w:val="053A2B6B"/>
    <w:multiLevelType w:val="hybridMultilevel"/>
    <w:tmpl w:val="4A1214D2"/>
    <w:lvl w:ilvl="0" w:tplc="03CC1A56">
      <w:start w:val="1"/>
      <w:numFmt w:val="bullet"/>
      <w:lvlText w:val=""/>
      <w:lvlJc w:val="left"/>
      <w:pPr>
        <w:ind w:left="720" w:hanging="360"/>
      </w:pPr>
      <w:rPr>
        <w:rFonts w:ascii="Symbol" w:hAnsi="Symbol" w:hint="default"/>
      </w:rPr>
    </w:lvl>
    <w:lvl w:ilvl="1" w:tplc="C60A1D52">
      <w:start w:val="1"/>
      <w:numFmt w:val="bullet"/>
      <w:lvlText w:val="o"/>
      <w:lvlJc w:val="left"/>
      <w:pPr>
        <w:ind w:left="1440" w:hanging="360"/>
      </w:pPr>
      <w:rPr>
        <w:rFonts w:ascii="Courier New" w:hAnsi="Courier New" w:hint="default"/>
      </w:rPr>
    </w:lvl>
    <w:lvl w:ilvl="2" w:tplc="2108B62E">
      <w:start w:val="1"/>
      <w:numFmt w:val="bullet"/>
      <w:lvlText w:val=""/>
      <w:lvlJc w:val="left"/>
      <w:pPr>
        <w:ind w:left="2160" w:hanging="360"/>
      </w:pPr>
      <w:rPr>
        <w:rFonts w:ascii="Wingdings" w:hAnsi="Wingdings" w:hint="default"/>
      </w:rPr>
    </w:lvl>
    <w:lvl w:ilvl="3" w:tplc="B43A91F2">
      <w:start w:val="1"/>
      <w:numFmt w:val="bullet"/>
      <w:lvlText w:val=""/>
      <w:lvlJc w:val="left"/>
      <w:pPr>
        <w:ind w:left="2880" w:hanging="360"/>
      </w:pPr>
      <w:rPr>
        <w:rFonts w:ascii="Symbol" w:hAnsi="Symbol" w:hint="default"/>
      </w:rPr>
    </w:lvl>
    <w:lvl w:ilvl="4" w:tplc="8E6687E4">
      <w:start w:val="1"/>
      <w:numFmt w:val="bullet"/>
      <w:lvlText w:val="o"/>
      <w:lvlJc w:val="left"/>
      <w:pPr>
        <w:ind w:left="3600" w:hanging="360"/>
      </w:pPr>
      <w:rPr>
        <w:rFonts w:ascii="Courier New" w:hAnsi="Courier New" w:hint="default"/>
      </w:rPr>
    </w:lvl>
    <w:lvl w:ilvl="5" w:tplc="96F2658E">
      <w:start w:val="1"/>
      <w:numFmt w:val="bullet"/>
      <w:lvlText w:val=""/>
      <w:lvlJc w:val="left"/>
      <w:pPr>
        <w:ind w:left="4320" w:hanging="360"/>
      </w:pPr>
      <w:rPr>
        <w:rFonts w:ascii="Wingdings" w:hAnsi="Wingdings" w:hint="default"/>
      </w:rPr>
    </w:lvl>
    <w:lvl w:ilvl="6" w:tplc="8A3EE596">
      <w:start w:val="1"/>
      <w:numFmt w:val="bullet"/>
      <w:lvlText w:val=""/>
      <w:lvlJc w:val="left"/>
      <w:pPr>
        <w:ind w:left="5040" w:hanging="360"/>
      </w:pPr>
      <w:rPr>
        <w:rFonts w:ascii="Symbol" w:hAnsi="Symbol" w:hint="default"/>
      </w:rPr>
    </w:lvl>
    <w:lvl w:ilvl="7" w:tplc="44BC6CD6">
      <w:start w:val="1"/>
      <w:numFmt w:val="bullet"/>
      <w:lvlText w:val="o"/>
      <w:lvlJc w:val="left"/>
      <w:pPr>
        <w:ind w:left="5760" w:hanging="360"/>
      </w:pPr>
      <w:rPr>
        <w:rFonts w:ascii="Courier New" w:hAnsi="Courier New" w:hint="default"/>
      </w:rPr>
    </w:lvl>
    <w:lvl w:ilvl="8" w:tplc="B6B0051E">
      <w:start w:val="1"/>
      <w:numFmt w:val="bullet"/>
      <w:lvlText w:val=""/>
      <w:lvlJc w:val="left"/>
      <w:pPr>
        <w:ind w:left="6480" w:hanging="360"/>
      </w:pPr>
      <w:rPr>
        <w:rFonts w:ascii="Wingdings" w:hAnsi="Wingdings" w:hint="default"/>
      </w:rPr>
    </w:lvl>
  </w:abstractNum>
  <w:abstractNum w:abstractNumId="2" w15:restartNumberingAfterBreak="0">
    <w:nsid w:val="09A13F3E"/>
    <w:multiLevelType w:val="hybridMultilevel"/>
    <w:tmpl w:val="1850F5BA"/>
    <w:lvl w:ilvl="0" w:tplc="898E847E">
      <w:start w:val="1"/>
      <w:numFmt w:val="bullet"/>
      <w:lvlText w:val=""/>
      <w:lvlJc w:val="left"/>
      <w:pPr>
        <w:ind w:left="720" w:hanging="360"/>
      </w:pPr>
      <w:rPr>
        <w:rFonts w:ascii="Symbol" w:hAnsi="Symbol" w:hint="default"/>
      </w:rPr>
    </w:lvl>
    <w:lvl w:ilvl="1" w:tplc="4EBE55AE">
      <w:start w:val="1"/>
      <w:numFmt w:val="bullet"/>
      <w:lvlText w:val="o"/>
      <w:lvlJc w:val="left"/>
      <w:pPr>
        <w:ind w:left="1440" w:hanging="360"/>
      </w:pPr>
      <w:rPr>
        <w:rFonts w:ascii="Courier New" w:hAnsi="Courier New" w:hint="default"/>
      </w:rPr>
    </w:lvl>
    <w:lvl w:ilvl="2" w:tplc="5AC809C8">
      <w:start w:val="1"/>
      <w:numFmt w:val="bullet"/>
      <w:lvlText w:val=""/>
      <w:lvlJc w:val="left"/>
      <w:pPr>
        <w:ind w:left="2160" w:hanging="360"/>
      </w:pPr>
      <w:rPr>
        <w:rFonts w:ascii="Wingdings" w:hAnsi="Wingdings" w:hint="default"/>
      </w:rPr>
    </w:lvl>
    <w:lvl w:ilvl="3" w:tplc="BFB4EEC6">
      <w:start w:val="1"/>
      <w:numFmt w:val="bullet"/>
      <w:lvlText w:val=""/>
      <w:lvlJc w:val="left"/>
      <w:pPr>
        <w:ind w:left="2880" w:hanging="360"/>
      </w:pPr>
      <w:rPr>
        <w:rFonts w:ascii="Symbol" w:hAnsi="Symbol" w:hint="default"/>
      </w:rPr>
    </w:lvl>
    <w:lvl w:ilvl="4" w:tplc="B8CCFE84">
      <w:start w:val="1"/>
      <w:numFmt w:val="bullet"/>
      <w:lvlText w:val="o"/>
      <w:lvlJc w:val="left"/>
      <w:pPr>
        <w:ind w:left="3600" w:hanging="360"/>
      </w:pPr>
      <w:rPr>
        <w:rFonts w:ascii="Courier New" w:hAnsi="Courier New" w:hint="default"/>
      </w:rPr>
    </w:lvl>
    <w:lvl w:ilvl="5" w:tplc="9F38AFBA">
      <w:start w:val="1"/>
      <w:numFmt w:val="bullet"/>
      <w:lvlText w:val=""/>
      <w:lvlJc w:val="left"/>
      <w:pPr>
        <w:ind w:left="4320" w:hanging="360"/>
      </w:pPr>
      <w:rPr>
        <w:rFonts w:ascii="Wingdings" w:hAnsi="Wingdings" w:hint="default"/>
      </w:rPr>
    </w:lvl>
    <w:lvl w:ilvl="6" w:tplc="E2042DD8">
      <w:start w:val="1"/>
      <w:numFmt w:val="bullet"/>
      <w:lvlText w:val=""/>
      <w:lvlJc w:val="left"/>
      <w:pPr>
        <w:ind w:left="5040" w:hanging="360"/>
      </w:pPr>
      <w:rPr>
        <w:rFonts w:ascii="Symbol" w:hAnsi="Symbol" w:hint="default"/>
      </w:rPr>
    </w:lvl>
    <w:lvl w:ilvl="7" w:tplc="1F209710">
      <w:start w:val="1"/>
      <w:numFmt w:val="bullet"/>
      <w:lvlText w:val="o"/>
      <w:lvlJc w:val="left"/>
      <w:pPr>
        <w:ind w:left="5760" w:hanging="360"/>
      </w:pPr>
      <w:rPr>
        <w:rFonts w:ascii="Courier New" w:hAnsi="Courier New" w:hint="default"/>
      </w:rPr>
    </w:lvl>
    <w:lvl w:ilvl="8" w:tplc="B2285C7A">
      <w:start w:val="1"/>
      <w:numFmt w:val="bullet"/>
      <w:lvlText w:val=""/>
      <w:lvlJc w:val="left"/>
      <w:pPr>
        <w:ind w:left="6480" w:hanging="360"/>
      </w:pPr>
      <w:rPr>
        <w:rFonts w:ascii="Wingdings" w:hAnsi="Wingdings" w:hint="default"/>
      </w:rPr>
    </w:lvl>
  </w:abstractNum>
  <w:abstractNum w:abstractNumId="3" w15:restartNumberingAfterBreak="0">
    <w:nsid w:val="10192F53"/>
    <w:multiLevelType w:val="hybridMultilevel"/>
    <w:tmpl w:val="1CFEAEFE"/>
    <w:lvl w:ilvl="0" w:tplc="F22AD230">
      <w:start w:val="1"/>
      <w:numFmt w:val="bullet"/>
      <w:lvlText w:val=""/>
      <w:lvlJc w:val="left"/>
      <w:pPr>
        <w:ind w:left="720" w:hanging="360"/>
      </w:pPr>
      <w:rPr>
        <w:rFonts w:ascii="Symbol" w:hAnsi="Symbol" w:hint="default"/>
      </w:rPr>
    </w:lvl>
    <w:lvl w:ilvl="1" w:tplc="FBD00504">
      <w:start w:val="1"/>
      <w:numFmt w:val="bullet"/>
      <w:lvlText w:val="o"/>
      <w:lvlJc w:val="left"/>
      <w:pPr>
        <w:ind w:left="1440" w:hanging="360"/>
      </w:pPr>
      <w:rPr>
        <w:rFonts w:ascii="Courier New" w:hAnsi="Courier New" w:hint="default"/>
      </w:rPr>
    </w:lvl>
    <w:lvl w:ilvl="2" w:tplc="B082E4E2">
      <w:start w:val="1"/>
      <w:numFmt w:val="bullet"/>
      <w:lvlText w:val=""/>
      <w:lvlJc w:val="left"/>
      <w:pPr>
        <w:ind w:left="2160" w:hanging="360"/>
      </w:pPr>
      <w:rPr>
        <w:rFonts w:ascii="Wingdings" w:hAnsi="Wingdings" w:hint="default"/>
      </w:rPr>
    </w:lvl>
    <w:lvl w:ilvl="3" w:tplc="63C4CEC8">
      <w:start w:val="1"/>
      <w:numFmt w:val="bullet"/>
      <w:lvlText w:val=""/>
      <w:lvlJc w:val="left"/>
      <w:pPr>
        <w:ind w:left="2880" w:hanging="360"/>
      </w:pPr>
      <w:rPr>
        <w:rFonts w:ascii="Symbol" w:hAnsi="Symbol" w:hint="default"/>
      </w:rPr>
    </w:lvl>
    <w:lvl w:ilvl="4" w:tplc="5D04C922">
      <w:start w:val="1"/>
      <w:numFmt w:val="bullet"/>
      <w:lvlText w:val="o"/>
      <w:lvlJc w:val="left"/>
      <w:pPr>
        <w:ind w:left="3600" w:hanging="360"/>
      </w:pPr>
      <w:rPr>
        <w:rFonts w:ascii="Courier New" w:hAnsi="Courier New" w:hint="default"/>
      </w:rPr>
    </w:lvl>
    <w:lvl w:ilvl="5" w:tplc="A5FE723A">
      <w:start w:val="1"/>
      <w:numFmt w:val="bullet"/>
      <w:lvlText w:val=""/>
      <w:lvlJc w:val="left"/>
      <w:pPr>
        <w:ind w:left="4320" w:hanging="360"/>
      </w:pPr>
      <w:rPr>
        <w:rFonts w:ascii="Wingdings" w:hAnsi="Wingdings" w:hint="default"/>
      </w:rPr>
    </w:lvl>
    <w:lvl w:ilvl="6" w:tplc="9FAE5332">
      <w:start w:val="1"/>
      <w:numFmt w:val="bullet"/>
      <w:lvlText w:val=""/>
      <w:lvlJc w:val="left"/>
      <w:pPr>
        <w:ind w:left="5040" w:hanging="360"/>
      </w:pPr>
      <w:rPr>
        <w:rFonts w:ascii="Symbol" w:hAnsi="Symbol" w:hint="default"/>
      </w:rPr>
    </w:lvl>
    <w:lvl w:ilvl="7" w:tplc="30E88F44">
      <w:start w:val="1"/>
      <w:numFmt w:val="bullet"/>
      <w:lvlText w:val="o"/>
      <w:lvlJc w:val="left"/>
      <w:pPr>
        <w:ind w:left="5760" w:hanging="360"/>
      </w:pPr>
      <w:rPr>
        <w:rFonts w:ascii="Courier New" w:hAnsi="Courier New" w:hint="default"/>
      </w:rPr>
    </w:lvl>
    <w:lvl w:ilvl="8" w:tplc="96FA8FA2">
      <w:start w:val="1"/>
      <w:numFmt w:val="bullet"/>
      <w:lvlText w:val=""/>
      <w:lvlJc w:val="left"/>
      <w:pPr>
        <w:ind w:left="6480" w:hanging="360"/>
      </w:pPr>
      <w:rPr>
        <w:rFonts w:ascii="Wingdings" w:hAnsi="Wingdings" w:hint="default"/>
      </w:rPr>
    </w:lvl>
  </w:abstractNum>
  <w:abstractNum w:abstractNumId="4" w15:restartNumberingAfterBreak="0">
    <w:nsid w:val="144C3E00"/>
    <w:multiLevelType w:val="hybridMultilevel"/>
    <w:tmpl w:val="D1B219A8"/>
    <w:lvl w:ilvl="0" w:tplc="9954BA04">
      <w:start w:val="1"/>
      <w:numFmt w:val="bullet"/>
      <w:lvlText w:val=""/>
      <w:lvlJc w:val="left"/>
      <w:pPr>
        <w:ind w:left="720" w:hanging="360"/>
      </w:pPr>
      <w:rPr>
        <w:rFonts w:ascii="Symbol" w:hAnsi="Symbol" w:hint="default"/>
      </w:rPr>
    </w:lvl>
    <w:lvl w:ilvl="1" w:tplc="C1126B74">
      <w:start w:val="1"/>
      <w:numFmt w:val="bullet"/>
      <w:lvlText w:val="o"/>
      <w:lvlJc w:val="left"/>
      <w:pPr>
        <w:ind w:left="1440" w:hanging="360"/>
      </w:pPr>
      <w:rPr>
        <w:rFonts w:ascii="Courier New" w:hAnsi="Courier New" w:hint="default"/>
      </w:rPr>
    </w:lvl>
    <w:lvl w:ilvl="2" w:tplc="9822CF7A">
      <w:start w:val="1"/>
      <w:numFmt w:val="bullet"/>
      <w:lvlText w:val=""/>
      <w:lvlJc w:val="left"/>
      <w:pPr>
        <w:ind w:left="2160" w:hanging="360"/>
      </w:pPr>
      <w:rPr>
        <w:rFonts w:ascii="Wingdings" w:hAnsi="Wingdings" w:hint="default"/>
      </w:rPr>
    </w:lvl>
    <w:lvl w:ilvl="3" w:tplc="1D325510">
      <w:start w:val="1"/>
      <w:numFmt w:val="bullet"/>
      <w:lvlText w:val=""/>
      <w:lvlJc w:val="left"/>
      <w:pPr>
        <w:ind w:left="2880" w:hanging="360"/>
      </w:pPr>
      <w:rPr>
        <w:rFonts w:ascii="Symbol" w:hAnsi="Symbol" w:hint="default"/>
      </w:rPr>
    </w:lvl>
    <w:lvl w:ilvl="4" w:tplc="AAB8D3E0">
      <w:start w:val="1"/>
      <w:numFmt w:val="bullet"/>
      <w:lvlText w:val="o"/>
      <w:lvlJc w:val="left"/>
      <w:pPr>
        <w:ind w:left="3600" w:hanging="360"/>
      </w:pPr>
      <w:rPr>
        <w:rFonts w:ascii="Courier New" w:hAnsi="Courier New" w:hint="default"/>
      </w:rPr>
    </w:lvl>
    <w:lvl w:ilvl="5" w:tplc="AEA80C6C">
      <w:start w:val="1"/>
      <w:numFmt w:val="bullet"/>
      <w:lvlText w:val=""/>
      <w:lvlJc w:val="left"/>
      <w:pPr>
        <w:ind w:left="4320" w:hanging="360"/>
      </w:pPr>
      <w:rPr>
        <w:rFonts w:ascii="Wingdings" w:hAnsi="Wingdings" w:hint="default"/>
      </w:rPr>
    </w:lvl>
    <w:lvl w:ilvl="6" w:tplc="C8749B84">
      <w:start w:val="1"/>
      <w:numFmt w:val="bullet"/>
      <w:lvlText w:val=""/>
      <w:lvlJc w:val="left"/>
      <w:pPr>
        <w:ind w:left="5040" w:hanging="360"/>
      </w:pPr>
      <w:rPr>
        <w:rFonts w:ascii="Symbol" w:hAnsi="Symbol" w:hint="default"/>
      </w:rPr>
    </w:lvl>
    <w:lvl w:ilvl="7" w:tplc="9DD2038C">
      <w:start w:val="1"/>
      <w:numFmt w:val="bullet"/>
      <w:lvlText w:val="o"/>
      <w:lvlJc w:val="left"/>
      <w:pPr>
        <w:ind w:left="5760" w:hanging="360"/>
      </w:pPr>
      <w:rPr>
        <w:rFonts w:ascii="Courier New" w:hAnsi="Courier New" w:hint="default"/>
      </w:rPr>
    </w:lvl>
    <w:lvl w:ilvl="8" w:tplc="5628C280">
      <w:start w:val="1"/>
      <w:numFmt w:val="bullet"/>
      <w:lvlText w:val=""/>
      <w:lvlJc w:val="left"/>
      <w:pPr>
        <w:ind w:left="6480" w:hanging="360"/>
      </w:pPr>
      <w:rPr>
        <w:rFonts w:ascii="Wingdings" w:hAnsi="Wingdings" w:hint="default"/>
      </w:rPr>
    </w:lvl>
  </w:abstractNum>
  <w:abstractNum w:abstractNumId="5" w15:restartNumberingAfterBreak="0">
    <w:nsid w:val="171A9C65"/>
    <w:multiLevelType w:val="hybridMultilevel"/>
    <w:tmpl w:val="A0989958"/>
    <w:lvl w:ilvl="0" w:tplc="6ABE94DA">
      <w:start w:val="1"/>
      <w:numFmt w:val="bullet"/>
      <w:lvlText w:val=""/>
      <w:lvlJc w:val="left"/>
      <w:pPr>
        <w:ind w:left="1080" w:hanging="360"/>
      </w:pPr>
      <w:rPr>
        <w:rFonts w:ascii="Symbol" w:hAnsi="Symbol" w:hint="default"/>
      </w:rPr>
    </w:lvl>
    <w:lvl w:ilvl="1" w:tplc="17C8C998">
      <w:start w:val="1"/>
      <w:numFmt w:val="bullet"/>
      <w:lvlText w:val="o"/>
      <w:lvlJc w:val="left"/>
      <w:pPr>
        <w:ind w:left="1800" w:hanging="360"/>
      </w:pPr>
      <w:rPr>
        <w:rFonts w:ascii="Courier New" w:hAnsi="Courier New" w:hint="default"/>
      </w:rPr>
    </w:lvl>
    <w:lvl w:ilvl="2" w:tplc="84124CBE">
      <w:start w:val="1"/>
      <w:numFmt w:val="bullet"/>
      <w:lvlText w:val=""/>
      <w:lvlJc w:val="left"/>
      <w:pPr>
        <w:ind w:left="2520" w:hanging="360"/>
      </w:pPr>
      <w:rPr>
        <w:rFonts w:ascii="Wingdings" w:hAnsi="Wingdings" w:hint="default"/>
      </w:rPr>
    </w:lvl>
    <w:lvl w:ilvl="3" w:tplc="857E9848">
      <w:start w:val="1"/>
      <w:numFmt w:val="bullet"/>
      <w:lvlText w:val=""/>
      <w:lvlJc w:val="left"/>
      <w:pPr>
        <w:ind w:left="3240" w:hanging="360"/>
      </w:pPr>
      <w:rPr>
        <w:rFonts w:ascii="Symbol" w:hAnsi="Symbol" w:hint="default"/>
      </w:rPr>
    </w:lvl>
    <w:lvl w:ilvl="4" w:tplc="A288D1FA">
      <w:start w:val="1"/>
      <w:numFmt w:val="bullet"/>
      <w:lvlText w:val="o"/>
      <w:lvlJc w:val="left"/>
      <w:pPr>
        <w:ind w:left="3960" w:hanging="360"/>
      </w:pPr>
      <w:rPr>
        <w:rFonts w:ascii="Courier New" w:hAnsi="Courier New" w:hint="default"/>
      </w:rPr>
    </w:lvl>
    <w:lvl w:ilvl="5" w:tplc="F8289B7A">
      <w:start w:val="1"/>
      <w:numFmt w:val="bullet"/>
      <w:lvlText w:val=""/>
      <w:lvlJc w:val="left"/>
      <w:pPr>
        <w:ind w:left="4680" w:hanging="360"/>
      </w:pPr>
      <w:rPr>
        <w:rFonts w:ascii="Wingdings" w:hAnsi="Wingdings" w:hint="default"/>
      </w:rPr>
    </w:lvl>
    <w:lvl w:ilvl="6" w:tplc="246482C6">
      <w:start w:val="1"/>
      <w:numFmt w:val="bullet"/>
      <w:lvlText w:val=""/>
      <w:lvlJc w:val="left"/>
      <w:pPr>
        <w:ind w:left="5400" w:hanging="360"/>
      </w:pPr>
      <w:rPr>
        <w:rFonts w:ascii="Symbol" w:hAnsi="Symbol" w:hint="default"/>
      </w:rPr>
    </w:lvl>
    <w:lvl w:ilvl="7" w:tplc="8D382820">
      <w:start w:val="1"/>
      <w:numFmt w:val="bullet"/>
      <w:lvlText w:val="o"/>
      <w:lvlJc w:val="left"/>
      <w:pPr>
        <w:ind w:left="6120" w:hanging="360"/>
      </w:pPr>
      <w:rPr>
        <w:rFonts w:ascii="Courier New" w:hAnsi="Courier New" w:hint="default"/>
      </w:rPr>
    </w:lvl>
    <w:lvl w:ilvl="8" w:tplc="9BF6D6A4">
      <w:start w:val="1"/>
      <w:numFmt w:val="bullet"/>
      <w:lvlText w:val=""/>
      <w:lvlJc w:val="left"/>
      <w:pPr>
        <w:ind w:left="6840" w:hanging="360"/>
      </w:pPr>
      <w:rPr>
        <w:rFonts w:ascii="Wingdings" w:hAnsi="Wingdings" w:hint="default"/>
      </w:rPr>
    </w:lvl>
  </w:abstractNum>
  <w:abstractNum w:abstractNumId="6" w15:restartNumberingAfterBreak="0">
    <w:nsid w:val="193BC248"/>
    <w:multiLevelType w:val="hybridMultilevel"/>
    <w:tmpl w:val="D10E7DF0"/>
    <w:lvl w:ilvl="0" w:tplc="CB0E7D5C">
      <w:start w:val="1"/>
      <w:numFmt w:val="bullet"/>
      <w:lvlText w:val=""/>
      <w:lvlJc w:val="left"/>
      <w:pPr>
        <w:ind w:left="720" w:hanging="360"/>
      </w:pPr>
      <w:rPr>
        <w:rFonts w:ascii="Symbol" w:hAnsi="Symbol" w:hint="default"/>
      </w:rPr>
    </w:lvl>
    <w:lvl w:ilvl="1" w:tplc="D13441F8">
      <w:start w:val="1"/>
      <w:numFmt w:val="bullet"/>
      <w:lvlText w:val="o"/>
      <w:lvlJc w:val="left"/>
      <w:pPr>
        <w:ind w:left="1440" w:hanging="360"/>
      </w:pPr>
      <w:rPr>
        <w:rFonts w:ascii="Courier New" w:hAnsi="Courier New" w:hint="default"/>
      </w:rPr>
    </w:lvl>
    <w:lvl w:ilvl="2" w:tplc="22988158">
      <w:start w:val="1"/>
      <w:numFmt w:val="bullet"/>
      <w:lvlText w:val=""/>
      <w:lvlJc w:val="left"/>
      <w:pPr>
        <w:ind w:left="2160" w:hanging="360"/>
      </w:pPr>
      <w:rPr>
        <w:rFonts w:ascii="Wingdings" w:hAnsi="Wingdings" w:hint="default"/>
      </w:rPr>
    </w:lvl>
    <w:lvl w:ilvl="3" w:tplc="B28652E4">
      <w:start w:val="1"/>
      <w:numFmt w:val="bullet"/>
      <w:lvlText w:val=""/>
      <w:lvlJc w:val="left"/>
      <w:pPr>
        <w:ind w:left="2880" w:hanging="360"/>
      </w:pPr>
      <w:rPr>
        <w:rFonts w:ascii="Symbol" w:hAnsi="Symbol" w:hint="default"/>
      </w:rPr>
    </w:lvl>
    <w:lvl w:ilvl="4" w:tplc="9050CF4E">
      <w:start w:val="1"/>
      <w:numFmt w:val="bullet"/>
      <w:lvlText w:val="o"/>
      <w:lvlJc w:val="left"/>
      <w:pPr>
        <w:ind w:left="3600" w:hanging="360"/>
      </w:pPr>
      <w:rPr>
        <w:rFonts w:ascii="Courier New" w:hAnsi="Courier New" w:hint="default"/>
      </w:rPr>
    </w:lvl>
    <w:lvl w:ilvl="5" w:tplc="7BEC70A2">
      <w:start w:val="1"/>
      <w:numFmt w:val="bullet"/>
      <w:lvlText w:val=""/>
      <w:lvlJc w:val="left"/>
      <w:pPr>
        <w:ind w:left="4320" w:hanging="360"/>
      </w:pPr>
      <w:rPr>
        <w:rFonts w:ascii="Wingdings" w:hAnsi="Wingdings" w:hint="default"/>
      </w:rPr>
    </w:lvl>
    <w:lvl w:ilvl="6" w:tplc="7E526C16">
      <w:start w:val="1"/>
      <w:numFmt w:val="bullet"/>
      <w:lvlText w:val=""/>
      <w:lvlJc w:val="left"/>
      <w:pPr>
        <w:ind w:left="5040" w:hanging="360"/>
      </w:pPr>
      <w:rPr>
        <w:rFonts w:ascii="Symbol" w:hAnsi="Symbol" w:hint="default"/>
      </w:rPr>
    </w:lvl>
    <w:lvl w:ilvl="7" w:tplc="EEFCD8E2">
      <w:start w:val="1"/>
      <w:numFmt w:val="bullet"/>
      <w:lvlText w:val="o"/>
      <w:lvlJc w:val="left"/>
      <w:pPr>
        <w:ind w:left="5760" w:hanging="360"/>
      </w:pPr>
      <w:rPr>
        <w:rFonts w:ascii="Courier New" w:hAnsi="Courier New" w:hint="default"/>
      </w:rPr>
    </w:lvl>
    <w:lvl w:ilvl="8" w:tplc="19808EE6">
      <w:start w:val="1"/>
      <w:numFmt w:val="bullet"/>
      <w:lvlText w:val=""/>
      <w:lvlJc w:val="left"/>
      <w:pPr>
        <w:ind w:left="6480" w:hanging="360"/>
      </w:pPr>
      <w:rPr>
        <w:rFonts w:ascii="Wingdings" w:hAnsi="Wingdings" w:hint="default"/>
      </w:rPr>
    </w:lvl>
  </w:abstractNum>
  <w:abstractNum w:abstractNumId="7" w15:restartNumberingAfterBreak="0">
    <w:nsid w:val="1F6C592E"/>
    <w:multiLevelType w:val="hybridMultilevel"/>
    <w:tmpl w:val="E070EB02"/>
    <w:lvl w:ilvl="0" w:tplc="4E98A038">
      <w:start w:val="1"/>
      <w:numFmt w:val="bullet"/>
      <w:lvlText w:val=""/>
      <w:lvlJc w:val="left"/>
      <w:pPr>
        <w:ind w:left="720" w:hanging="360"/>
      </w:pPr>
      <w:rPr>
        <w:rFonts w:ascii="Symbol" w:hAnsi="Symbol" w:hint="default"/>
      </w:rPr>
    </w:lvl>
    <w:lvl w:ilvl="1" w:tplc="0D061160">
      <w:start w:val="1"/>
      <w:numFmt w:val="bullet"/>
      <w:lvlText w:val="o"/>
      <w:lvlJc w:val="left"/>
      <w:pPr>
        <w:ind w:left="1440" w:hanging="360"/>
      </w:pPr>
      <w:rPr>
        <w:rFonts w:ascii="Courier New" w:hAnsi="Courier New" w:hint="default"/>
      </w:rPr>
    </w:lvl>
    <w:lvl w:ilvl="2" w:tplc="CED45BCA">
      <w:start w:val="1"/>
      <w:numFmt w:val="bullet"/>
      <w:lvlText w:val=""/>
      <w:lvlJc w:val="left"/>
      <w:pPr>
        <w:ind w:left="2160" w:hanging="360"/>
      </w:pPr>
      <w:rPr>
        <w:rFonts w:ascii="Wingdings" w:hAnsi="Wingdings" w:hint="default"/>
      </w:rPr>
    </w:lvl>
    <w:lvl w:ilvl="3" w:tplc="EF680C40">
      <w:start w:val="1"/>
      <w:numFmt w:val="bullet"/>
      <w:lvlText w:val=""/>
      <w:lvlJc w:val="left"/>
      <w:pPr>
        <w:ind w:left="2880" w:hanging="360"/>
      </w:pPr>
      <w:rPr>
        <w:rFonts w:ascii="Symbol" w:hAnsi="Symbol" w:hint="default"/>
      </w:rPr>
    </w:lvl>
    <w:lvl w:ilvl="4" w:tplc="6C18634A">
      <w:start w:val="1"/>
      <w:numFmt w:val="bullet"/>
      <w:lvlText w:val="o"/>
      <w:lvlJc w:val="left"/>
      <w:pPr>
        <w:ind w:left="3600" w:hanging="360"/>
      </w:pPr>
      <w:rPr>
        <w:rFonts w:ascii="Courier New" w:hAnsi="Courier New" w:hint="default"/>
      </w:rPr>
    </w:lvl>
    <w:lvl w:ilvl="5" w:tplc="9FA279E2">
      <w:start w:val="1"/>
      <w:numFmt w:val="bullet"/>
      <w:lvlText w:val=""/>
      <w:lvlJc w:val="left"/>
      <w:pPr>
        <w:ind w:left="4320" w:hanging="360"/>
      </w:pPr>
      <w:rPr>
        <w:rFonts w:ascii="Wingdings" w:hAnsi="Wingdings" w:hint="default"/>
      </w:rPr>
    </w:lvl>
    <w:lvl w:ilvl="6" w:tplc="62164128">
      <w:start w:val="1"/>
      <w:numFmt w:val="bullet"/>
      <w:lvlText w:val=""/>
      <w:lvlJc w:val="left"/>
      <w:pPr>
        <w:ind w:left="5040" w:hanging="360"/>
      </w:pPr>
      <w:rPr>
        <w:rFonts w:ascii="Symbol" w:hAnsi="Symbol" w:hint="default"/>
      </w:rPr>
    </w:lvl>
    <w:lvl w:ilvl="7" w:tplc="EECE0E1A">
      <w:start w:val="1"/>
      <w:numFmt w:val="bullet"/>
      <w:lvlText w:val="o"/>
      <w:lvlJc w:val="left"/>
      <w:pPr>
        <w:ind w:left="5760" w:hanging="360"/>
      </w:pPr>
      <w:rPr>
        <w:rFonts w:ascii="Courier New" w:hAnsi="Courier New" w:hint="default"/>
      </w:rPr>
    </w:lvl>
    <w:lvl w:ilvl="8" w:tplc="6E96FD3A">
      <w:start w:val="1"/>
      <w:numFmt w:val="bullet"/>
      <w:lvlText w:val=""/>
      <w:lvlJc w:val="left"/>
      <w:pPr>
        <w:ind w:left="6480" w:hanging="360"/>
      </w:pPr>
      <w:rPr>
        <w:rFonts w:ascii="Wingdings" w:hAnsi="Wingdings" w:hint="default"/>
      </w:rPr>
    </w:lvl>
  </w:abstractNum>
  <w:abstractNum w:abstractNumId="8" w15:restartNumberingAfterBreak="0">
    <w:nsid w:val="25A8B6CE"/>
    <w:multiLevelType w:val="hybridMultilevel"/>
    <w:tmpl w:val="AEA6ADAE"/>
    <w:lvl w:ilvl="0" w:tplc="81CA8D34">
      <w:start w:val="1"/>
      <w:numFmt w:val="bullet"/>
      <w:lvlText w:val=""/>
      <w:lvlJc w:val="left"/>
      <w:pPr>
        <w:ind w:left="720" w:hanging="360"/>
      </w:pPr>
      <w:rPr>
        <w:rFonts w:ascii="Symbol" w:hAnsi="Symbol" w:hint="default"/>
      </w:rPr>
    </w:lvl>
    <w:lvl w:ilvl="1" w:tplc="7674A522">
      <w:start w:val="1"/>
      <w:numFmt w:val="bullet"/>
      <w:lvlText w:val="o"/>
      <w:lvlJc w:val="left"/>
      <w:pPr>
        <w:ind w:left="1440" w:hanging="360"/>
      </w:pPr>
      <w:rPr>
        <w:rFonts w:ascii="Courier New" w:hAnsi="Courier New" w:hint="default"/>
      </w:rPr>
    </w:lvl>
    <w:lvl w:ilvl="2" w:tplc="B8AC4E56">
      <w:start w:val="1"/>
      <w:numFmt w:val="bullet"/>
      <w:lvlText w:val=""/>
      <w:lvlJc w:val="left"/>
      <w:pPr>
        <w:ind w:left="2160" w:hanging="360"/>
      </w:pPr>
      <w:rPr>
        <w:rFonts w:ascii="Wingdings" w:hAnsi="Wingdings" w:hint="default"/>
      </w:rPr>
    </w:lvl>
    <w:lvl w:ilvl="3" w:tplc="9BE2DC04">
      <w:start w:val="1"/>
      <w:numFmt w:val="bullet"/>
      <w:lvlText w:val=""/>
      <w:lvlJc w:val="left"/>
      <w:pPr>
        <w:ind w:left="2880" w:hanging="360"/>
      </w:pPr>
      <w:rPr>
        <w:rFonts w:ascii="Symbol" w:hAnsi="Symbol" w:hint="default"/>
      </w:rPr>
    </w:lvl>
    <w:lvl w:ilvl="4" w:tplc="07F23CDA">
      <w:start w:val="1"/>
      <w:numFmt w:val="bullet"/>
      <w:lvlText w:val="o"/>
      <w:lvlJc w:val="left"/>
      <w:pPr>
        <w:ind w:left="3600" w:hanging="360"/>
      </w:pPr>
      <w:rPr>
        <w:rFonts w:ascii="Courier New" w:hAnsi="Courier New" w:hint="default"/>
      </w:rPr>
    </w:lvl>
    <w:lvl w:ilvl="5" w:tplc="C636B784">
      <w:start w:val="1"/>
      <w:numFmt w:val="bullet"/>
      <w:lvlText w:val=""/>
      <w:lvlJc w:val="left"/>
      <w:pPr>
        <w:ind w:left="4320" w:hanging="360"/>
      </w:pPr>
      <w:rPr>
        <w:rFonts w:ascii="Wingdings" w:hAnsi="Wingdings" w:hint="default"/>
      </w:rPr>
    </w:lvl>
    <w:lvl w:ilvl="6" w:tplc="EC6A660E">
      <w:start w:val="1"/>
      <w:numFmt w:val="bullet"/>
      <w:lvlText w:val=""/>
      <w:lvlJc w:val="left"/>
      <w:pPr>
        <w:ind w:left="5040" w:hanging="360"/>
      </w:pPr>
      <w:rPr>
        <w:rFonts w:ascii="Symbol" w:hAnsi="Symbol" w:hint="default"/>
      </w:rPr>
    </w:lvl>
    <w:lvl w:ilvl="7" w:tplc="A3B26082">
      <w:start w:val="1"/>
      <w:numFmt w:val="bullet"/>
      <w:lvlText w:val="o"/>
      <w:lvlJc w:val="left"/>
      <w:pPr>
        <w:ind w:left="5760" w:hanging="360"/>
      </w:pPr>
      <w:rPr>
        <w:rFonts w:ascii="Courier New" w:hAnsi="Courier New" w:hint="default"/>
      </w:rPr>
    </w:lvl>
    <w:lvl w:ilvl="8" w:tplc="EA987976">
      <w:start w:val="1"/>
      <w:numFmt w:val="bullet"/>
      <w:lvlText w:val=""/>
      <w:lvlJc w:val="left"/>
      <w:pPr>
        <w:ind w:left="6480" w:hanging="360"/>
      </w:pPr>
      <w:rPr>
        <w:rFonts w:ascii="Wingdings" w:hAnsi="Wingdings" w:hint="default"/>
      </w:rPr>
    </w:lvl>
  </w:abstractNum>
  <w:abstractNum w:abstractNumId="9" w15:restartNumberingAfterBreak="0">
    <w:nsid w:val="3610175D"/>
    <w:multiLevelType w:val="hybridMultilevel"/>
    <w:tmpl w:val="65AC01D0"/>
    <w:lvl w:ilvl="0" w:tplc="FCBC3BF4">
      <w:start w:val="1"/>
      <w:numFmt w:val="bullet"/>
      <w:lvlText w:val=""/>
      <w:lvlJc w:val="left"/>
      <w:pPr>
        <w:ind w:left="720" w:hanging="360"/>
      </w:pPr>
      <w:rPr>
        <w:rFonts w:ascii="Symbol" w:hAnsi="Symbol" w:hint="default"/>
      </w:rPr>
    </w:lvl>
    <w:lvl w:ilvl="1" w:tplc="92985CBA">
      <w:start w:val="1"/>
      <w:numFmt w:val="bullet"/>
      <w:lvlText w:val="o"/>
      <w:lvlJc w:val="left"/>
      <w:pPr>
        <w:ind w:left="1440" w:hanging="360"/>
      </w:pPr>
      <w:rPr>
        <w:rFonts w:ascii="Courier New" w:hAnsi="Courier New" w:hint="default"/>
      </w:rPr>
    </w:lvl>
    <w:lvl w:ilvl="2" w:tplc="E09438A2">
      <w:start w:val="1"/>
      <w:numFmt w:val="bullet"/>
      <w:lvlText w:val=""/>
      <w:lvlJc w:val="left"/>
      <w:pPr>
        <w:ind w:left="2160" w:hanging="360"/>
      </w:pPr>
      <w:rPr>
        <w:rFonts w:ascii="Wingdings" w:hAnsi="Wingdings" w:hint="default"/>
      </w:rPr>
    </w:lvl>
    <w:lvl w:ilvl="3" w:tplc="EF6A6B74">
      <w:start w:val="1"/>
      <w:numFmt w:val="bullet"/>
      <w:lvlText w:val=""/>
      <w:lvlJc w:val="left"/>
      <w:pPr>
        <w:ind w:left="2880" w:hanging="360"/>
      </w:pPr>
      <w:rPr>
        <w:rFonts w:ascii="Symbol" w:hAnsi="Symbol" w:hint="default"/>
      </w:rPr>
    </w:lvl>
    <w:lvl w:ilvl="4" w:tplc="DA42B192">
      <w:start w:val="1"/>
      <w:numFmt w:val="bullet"/>
      <w:lvlText w:val="o"/>
      <w:lvlJc w:val="left"/>
      <w:pPr>
        <w:ind w:left="3600" w:hanging="360"/>
      </w:pPr>
      <w:rPr>
        <w:rFonts w:ascii="Courier New" w:hAnsi="Courier New" w:hint="default"/>
      </w:rPr>
    </w:lvl>
    <w:lvl w:ilvl="5" w:tplc="C9065FAC">
      <w:start w:val="1"/>
      <w:numFmt w:val="bullet"/>
      <w:lvlText w:val=""/>
      <w:lvlJc w:val="left"/>
      <w:pPr>
        <w:ind w:left="4320" w:hanging="360"/>
      </w:pPr>
      <w:rPr>
        <w:rFonts w:ascii="Wingdings" w:hAnsi="Wingdings" w:hint="default"/>
      </w:rPr>
    </w:lvl>
    <w:lvl w:ilvl="6" w:tplc="A0B6D176">
      <w:start w:val="1"/>
      <w:numFmt w:val="bullet"/>
      <w:lvlText w:val=""/>
      <w:lvlJc w:val="left"/>
      <w:pPr>
        <w:ind w:left="5040" w:hanging="360"/>
      </w:pPr>
      <w:rPr>
        <w:rFonts w:ascii="Symbol" w:hAnsi="Symbol" w:hint="default"/>
      </w:rPr>
    </w:lvl>
    <w:lvl w:ilvl="7" w:tplc="1A768C96">
      <w:start w:val="1"/>
      <w:numFmt w:val="bullet"/>
      <w:lvlText w:val="o"/>
      <w:lvlJc w:val="left"/>
      <w:pPr>
        <w:ind w:left="5760" w:hanging="360"/>
      </w:pPr>
      <w:rPr>
        <w:rFonts w:ascii="Courier New" w:hAnsi="Courier New" w:hint="default"/>
      </w:rPr>
    </w:lvl>
    <w:lvl w:ilvl="8" w:tplc="F7B0DCDE">
      <w:start w:val="1"/>
      <w:numFmt w:val="bullet"/>
      <w:lvlText w:val=""/>
      <w:lvlJc w:val="left"/>
      <w:pPr>
        <w:ind w:left="6480" w:hanging="360"/>
      </w:pPr>
      <w:rPr>
        <w:rFonts w:ascii="Wingdings" w:hAnsi="Wingdings" w:hint="default"/>
      </w:rPr>
    </w:lvl>
  </w:abstractNum>
  <w:abstractNum w:abstractNumId="10" w15:restartNumberingAfterBreak="0">
    <w:nsid w:val="3A084F9C"/>
    <w:multiLevelType w:val="hybridMultilevel"/>
    <w:tmpl w:val="7A3A9EE6"/>
    <w:lvl w:ilvl="0" w:tplc="573C1486">
      <w:start w:val="1"/>
      <w:numFmt w:val="bullet"/>
      <w:lvlText w:val=""/>
      <w:lvlJc w:val="left"/>
      <w:pPr>
        <w:ind w:left="720" w:hanging="360"/>
      </w:pPr>
      <w:rPr>
        <w:rFonts w:ascii="Symbol" w:hAnsi="Symbol" w:hint="default"/>
      </w:rPr>
    </w:lvl>
    <w:lvl w:ilvl="1" w:tplc="CD14F2BA">
      <w:start w:val="1"/>
      <w:numFmt w:val="bullet"/>
      <w:lvlText w:val="o"/>
      <w:lvlJc w:val="left"/>
      <w:pPr>
        <w:ind w:left="1440" w:hanging="360"/>
      </w:pPr>
      <w:rPr>
        <w:rFonts w:ascii="Courier New" w:hAnsi="Courier New" w:hint="default"/>
      </w:rPr>
    </w:lvl>
    <w:lvl w:ilvl="2" w:tplc="684245E4">
      <w:start w:val="1"/>
      <w:numFmt w:val="bullet"/>
      <w:lvlText w:val=""/>
      <w:lvlJc w:val="left"/>
      <w:pPr>
        <w:ind w:left="2160" w:hanging="360"/>
      </w:pPr>
      <w:rPr>
        <w:rFonts w:ascii="Wingdings" w:hAnsi="Wingdings" w:hint="default"/>
      </w:rPr>
    </w:lvl>
    <w:lvl w:ilvl="3" w:tplc="9F6EE9E6">
      <w:start w:val="1"/>
      <w:numFmt w:val="bullet"/>
      <w:lvlText w:val=""/>
      <w:lvlJc w:val="left"/>
      <w:pPr>
        <w:ind w:left="2880" w:hanging="360"/>
      </w:pPr>
      <w:rPr>
        <w:rFonts w:ascii="Symbol" w:hAnsi="Symbol" w:hint="default"/>
      </w:rPr>
    </w:lvl>
    <w:lvl w:ilvl="4" w:tplc="D2360986">
      <w:start w:val="1"/>
      <w:numFmt w:val="bullet"/>
      <w:lvlText w:val="o"/>
      <w:lvlJc w:val="left"/>
      <w:pPr>
        <w:ind w:left="3600" w:hanging="360"/>
      </w:pPr>
      <w:rPr>
        <w:rFonts w:ascii="Courier New" w:hAnsi="Courier New" w:hint="default"/>
      </w:rPr>
    </w:lvl>
    <w:lvl w:ilvl="5" w:tplc="AACCE4D4">
      <w:start w:val="1"/>
      <w:numFmt w:val="bullet"/>
      <w:lvlText w:val=""/>
      <w:lvlJc w:val="left"/>
      <w:pPr>
        <w:ind w:left="4320" w:hanging="360"/>
      </w:pPr>
      <w:rPr>
        <w:rFonts w:ascii="Wingdings" w:hAnsi="Wingdings" w:hint="default"/>
      </w:rPr>
    </w:lvl>
    <w:lvl w:ilvl="6" w:tplc="3EEEA23C">
      <w:start w:val="1"/>
      <w:numFmt w:val="bullet"/>
      <w:lvlText w:val=""/>
      <w:lvlJc w:val="left"/>
      <w:pPr>
        <w:ind w:left="5040" w:hanging="360"/>
      </w:pPr>
      <w:rPr>
        <w:rFonts w:ascii="Symbol" w:hAnsi="Symbol" w:hint="default"/>
      </w:rPr>
    </w:lvl>
    <w:lvl w:ilvl="7" w:tplc="56D0F1C4">
      <w:start w:val="1"/>
      <w:numFmt w:val="bullet"/>
      <w:lvlText w:val="o"/>
      <w:lvlJc w:val="left"/>
      <w:pPr>
        <w:ind w:left="5760" w:hanging="360"/>
      </w:pPr>
      <w:rPr>
        <w:rFonts w:ascii="Courier New" w:hAnsi="Courier New" w:hint="default"/>
      </w:rPr>
    </w:lvl>
    <w:lvl w:ilvl="8" w:tplc="B61A772C">
      <w:start w:val="1"/>
      <w:numFmt w:val="bullet"/>
      <w:lvlText w:val=""/>
      <w:lvlJc w:val="left"/>
      <w:pPr>
        <w:ind w:left="6480" w:hanging="360"/>
      </w:pPr>
      <w:rPr>
        <w:rFonts w:ascii="Wingdings" w:hAnsi="Wingdings" w:hint="default"/>
      </w:rPr>
    </w:lvl>
  </w:abstractNum>
  <w:abstractNum w:abstractNumId="11" w15:restartNumberingAfterBreak="0">
    <w:nsid w:val="60822A7E"/>
    <w:multiLevelType w:val="hybridMultilevel"/>
    <w:tmpl w:val="F9025B1A"/>
    <w:lvl w:ilvl="0" w:tplc="51FA53BC">
      <w:start w:val="1"/>
      <w:numFmt w:val="bullet"/>
      <w:lvlText w:val=""/>
      <w:lvlJc w:val="left"/>
      <w:pPr>
        <w:ind w:left="720" w:hanging="360"/>
      </w:pPr>
      <w:rPr>
        <w:rFonts w:ascii="Symbol" w:hAnsi="Symbol" w:hint="default"/>
      </w:rPr>
    </w:lvl>
    <w:lvl w:ilvl="1" w:tplc="D35856A4">
      <w:start w:val="1"/>
      <w:numFmt w:val="bullet"/>
      <w:lvlText w:val="o"/>
      <w:lvlJc w:val="left"/>
      <w:pPr>
        <w:ind w:left="1440" w:hanging="360"/>
      </w:pPr>
      <w:rPr>
        <w:rFonts w:ascii="Courier New" w:hAnsi="Courier New" w:hint="default"/>
      </w:rPr>
    </w:lvl>
    <w:lvl w:ilvl="2" w:tplc="4DA87FDC">
      <w:start w:val="1"/>
      <w:numFmt w:val="bullet"/>
      <w:lvlText w:val=""/>
      <w:lvlJc w:val="left"/>
      <w:pPr>
        <w:ind w:left="2160" w:hanging="360"/>
      </w:pPr>
      <w:rPr>
        <w:rFonts w:ascii="Wingdings" w:hAnsi="Wingdings" w:hint="default"/>
      </w:rPr>
    </w:lvl>
    <w:lvl w:ilvl="3" w:tplc="B636CA74">
      <w:start w:val="1"/>
      <w:numFmt w:val="bullet"/>
      <w:lvlText w:val=""/>
      <w:lvlJc w:val="left"/>
      <w:pPr>
        <w:ind w:left="2880" w:hanging="360"/>
      </w:pPr>
      <w:rPr>
        <w:rFonts w:ascii="Symbol" w:hAnsi="Symbol" w:hint="default"/>
      </w:rPr>
    </w:lvl>
    <w:lvl w:ilvl="4" w:tplc="64E86E8A">
      <w:start w:val="1"/>
      <w:numFmt w:val="bullet"/>
      <w:lvlText w:val="o"/>
      <w:lvlJc w:val="left"/>
      <w:pPr>
        <w:ind w:left="3600" w:hanging="360"/>
      </w:pPr>
      <w:rPr>
        <w:rFonts w:ascii="Courier New" w:hAnsi="Courier New" w:hint="default"/>
      </w:rPr>
    </w:lvl>
    <w:lvl w:ilvl="5" w:tplc="0A362654">
      <w:start w:val="1"/>
      <w:numFmt w:val="bullet"/>
      <w:lvlText w:val=""/>
      <w:lvlJc w:val="left"/>
      <w:pPr>
        <w:ind w:left="4320" w:hanging="360"/>
      </w:pPr>
      <w:rPr>
        <w:rFonts w:ascii="Wingdings" w:hAnsi="Wingdings" w:hint="default"/>
      </w:rPr>
    </w:lvl>
    <w:lvl w:ilvl="6" w:tplc="C49637F0">
      <w:start w:val="1"/>
      <w:numFmt w:val="bullet"/>
      <w:lvlText w:val=""/>
      <w:lvlJc w:val="left"/>
      <w:pPr>
        <w:ind w:left="5040" w:hanging="360"/>
      </w:pPr>
      <w:rPr>
        <w:rFonts w:ascii="Symbol" w:hAnsi="Symbol" w:hint="default"/>
      </w:rPr>
    </w:lvl>
    <w:lvl w:ilvl="7" w:tplc="707CC3B2">
      <w:start w:val="1"/>
      <w:numFmt w:val="bullet"/>
      <w:lvlText w:val="o"/>
      <w:lvlJc w:val="left"/>
      <w:pPr>
        <w:ind w:left="5760" w:hanging="360"/>
      </w:pPr>
      <w:rPr>
        <w:rFonts w:ascii="Courier New" w:hAnsi="Courier New" w:hint="default"/>
      </w:rPr>
    </w:lvl>
    <w:lvl w:ilvl="8" w:tplc="0AF00E24">
      <w:start w:val="1"/>
      <w:numFmt w:val="bullet"/>
      <w:lvlText w:val=""/>
      <w:lvlJc w:val="left"/>
      <w:pPr>
        <w:ind w:left="6480" w:hanging="360"/>
      </w:pPr>
      <w:rPr>
        <w:rFonts w:ascii="Wingdings" w:hAnsi="Wingdings" w:hint="default"/>
      </w:rPr>
    </w:lvl>
  </w:abstractNum>
  <w:abstractNum w:abstractNumId="12" w15:restartNumberingAfterBreak="0">
    <w:nsid w:val="6D65FF86"/>
    <w:multiLevelType w:val="hybridMultilevel"/>
    <w:tmpl w:val="0B16B6F4"/>
    <w:lvl w:ilvl="0" w:tplc="3E0CAC4C">
      <w:start w:val="1"/>
      <w:numFmt w:val="bullet"/>
      <w:lvlText w:val=""/>
      <w:lvlJc w:val="left"/>
      <w:pPr>
        <w:ind w:left="720" w:hanging="360"/>
      </w:pPr>
      <w:rPr>
        <w:rFonts w:ascii="Symbol" w:hAnsi="Symbol" w:hint="default"/>
      </w:rPr>
    </w:lvl>
    <w:lvl w:ilvl="1" w:tplc="5EEA8FAC">
      <w:start w:val="1"/>
      <w:numFmt w:val="bullet"/>
      <w:lvlText w:val="o"/>
      <w:lvlJc w:val="left"/>
      <w:pPr>
        <w:ind w:left="1440" w:hanging="360"/>
      </w:pPr>
      <w:rPr>
        <w:rFonts w:ascii="Courier New" w:hAnsi="Courier New" w:hint="default"/>
      </w:rPr>
    </w:lvl>
    <w:lvl w:ilvl="2" w:tplc="3D02CDCC">
      <w:start w:val="1"/>
      <w:numFmt w:val="bullet"/>
      <w:lvlText w:val=""/>
      <w:lvlJc w:val="left"/>
      <w:pPr>
        <w:ind w:left="2160" w:hanging="360"/>
      </w:pPr>
      <w:rPr>
        <w:rFonts w:ascii="Wingdings" w:hAnsi="Wingdings" w:hint="default"/>
      </w:rPr>
    </w:lvl>
    <w:lvl w:ilvl="3" w:tplc="C65076C6">
      <w:start w:val="1"/>
      <w:numFmt w:val="bullet"/>
      <w:lvlText w:val=""/>
      <w:lvlJc w:val="left"/>
      <w:pPr>
        <w:ind w:left="2880" w:hanging="360"/>
      </w:pPr>
      <w:rPr>
        <w:rFonts w:ascii="Symbol" w:hAnsi="Symbol" w:hint="default"/>
      </w:rPr>
    </w:lvl>
    <w:lvl w:ilvl="4" w:tplc="189EEB26">
      <w:start w:val="1"/>
      <w:numFmt w:val="bullet"/>
      <w:lvlText w:val="o"/>
      <w:lvlJc w:val="left"/>
      <w:pPr>
        <w:ind w:left="3600" w:hanging="360"/>
      </w:pPr>
      <w:rPr>
        <w:rFonts w:ascii="Courier New" w:hAnsi="Courier New" w:hint="default"/>
      </w:rPr>
    </w:lvl>
    <w:lvl w:ilvl="5" w:tplc="CDEEDA4C">
      <w:start w:val="1"/>
      <w:numFmt w:val="bullet"/>
      <w:lvlText w:val=""/>
      <w:lvlJc w:val="left"/>
      <w:pPr>
        <w:ind w:left="4320" w:hanging="360"/>
      </w:pPr>
      <w:rPr>
        <w:rFonts w:ascii="Wingdings" w:hAnsi="Wingdings" w:hint="default"/>
      </w:rPr>
    </w:lvl>
    <w:lvl w:ilvl="6" w:tplc="1F56AB6A">
      <w:start w:val="1"/>
      <w:numFmt w:val="bullet"/>
      <w:lvlText w:val=""/>
      <w:lvlJc w:val="left"/>
      <w:pPr>
        <w:ind w:left="5040" w:hanging="360"/>
      </w:pPr>
      <w:rPr>
        <w:rFonts w:ascii="Symbol" w:hAnsi="Symbol" w:hint="default"/>
      </w:rPr>
    </w:lvl>
    <w:lvl w:ilvl="7" w:tplc="B6961812">
      <w:start w:val="1"/>
      <w:numFmt w:val="bullet"/>
      <w:lvlText w:val="o"/>
      <w:lvlJc w:val="left"/>
      <w:pPr>
        <w:ind w:left="5760" w:hanging="360"/>
      </w:pPr>
      <w:rPr>
        <w:rFonts w:ascii="Courier New" w:hAnsi="Courier New" w:hint="default"/>
      </w:rPr>
    </w:lvl>
    <w:lvl w:ilvl="8" w:tplc="EC0C3F62">
      <w:start w:val="1"/>
      <w:numFmt w:val="bullet"/>
      <w:lvlText w:val=""/>
      <w:lvlJc w:val="left"/>
      <w:pPr>
        <w:ind w:left="6480" w:hanging="360"/>
      </w:pPr>
      <w:rPr>
        <w:rFonts w:ascii="Wingdings" w:hAnsi="Wingdings" w:hint="default"/>
      </w:rPr>
    </w:lvl>
  </w:abstractNum>
  <w:abstractNum w:abstractNumId="13" w15:restartNumberingAfterBreak="0">
    <w:nsid w:val="7D64F8E5"/>
    <w:multiLevelType w:val="hybridMultilevel"/>
    <w:tmpl w:val="B1605908"/>
    <w:lvl w:ilvl="0" w:tplc="24483718">
      <w:start w:val="1"/>
      <w:numFmt w:val="decimal"/>
      <w:lvlText w:val="%1."/>
      <w:lvlJc w:val="left"/>
      <w:pPr>
        <w:ind w:left="720" w:hanging="360"/>
      </w:pPr>
    </w:lvl>
    <w:lvl w:ilvl="1" w:tplc="09125BD0">
      <w:start w:val="1"/>
      <w:numFmt w:val="lowerLetter"/>
      <w:lvlText w:val="%2."/>
      <w:lvlJc w:val="left"/>
      <w:pPr>
        <w:ind w:left="1440" w:hanging="360"/>
      </w:pPr>
    </w:lvl>
    <w:lvl w:ilvl="2" w:tplc="A3C2DC1A">
      <w:start w:val="1"/>
      <w:numFmt w:val="lowerRoman"/>
      <w:lvlText w:val="%3."/>
      <w:lvlJc w:val="right"/>
      <w:pPr>
        <w:ind w:left="2160" w:hanging="180"/>
      </w:pPr>
    </w:lvl>
    <w:lvl w:ilvl="3" w:tplc="55F4F556">
      <w:start w:val="1"/>
      <w:numFmt w:val="decimal"/>
      <w:lvlText w:val="%4."/>
      <w:lvlJc w:val="left"/>
      <w:pPr>
        <w:ind w:left="2880" w:hanging="360"/>
      </w:pPr>
    </w:lvl>
    <w:lvl w:ilvl="4" w:tplc="69403F3E">
      <w:start w:val="1"/>
      <w:numFmt w:val="lowerLetter"/>
      <w:lvlText w:val="%5."/>
      <w:lvlJc w:val="left"/>
      <w:pPr>
        <w:ind w:left="3600" w:hanging="360"/>
      </w:pPr>
    </w:lvl>
    <w:lvl w:ilvl="5" w:tplc="99BE75F4">
      <w:start w:val="1"/>
      <w:numFmt w:val="lowerRoman"/>
      <w:lvlText w:val="%6."/>
      <w:lvlJc w:val="right"/>
      <w:pPr>
        <w:ind w:left="4320" w:hanging="180"/>
      </w:pPr>
    </w:lvl>
    <w:lvl w:ilvl="6" w:tplc="7966DB88">
      <w:start w:val="1"/>
      <w:numFmt w:val="decimal"/>
      <w:lvlText w:val="%7."/>
      <w:lvlJc w:val="left"/>
      <w:pPr>
        <w:ind w:left="5040" w:hanging="360"/>
      </w:pPr>
    </w:lvl>
    <w:lvl w:ilvl="7" w:tplc="ABB014B0">
      <w:start w:val="1"/>
      <w:numFmt w:val="lowerLetter"/>
      <w:lvlText w:val="%8."/>
      <w:lvlJc w:val="left"/>
      <w:pPr>
        <w:ind w:left="5760" w:hanging="360"/>
      </w:pPr>
    </w:lvl>
    <w:lvl w:ilvl="8" w:tplc="2A229FD4">
      <w:start w:val="1"/>
      <w:numFmt w:val="lowerRoman"/>
      <w:lvlText w:val="%9."/>
      <w:lvlJc w:val="right"/>
      <w:pPr>
        <w:ind w:left="6480" w:hanging="180"/>
      </w:pPr>
    </w:lvl>
  </w:abstractNum>
  <w:num w:numId="1" w16cid:durableId="1114709142">
    <w:abstractNumId w:val="2"/>
  </w:num>
  <w:num w:numId="2" w16cid:durableId="398141431">
    <w:abstractNumId w:val="1"/>
  </w:num>
  <w:num w:numId="3" w16cid:durableId="2042899306">
    <w:abstractNumId w:val="5"/>
  </w:num>
  <w:num w:numId="4" w16cid:durableId="1142501679">
    <w:abstractNumId w:val="13"/>
  </w:num>
  <w:num w:numId="5" w16cid:durableId="424880762">
    <w:abstractNumId w:val="3"/>
  </w:num>
  <w:num w:numId="6" w16cid:durableId="1010452050">
    <w:abstractNumId w:val="9"/>
  </w:num>
  <w:num w:numId="7" w16cid:durableId="95947608">
    <w:abstractNumId w:val="0"/>
  </w:num>
  <w:num w:numId="8" w16cid:durableId="2118140423">
    <w:abstractNumId w:val="12"/>
  </w:num>
  <w:num w:numId="9" w16cid:durableId="1857159588">
    <w:abstractNumId w:val="6"/>
  </w:num>
  <w:num w:numId="10" w16cid:durableId="326834780">
    <w:abstractNumId w:val="8"/>
  </w:num>
  <w:num w:numId="11" w16cid:durableId="397286231">
    <w:abstractNumId w:val="7"/>
  </w:num>
  <w:num w:numId="12" w16cid:durableId="527371985">
    <w:abstractNumId w:val="4"/>
  </w:num>
  <w:num w:numId="13" w16cid:durableId="730008018">
    <w:abstractNumId w:val="10"/>
  </w:num>
  <w:num w:numId="14" w16cid:durableId="10243287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Taufen">
    <w15:presenceInfo w15:providerId="AD" w15:userId="S::atw5@uw.edu::d6ecd130-307e-472d-8dff-7fd02012a5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105628"/>
    <w:rsid w:val="00109340"/>
    <w:rsid w:val="002D19A3"/>
    <w:rsid w:val="002DB874"/>
    <w:rsid w:val="002F3593"/>
    <w:rsid w:val="003408BA"/>
    <w:rsid w:val="00355071"/>
    <w:rsid w:val="004529A3"/>
    <w:rsid w:val="0057672E"/>
    <w:rsid w:val="00761B7F"/>
    <w:rsid w:val="007950B7"/>
    <w:rsid w:val="00A10A97"/>
    <w:rsid w:val="00E007F6"/>
    <w:rsid w:val="017F4DCD"/>
    <w:rsid w:val="01856FE6"/>
    <w:rsid w:val="01A3E502"/>
    <w:rsid w:val="01A73A74"/>
    <w:rsid w:val="01BE866B"/>
    <w:rsid w:val="01DA9115"/>
    <w:rsid w:val="01F48CC7"/>
    <w:rsid w:val="01F568D5"/>
    <w:rsid w:val="022F547A"/>
    <w:rsid w:val="02423AC4"/>
    <w:rsid w:val="0243509E"/>
    <w:rsid w:val="02587D0C"/>
    <w:rsid w:val="025C9536"/>
    <w:rsid w:val="0263CA01"/>
    <w:rsid w:val="02711497"/>
    <w:rsid w:val="02832A99"/>
    <w:rsid w:val="0287C794"/>
    <w:rsid w:val="02917245"/>
    <w:rsid w:val="02A78811"/>
    <w:rsid w:val="02AEE5E4"/>
    <w:rsid w:val="02B7261B"/>
    <w:rsid w:val="02C6F833"/>
    <w:rsid w:val="02CEB912"/>
    <w:rsid w:val="02EDB658"/>
    <w:rsid w:val="02F34368"/>
    <w:rsid w:val="030C426B"/>
    <w:rsid w:val="030F3510"/>
    <w:rsid w:val="03173FE4"/>
    <w:rsid w:val="031E2FEB"/>
    <w:rsid w:val="0332680D"/>
    <w:rsid w:val="03395157"/>
    <w:rsid w:val="0376C45A"/>
    <w:rsid w:val="038B7DBC"/>
    <w:rsid w:val="03A41EB8"/>
    <w:rsid w:val="03C78C78"/>
    <w:rsid w:val="03E3F59D"/>
    <w:rsid w:val="04265708"/>
    <w:rsid w:val="043C39CA"/>
    <w:rsid w:val="04610D0F"/>
    <w:rsid w:val="046F3C70"/>
    <w:rsid w:val="0471766D"/>
    <w:rsid w:val="047BCE26"/>
    <w:rsid w:val="048EDBE1"/>
    <w:rsid w:val="04B1B152"/>
    <w:rsid w:val="04F496E3"/>
    <w:rsid w:val="050B9BDE"/>
    <w:rsid w:val="051A27D2"/>
    <w:rsid w:val="051D267D"/>
    <w:rsid w:val="05212A0B"/>
    <w:rsid w:val="05276371"/>
    <w:rsid w:val="052A600E"/>
    <w:rsid w:val="05370A8B"/>
    <w:rsid w:val="053A821A"/>
    <w:rsid w:val="0554CDA4"/>
    <w:rsid w:val="05967479"/>
    <w:rsid w:val="05C5B349"/>
    <w:rsid w:val="05F5F683"/>
    <w:rsid w:val="062DDD0C"/>
    <w:rsid w:val="062FAC0E"/>
    <w:rsid w:val="064E2BFB"/>
    <w:rsid w:val="066083CD"/>
    <w:rsid w:val="0663BD20"/>
    <w:rsid w:val="0664877E"/>
    <w:rsid w:val="0669C4CC"/>
    <w:rsid w:val="066B6E4A"/>
    <w:rsid w:val="06715871"/>
    <w:rsid w:val="069FC6D4"/>
    <w:rsid w:val="06A1138C"/>
    <w:rsid w:val="06A1AA2D"/>
    <w:rsid w:val="06A1D3E2"/>
    <w:rsid w:val="06BA9020"/>
    <w:rsid w:val="06D69429"/>
    <w:rsid w:val="06DF5FE8"/>
    <w:rsid w:val="0706C269"/>
    <w:rsid w:val="07123E92"/>
    <w:rsid w:val="0758BC59"/>
    <w:rsid w:val="07644FC6"/>
    <w:rsid w:val="0767805D"/>
    <w:rsid w:val="07681A4C"/>
    <w:rsid w:val="07845C23"/>
    <w:rsid w:val="07A9FD04"/>
    <w:rsid w:val="07DEB528"/>
    <w:rsid w:val="07E8DE13"/>
    <w:rsid w:val="07EE819B"/>
    <w:rsid w:val="07EEBCF0"/>
    <w:rsid w:val="07EF3217"/>
    <w:rsid w:val="07FEBD77"/>
    <w:rsid w:val="081D5199"/>
    <w:rsid w:val="0861F617"/>
    <w:rsid w:val="08781829"/>
    <w:rsid w:val="08CA46D7"/>
    <w:rsid w:val="09053B58"/>
    <w:rsid w:val="091FB5DE"/>
    <w:rsid w:val="0920B0E0"/>
    <w:rsid w:val="095DCE76"/>
    <w:rsid w:val="097A27E7"/>
    <w:rsid w:val="09BA092E"/>
    <w:rsid w:val="09EF6681"/>
    <w:rsid w:val="0A140CED"/>
    <w:rsid w:val="0A454338"/>
    <w:rsid w:val="0A8EA9ED"/>
    <w:rsid w:val="0AB83168"/>
    <w:rsid w:val="0ABC0876"/>
    <w:rsid w:val="0ABFEB30"/>
    <w:rsid w:val="0AE8123C"/>
    <w:rsid w:val="0B2E3AE6"/>
    <w:rsid w:val="0B568A44"/>
    <w:rsid w:val="0BB1D080"/>
    <w:rsid w:val="0C39AFB4"/>
    <w:rsid w:val="0C4F3F5B"/>
    <w:rsid w:val="0C55717D"/>
    <w:rsid w:val="0CA36A8B"/>
    <w:rsid w:val="0CB83825"/>
    <w:rsid w:val="0CBDA32A"/>
    <w:rsid w:val="0CC933CE"/>
    <w:rsid w:val="0CDB3873"/>
    <w:rsid w:val="0D124857"/>
    <w:rsid w:val="0D18B632"/>
    <w:rsid w:val="0D41AD77"/>
    <w:rsid w:val="0DBAE2FE"/>
    <w:rsid w:val="0DE73E87"/>
    <w:rsid w:val="0E0596AA"/>
    <w:rsid w:val="0E0C9C41"/>
    <w:rsid w:val="0E15372D"/>
    <w:rsid w:val="0E2C61AA"/>
    <w:rsid w:val="0E46D368"/>
    <w:rsid w:val="0E589182"/>
    <w:rsid w:val="0E7924F7"/>
    <w:rsid w:val="0E8A1889"/>
    <w:rsid w:val="0E8C738B"/>
    <w:rsid w:val="0E9D5D5C"/>
    <w:rsid w:val="0E9DD736"/>
    <w:rsid w:val="0EB0C592"/>
    <w:rsid w:val="0EBB2E9B"/>
    <w:rsid w:val="0EC3FA91"/>
    <w:rsid w:val="0F208F4A"/>
    <w:rsid w:val="0F331F9A"/>
    <w:rsid w:val="0F3554D3"/>
    <w:rsid w:val="0F426ECF"/>
    <w:rsid w:val="0F645159"/>
    <w:rsid w:val="0F76A8D6"/>
    <w:rsid w:val="0F7F99A5"/>
    <w:rsid w:val="0F801630"/>
    <w:rsid w:val="0FBCB0E7"/>
    <w:rsid w:val="0FBFCDC6"/>
    <w:rsid w:val="0FC86204"/>
    <w:rsid w:val="0FD3A151"/>
    <w:rsid w:val="0FE5E597"/>
    <w:rsid w:val="0FEEF516"/>
    <w:rsid w:val="0FFD9C45"/>
    <w:rsid w:val="100E9FF4"/>
    <w:rsid w:val="101B7BA1"/>
    <w:rsid w:val="104305A0"/>
    <w:rsid w:val="108A9514"/>
    <w:rsid w:val="109C0270"/>
    <w:rsid w:val="10B9B9AD"/>
    <w:rsid w:val="10DE924C"/>
    <w:rsid w:val="1118BCEC"/>
    <w:rsid w:val="1119A119"/>
    <w:rsid w:val="11370DC3"/>
    <w:rsid w:val="114B4258"/>
    <w:rsid w:val="114F09B8"/>
    <w:rsid w:val="11567355"/>
    <w:rsid w:val="11A85D7C"/>
    <w:rsid w:val="11CB079D"/>
    <w:rsid w:val="11EDE664"/>
    <w:rsid w:val="11F86EBD"/>
    <w:rsid w:val="1275F7BF"/>
    <w:rsid w:val="1293547E"/>
    <w:rsid w:val="12C8E9B9"/>
    <w:rsid w:val="12E3E4FB"/>
    <w:rsid w:val="12E46F95"/>
    <w:rsid w:val="13074D90"/>
    <w:rsid w:val="1313AA83"/>
    <w:rsid w:val="131B8A40"/>
    <w:rsid w:val="1331E3DF"/>
    <w:rsid w:val="13466940"/>
    <w:rsid w:val="13782268"/>
    <w:rsid w:val="1382733E"/>
    <w:rsid w:val="13B47220"/>
    <w:rsid w:val="13C7280E"/>
    <w:rsid w:val="13CC1BA5"/>
    <w:rsid w:val="13EC77C5"/>
    <w:rsid w:val="13F791A1"/>
    <w:rsid w:val="141B46DF"/>
    <w:rsid w:val="142881B1"/>
    <w:rsid w:val="142E0F50"/>
    <w:rsid w:val="14333BAB"/>
    <w:rsid w:val="14346B6C"/>
    <w:rsid w:val="14377FF1"/>
    <w:rsid w:val="1460B21C"/>
    <w:rsid w:val="14797B86"/>
    <w:rsid w:val="147D0361"/>
    <w:rsid w:val="1493BE9D"/>
    <w:rsid w:val="149575C7"/>
    <w:rsid w:val="14E380BE"/>
    <w:rsid w:val="14FF4263"/>
    <w:rsid w:val="151B154A"/>
    <w:rsid w:val="154315BA"/>
    <w:rsid w:val="1558BD42"/>
    <w:rsid w:val="15927021"/>
    <w:rsid w:val="159E8816"/>
    <w:rsid w:val="15AF7436"/>
    <w:rsid w:val="15E09441"/>
    <w:rsid w:val="15F4E14B"/>
    <w:rsid w:val="165DC67D"/>
    <w:rsid w:val="16A8B876"/>
    <w:rsid w:val="16C8E93C"/>
    <w:rsid w:val="170EF91A"/>
    <w:rsid w:val="17261C69"/>
    <w:rsid w:val="173B0E04"/>
    <w:rsid w:val="178248D2"/>
    <w:rsid w:val="178795EF"/>
    <w:rsid w:val="17A51D0C"/>
    <w:rsid w:val="17C5C0DC"/>
    <w:rsid w:val="17F20D02"/>
    <w:rsid w:val="180637F7"/>
    <w:rsid w:val="18340C5E"/>
    <w:rsid w:val="183EB650"/>
    <w:rsid w:val="18407C50"/>
    <w:rsid w:val="184A6456"/>
    <w:rsid w:val="18526BFC"/>
    <w:rsid w:val="185644B6"/>
    <w:rsid w:val="185D9A4F"/>
    <w:rsid w:val="18CA82CF"/>
    <w:rsid w:val="18E492C8"/>
    <w:rsid w:val="18FD6BEF"/>
    <w:rsid w:val="19078D9C"/>
    <w:rsid w:val="19357DD9"/>
    <w:rsid w:val="197517A3"/>
    <w:rsid w:val="1997949B"/>
    <w:rsid w:val="1998C520"/>
    <w:rsid w:val="199C4FC8"/>
    <w:rsid w:val="19BBD03F"/>
    <w:rsid w:val="19C0358B"/>
    <w:rsid w:val="19D406E2"/>
    <w:rsid w:val="19D9E73B"/>
    <w:rsid w:val="19DC38AF"/>
    <w:rsid w:val="19E340A0"/>
    <w:rsid w:val="19F2BA71"/>
    <w:rsid w:val="1A0FF8B9"/>
    <w:rsid w:val="1A36544A"/>
    <w:rsid w:val="1A550353"/>
    <w:rsid w:val="1A5C022F"/>
    <w:rsid w:val="1A657B16"/>
    <w:rsid w:val="1A6E6FE9"/>
    <w:rsid w:val="1A8AEAA6"/>
    <w:rsid w:val="1A90CA52"/>
    <w:rsid w:val="1ABAAD96"/>
    <w:rsid w:val="1AC0AE65"/>
    <w:rsid w:val="1AC772E4"/>
    <w:rsid w:val="1AF666FF"/>
    <w:rsid w:val="1AFC0262"/>
    <w:rsid w:val="1B1AC933"/>
    <w:rsid w:val="1B24CE0B"/>
    <w:rsid w:val="1B2FD236"/>
    <w:rsid w:val="1B50D9D6"/>
    <w:rsid w:val="1B56227E"/>
    <w:rsid w:val="1B63050D"/>
    <w:rsid w:val="1B881444"/>
    <w:rsid w:val="1B94D157"/>
    <w:rsid w:val="1B9A12CE"/>
    <w:rsid w:val="1BC44454"/>
    <w:rsid w:val="1BE33AD9"/>
    <w:rsid w:val="1C08EC28"/>
    <w:rsid w:val="1C3611A9"/>
    <w:rsid w:val="1C51F258"/>
    <w:rsid w:val="1C5A1A1C"/>
    <w:rsid w:val="1C5A2509"/>
    <w:rsid w:val="1C753D53"/>
    <w:rsid w:val="1C8C7B1C"/>
    <w:rsid w:val="1C934377"/>
    <w:rsid w:val="1C95EAB3"/>
    <w:rsid w:val="1CE17E7F"/>
    <w:rsid w:val="1D0B3290"/>
    <w:rsid w:val="1D239831"/>
    <w:rsid w:val="1D3AF028"/>
    <w:rsid w:val="1D4538BC"/>
    <w:rsid w:val="1D7F6873"/>
    <w:rsid w:val="1D8784E1"/>
    <w:rsid w:val="1D8CA3DF"/>
    <w:rsid w:val="1DA04B52"/>
    <w:rsid w:val="1DD27C61"/>
    <w:rsid w:val="1DE56C53"/>
    <w:rsid w:val="1DEA6E76"/>
    <w:rsid w:val="1E0D24F9"/>
    <w:rsid w:val="1E10CCDD"/>
    <w:rsid w:val="1E1B68C0"/>
    <w:rsid w:val="1E23E7F3"/>
    <w:rsid w:val="1E4D4CC3"/>
    <w:rsid w:val="1E500E70"/>
    <w:rsid w:val="1E5A897F"/>
    <w:rsid w:val="1E67B6B8"/>
    <w:rsid w:val="1E8814FF"/>
    <w:rsid w:val="1EA83192"/>
    <w:rsid w:val="1ECE91D0"/>
    <w:rsid w:val="1EDF76E8"/>
    <w:rsid w:val="1EE196B9"/>
    <w:rsid w:val="1EE9E58A"/>
    <w:rsid w:val="1F0D3F89"/>
    <w:rsid w:val="1F79F0C9"/>
    <w:rsid w:val="1F87F026"/>
    <w:rsid w:val="1F8E9AD4"/>
    <w:rsid w:val="1FC047F8"/>
    <w:rsid w:val="1FEA9B08"/>
    <w:rsid w:val="1FEF0C34"/>
    <w:rsid w:val="1FEFAE88"/>
    <w:rsid w:val="200F68E9"/>
    <w:rsid w:val="204D016E"/>
    <w:rsid w:val="205B36DE"/>
    <w:rsid w:val="207BD3B3"/>
    <w:rsid w:val="2097DD77"/>
    <w:rsid w:val="20A286B6"/>
    <w:rsid w:val="20B6CCF1"/>
    <w:rsid w:val="20DB84E8"/>
    <w:rsid w:val="20DDA5C5"/>
    <w:rsid w:val="20E9AF53"/>
    <w:rsid w:val="20ECAFCD"/>
    <w:rsid w:val="20FA5B88"/>
    <w:rsid w:val="210FFED3"/>
    <w:rsid w:val="214009B9"/>
    <w:rsid w:val="21569DBB"/>
    <w:rsid w:val="215F55CB"/>
    <w:rsid w:val="216F46CA"/>
    <w:rsid w:val="2170BC74"/>
    <w:rsid w:val="21828D9D"/>
    <w:rsid w:val="21A128AC"/>
    <w:rsid w:val="21ADD1C4"/>
    <w:rsid w:val="21B79E05"/>
    <w:rsid w:val="21D9EBFB"/>
    <w:rsid w:val="21E1452C"/>
    <w:rsid w:val="21F8D16A"/>
    <w:rsid w:val="21FDE401"/>
    <w:rsid w:val="2227C67B"/>
    <w:rsid w:val="222FBFB2"/>
    <w:rsid w:val="22354CF7"/>
    <w:rsid w:val="22734FAB"/>
    <w:rsid w:val="228A7A8B"/>
    <w:rsid w:val="22B5B60B"/>
    <w:rsid w:val="22B8CC05"/>
    <w:rsid w:val="22B9956C"/>
    <w:rsid w:val="22DDD965"/>
    <w:rsid w:val="22E65295"/>
    <w:rsid w:val="22F62405"/>
    <w:rsid w:val="231B093D"/>
    <w:rsid w:val="235C5095"/>
    <w:rsid w:val="235D59C7"/>
    <w:rsid w:val="239E6D93"/>
    <w:rsid w:val="239FC07A"/>
    <w:rsid w:val="23A77036"/>
    <w:rsid w:val="23DFF8AB"/>
    <w:rsid w:val="23E8E3AC"/>
    <w:rsid w:val="240315DA"/>
    <w:rsid w:val="241F8251"/>
    <w:rsid w:val="244A4512"/>
    <w:rsid w:val="245C6E50"/>
    <w:rsid w:val="246BF7FD"/>
    <w:rsid w:val="2478FDD3"/>
    <w:rsid w:val="24A0554E"/>
    <w:rsid w:val="24FC8BED"/>
    <w:rsid w:val="252DE4B4"/>
    <w:rsid w:val="25376185"/>
    <w:rsid w:val="2539B68A"/>
    <w:rsid w:val="256C8B29"/>
    <w:rsid w:val="25C6D307"/>
    <w:rsid w:val="25DDDEF5"/>
    <w:rsid w:val="25E2B250"/>
    <w:rsid w:val="25F4C4B2"/>
    <w:rsid w:val="25F5EF51"/>
    <w:rsid w:val="2613C960"/>
    <w:rsid w:val="261A718C"/>
    <w:rsid w:val="261B538C"/>
    <w:rsid w:val="263E1C5C"/>
    <w:rsid w:val="2653F23B"/>
    <w:rsid w:val="2663BEE3"/>
    <w:rsid w:val="26B6A10A"/>
    <w:rsid w:val="26EF597F"/>
    <w:rsid w:val="26F1D4B8"/>
    <w:rsid w:val="26F5660C"/>
    <w:rsid w:val="26F773F6"/>
    <w:rsid w:val="27171E29"/>
    <w:rsid w:val="272B277C"/>
    <w:rsid w:val="272F8F66"/>
    <w:rsid w:val="27551735"/>
    <w:rsid w:val="275F8CF9"/>
    <w:rsid w:val="278C451C"/>
    <w:rsid w:val="278D5610"/>
    <w:rsid w:val="2790D1C5"/>
    <w:rsid w:val="2792C19D"/>
    <w:rsid w:val="27943EEF"/>
    <w:rsid w:val="27AF1DF1"/>
    <w:rsid w:val="27C06481"/>
    <w:rsid w:val="27C86E8F"/>
    <w:rsid w:val="27C9E90B"/>
    <w:rsid w:val="27D98AE8"/>
    <w:rsid w:val="27E646F2"/>
    <w:rsid w:val="27EB09CA"/>
    <w:rsid w:val="27F64B40"/>
    <w:rsid w:val="28555164"/>
    <w:rsid w:val="2860EEB2"/>
    <w:rsid w:val="28661B81"/>
    <w:rsid w:val="286E638B"/>
    <w:rsid w:val="288A7AE8"/>
    <w:rsid w:val="28BD095D"/>
    <w:rsid w:val="28F2C134"/>
    <w:rsid w:val="29079259"/>
    <w:rsid w:val="29120237"/>
    <w:rsid w:val="2914BEE9"/>
    <w:rsid w:val="2925AFB2"/>
    <w:rsid w:val="292D955B"/>
    <w:rsid w:val="2937A4B2"/>
    <w:rsid w:val="29480547"/>
    <w:rsid w:val="298395C1"/>
    <w:rsid w:val="29C9DFDF"/>
    <w:rsid w:val="29F955B7"/>
    <w:rsid w:val="2A0BDCE2"/>
    <w:rsid w:val="2A0E0D23"/>
    <w:rsid w:val="2A12E2E7"/>
    <w:rsid w:val="2A1CEB7B"/>
    <w:rsid w:val="2A298423"/>
    <w:rsid w:val="2A386B94"/>
    <w:rsid w:val="2A4D7426"/>
    <w:rsid w:val="2A4DB1C8"/>
    <w:rsid w:val="2A710153"/>
    <w:rsid w:val="2A753649"/>
    <w:rsid w:val="2A7F2DD9"/>
    <w:rsid w:val="2A9A5174"/>
    <w:rsid w:val="2AAADB94"/>
    <w:rsid w:val="2AD0C311"/>
    <w:rsid w:val="2ADD41C3"/>
    <w:rsid w:val="2B09A185"/>
    <w:rsid w:val="2B1955AF"/>
    <w:rsid w:val="2B249FE0"/>
    <w:rsid w:val="2B88AD29"/>
    <w:rsid w:val="2BB2145F"/>
    <w:rsid w:val="2BCB6F86"/>
    <w:rsid w:val="2BD770B2"/>
    <w:rsid w:val="2C0A5001"/>
    <w:rsid w:val="2C1C18DE"/>
    <w:rsid w:val="2C605E38"/>
    <w:rsid w:val="2C6948FC"/>
    <w:rsid w:val="2C7312A0"/>
    <w:rsid w:val="2C7804AA"/>
    <w:rsid w:val="2C85ADE8"/>
    <w:rsid w:val="2CB75DD9"/>
    <w:rsid w:val="2CC1790E"/>
    <w:rsid w:val="2CDA5159"/>
    <w:rsid w:val="2CEF196A"/>
    <w:rsid w:val="2CFB54D0"/>
    <w:rsid w:val="2D00EC2F"/>
    <w:rsid w:val="2D137E7E"/>
    <w:rsid w:val="2D4DA846"/>
    <w:rsid w:val="2D5E70C6"/>
    <w:rsid w:val="2D5F66F0"/>
    <w:rsid w:val="2D673CF5"/>
    <w:rsid w:val="2D74942D"/>
    <w:rsid w:val="2D8237AF"/>
    <w:rsid w:val="2D8B3045"/>
    <w:rsid w:val="2D95EC71"/>
    <w:rsid w:val="2D9F7260"/>
    <w:rsid w:val="2DA75CE5"/>
    <w:rsid w:val="2DA84DBE"/>
    <w:rsid w:val="2DD45357"/>
    <w:rsid w:val="2E067C3E"/>
    <w:rsid w:val="2E0ED320"/>
    <w:rsid w:val="2E64C39A"/>
    <w:rsid w:val="2E6C5EAB"/>
    <w:rsid w:val="2E6F2CA4"/>
    <w:rsid w:val="2E7990F1"/>
    <w:rsid w:val="2EA6969B"/>
    <w:rsid w:val="2EAFA0A1"/>
    <w:rsid w:val="2EBAE650"/>
    <w:rsid w:val="2EBD437B"/>
    <w:rsid w:val="2EDDA7B7"/>
    <w:rsid w:val="2EDEAA23"/>
    <w:rsid w:val="2EEFE56F"/>
    <w:rsid w:val="2EF6D61E"/>
    <w:rsid w:val="2EF96D6C"/>
    <w:rsid w:val="2F1B201A"/>
    <w:rsid w:val="2F28BAA6"/>
    <w:rsid w:val="2F33C5EB"/>
    <w:rsid w:val="2F347E82"/>
    <w:rsid w:val="2F5E388A"/>
    <w:rsid w:val="2F7FE084"/>
    <w:rsid w:val="2F8D5026"/>
    <w:rsid w:val="3028296D"/>
    <w:rsid w:val="3036147E"/>
    <w:rsid w:val="3046F40B"/>
    <w:rsid w:val="3063416B"/>
    <w:rsid w:val="3078BFA1"/>
    <w:rsid w:val="30A2D3B6"/>
    <w:rsid w:val="30C795E4"/>
    <w:rsid w:val="30DA07A2"/>
    <w:rsid w:val="30EA9920"/>
    <w:rsid w:val="3113124D"/>
    <w:rsid w:val="31191651"/>
    <w:rsid w:val="3132CED0"/>
    <w:rsid w:val="313FCB52"/>
    <w:rsid w:val="314179BC"/>
    <w:rsid w:val="31513FA2"/>
    <w:rsid w:val="315A54A3"/>
    <w:rsid w:val="317A5DDC"/>
    <w:rsid w:val="318C3E1A"/>
    <w:rsid w:val="318F2676"/>
    <w:rsid w:val="31A2E03E"/>
    <w:rsid w:val="31B3F71D"/>
    <w:rsid w:val="31C93B0F"/>
    <w:rsid w:val="31C996AD"/>
    <w:rsid w:val="31F0219B"/>
    <w:rsid w:val="31F1D7D5"/>
    <w:rsid w:val="32180781"/>
    <w:rsid w:val="322B4555"/>
    <w:rsid w:val="32322457"/>
    <w:rsid w:val="3245A6B5"/>
    <w:rsid w:val="32523D4F"/>
    <w:rsid w:val="3258C70B"/>
    <w:rsid w:val="32973F80"/>
    <w:rsid w:val="32D1B702"/>
    <w:rsid w:val="32DF6371"/>
    <w:rsid w:val="32E860E0"/>
    <w:rsid w:val="32E91207"/>
    <w:rsid w:val="32F41296"/>
    <w:rsid w:val="32F9AE9A"/>
    <w:rsid w:val="32F9D664"/>
    <w:rsid w:val="32FE09F3"/>
    <w:rsid w:val="3321A7E6"/>
    <w:rsid w:val="3344A6B1"/>
    <w:rsid w:val="33823895"/>
    <w:rsid w:val="339D8D46"/>
    <w:rsid w:val="33A12BA2"/>
    <w:rsid w:val="33AB0153"/>
    <w:rsid w:val="33AB344C"/>
    <w:rsid w:val="341458F6"/>
    <w:rsid w:val="3421CDFA"/>
    <w:rsid w:val="342D1CF5"/>
    <w:rsid w:val="3448154A"/>
    <w:rsid w:val="344D40F9"/>
    <w:rsid w:val="346BDD8C"/>
    <w:rsid w:val="347CF620"/>
    <w:rsid w:val="3481FF32"/>
    <w:rsid w:val="34BDA50E"/>
    <w:rsid w:val="34E96592"/>
    <w:rsid w:val="34F77D77"/>
    <w:rsid w:val="34F78319"/>
    <w:rsid w:val="355E644F"/>
    <w:rsid w:val="3582F0EF"/>
    <w:rsid w:val="358C24E7"/>
    <w:rsid w:val="35BBB44A"/>
    <w:rsid w:val="35D21022"/>
    <w:rsid w:val="35F25321"/>
    <w:rsid w:val="35F5A234"/>
    <w:rsid w:val="3629345A"/>
    <w:rsid w:val="36CFD74F"/>
    <w:rsid w:val="36DAAB03"/>
    <w:rsid w:val="36E391CD"/>
    <w:rsid w:val="36FC93AF"/>
    <w:rsid w:val="37150982"/>
    <w:rsid w:val="371AA274"/>
    <w:rsid w:val="372ABBFE"/>
    <w:rsid w:val="376A9591"/>
    <w:rsid w:val="37789635"/>
    <w:rsid w:val="378D85B3"/>
    <w:rsid w:val="37A1D650"/>
    <w:rsid w:val="37C38773"/>
    <w:rsid w:val="3802A95B"/>
    <w:rsid w:val="3836A9F3"/>
    <w:rsid w:val="384500E3"/>
    <w:rsid w:val="38604991"/>
    <w:rsid w:val="386B3BDF"/>
    <w:rsid w:val="3870C8B0"/>
    <w:rsid w:val="3884F000"/>
    <w:rsid w:val="3886B5E1"/>
    <w:rsid w:val="38DF9DD9"/>
    <w:rsid w:val="392AFC48"/>
    <w:rsid w:val="392B0B9A"/>
    <w:rsid w:val="392E8FF3"/>
    <w:rsid w:val="39427D8D"/>
    <w:rsid w:val="394FF1B3"/>
    <w:rsid w:val="39856458"/>
    <w:rsid w:val="398C6B42"/>
    <w:rsid w:val="3995F381"/>
    <w:rsid w:val="39AD0083"/>
    <w:rsid w:val="39C051A9"/>
    <w:rsid w:val="39C6ED67"/>
    <w:rsid w:val="39D26AA9"/>
    <w:rsid w:val="3A1EF9B8"/>
    <w:rsid w:val="3A45A99A"/>
    <w:rsid w:val="3A479A54"/>
    <w:rsid w:val="3A52675F"/>
    <w:rsid w:val="3A556E1C"/>
    <w:rsid w:val="3A67AA00"/>
    <w:rsid w:val="3A829FEF"/>
    <w:rsid w:val="3A8F25FC"/>
    <w:rsid w:val="3AB5CFA2"/>
    <w:rsid w:val="3ACCA224"/>
    <w:rsid w:val="3AE1658B"/>
    <w:rsid w:val="3AE52D39"/>
    <w:rsid w:val="3AF7378A"/>
    <w:rsid w:val="3AFB6CD7"/>
    <w:rsid w:val="3B6FCB3C"/>
    <w:rsid w:val="3BB9B7EC"/>
    <w:rsid w:val="3BBA64B2"/>
    <w:rsid w:val="3BE2F025"/>
    <w:rsid w:val="3BE3D81A"/>
    <w:rsid w:val="3BF7B590"/>
    <w:rsid w:val="3BFCDE8D"/>
    <w:rsid w:val="3C2CD49A"/>
    <w:rsid w:val="3C37DB75"/>
    <w:rsid w:val="3C3A4BA8"/>
    <w:rsid w:val="3C7890D7"/>
    <w:rsid w:val="3C9C3673"/>
    <w:rsid w:val="3CB2F4A8"/>
    <w:rsid w:val="3CCB2CB5"/>
    <w:rsid w:val="3CEF2FF1"/>
    <w:rsid w:val="3D254BE3"/>
    <w:rsid w:val="3D31E11F"/>
    <w:rsid w:val="3D429C36"/>
    <w:rsid w:val="3D839501"/>
    <w:rsid w:val="3DAB256E"/>
    <w:rsid w:val="3DC660C9"/>
    <w:rsid w:val="3DC97755"/>
    <w:rsid w:val="3DDC90A4"/>
    <w:rsid w:val="3DE3BA33"/>
    <w:rsid w:val="3E1EE5B7"/>
    <w:rsid w:val="3E345F1A"/>
    <w:rsid w:val="3EDB10D1"/>
    <w:rsid w:val="3EDDDF3F"/>
    <w:rsid w:val="3EE5D4BC"/>
    <w:rsid w:val="3F005275"/>
    <w:rsid w:val="3F0CF27E"/>
    <w:rsid w:val="3F547F2C"/>
    <w:rsid w:val="3F5BCBE6"/>
    <w:rsid w:val="3F77586D"/>
    <w:rsid w:val="3F78F722"/>
    <w:rsid w:val="3F8BA260"/>
    <w:rsid w:val="3F955FB6"/>
    <w:rsid w:val="3F9F2B93"/>
    <w:rsid w:val="3FAB4012"/>
    <w:rsid w:val="3FB3E5A7"/>
    <w:rsid w:val="3FB973FF"/>
    <w:rsid w:val="3FBAE5C4"/>
    <w:rsid w:val="3FBCE285"/>
    <w:rsid w:val="3FCEF59A"/>
    <w:rsid w:val="3FF453A4"/>
    <w:rsid w:val="3FF45D82"/>
    <w:rsid w:val="4002392A"/>
    <w:rsid w:val="404FF279"/>
    <w:rsid w:val="4076BC8A"/>
    <w:rsid w:val="40787764"/>
    <w:rsid w:val="4086B306"/>
    <w:rsid w:val="40964F66"/>
    <w:rsid w:val="40B12113"/>
    <w:rsid w:val="40D1F050"/>
    <w:rsid w:val="4155CCBD"/>
    <w:rsid w:val="415DF4B2"/>
    <w:rsid w:val="4161CCC0"/>
    <w:rsid w:val="417E3D03"/>
    <w:rsid w:val="417F8A81"/>
    <w:rsid w:val="41894520"/>
    <w:rsid w:val="41A8E0FC"/>
    <w:rsid w:val="41C68836"/>
    <w:rsid w:val="41E7EE43"/>
    <w:rsid w:val="41FAE55E"/>
    <w:rsid w:val="4204704A"/>
    <w:rsid w:val="4211AA9F"/>
    <w:rsid w:val="4215A892"/>
    <w:rsid w:val="421BDB7D"/>
    <w:rsid w:val="423E9A3A"/>
    <w:rsid w:val="42952991"/>
    <w:rsid w:val="42A02734"/>
    <w:rsid w:val="42AB0C5F"/>
    <w:rsid w:val="42CE243F"/>
    <w:rsid w:val="42CE4173"/>
    <w:rsid w:val="42E703EB"/>
    <w:rsid w:val="431B0D70"/>
    <w:rsid w:val="4380EE88"/>
    <w:rsid w:val="4391107B"/>
    <w:rsid w:val="43A55D3D"/>
    <w:rsid w:val="43A89ABD"/>
    <w:rsid w:val="43F7C119"/>
    <w:rsid w:val="43FF99D1"/>
    <w:rsid w:val="440336CE"/>
    <w:rsid w:val="4436B9D7"/>
    <w:rsid w:val="4437335B"/>
    <w:rsid w:val="443BD74E"/>
    <w:rsid w:val="44436837"/>
    <w:rsid w:val="44504ED2"/>
    <w:rsid w:val="4471CC30"/>
    <w:rsid w:val="44788BE2"/>
    <w:rsid w:val="44D7FD2E"/>
    <w:rsid w:val="44E8583A"/>
    <w:rsid w:val="44FB4C40"/>
    <w:rsid w:val="453CAB80"/>
    <w:rsid w:val="4569598B"/>
    <w:rsid w:val="4589EAE2"/>
    <w:rsid w:val="4590E30D"/>
    <w:rsid w:val="45CCA497"/>
    <w:rsid w:val="45D0509F"/>
    <w:rsid w:val="45F33612"/>
    <w:rsid w:val="465E989A"/>
    <w:rsid w:val="4665342F"/>
    <w:rsid w:val="46778816"/>
    <w:rsid w:val="468ADB5C"/>
    <w:rsid w:val="469C5614"/>
    <w:rsid w:val="46A2E91D"/>
    <w:rsid w:val="46CBEA84"/>
    <w:rsid w:val="46E3283C"/>
    <w:rsid w:val="46E92BFA"/>
    <w:rsid w:val="46F3624B"/>
    <w:rsid w:val="46F4848C"/>
    <w:rsid w:val="470AA536"/>
    <w:rsid w:val="4712E1BC"/>
    <w:rsid w:val="4713738D"/>
    <w:rsid w:val="4719CD79"/>
    <w:rsid w:val="4737E783"/>
    <w:rsid w:val="47577BBD"/>
    <w:rsid w:val="4791FE3B"/>
    <w:rsid w:val="4795A3F3"/>
    <w:rsid w:val="479DE435"/>
    <w:rsid w:val="47DC7C6C"/>
    <w:rsid w:val="4814456C"/>
    <w:rsid w:val="481FCECC"/>
    <w:rsid w:val="48467712"/>
    <w:rsid w:val="485707FB"/>
    <w:rsid w:val="485AF14D"/>
    <w:rsid w:val="4870448B"/>
    <w:rsid w:val="487571C5"/>
    <w:rsid w:val="4880693D"/>
    <w:rsid w:val="489CB4E3"/>
    <w:rsid w:val="48DB3042"/>
    <w:rsid w:val="48DD136F"/>
    <w:rsid w:val="48EFBEA2"/>
    <w:rsid w:val="48FBEA21"/>
    <w:rsid w:val="491017C7"/>
    <w:rsid w:val="4935F920"/>
    <w:rsid w:val="49596FB9"/>
    <w:rsid w:val="4968FE88"/>
    <w:rsid w:val="4977FCD7"/>
    <w:rsid w:val="498AB3E9"/>
    <w:rsid w:val="49929B07"/>
    <w:rsid w:val="49958804"/>
    <w:rsid w:val="49E752BE"/>
    <w:rsid w:val="49E7C6D5"/>
    <w:rsid w:val="4A1D9973"/>
    <w:rsid w:val="4A2E4A3E"/>
    <w:rsid w:val="4A55A45C"/>
    <w:rsid w:val="4A594FB4"/>
    <w:rsid w:val="4A98DCCD"/>
    <w:rsid w:val="4ACF84DB"/>
    <w:rsid w:val="4AF7DF7E"/>
    <w:rsid w:val="4B29FFD9"/>
    <w:rsid w:val="4B395A78"/>
    <w:rsid w:val="4B65D9C4"/>
    <w:rsid w:val="4B784A23"/>
    <w:rsid w:val="4B878A2F"/>
    <w:rsid w:val="4B912362"/>
    <w:rsid w:val="4B957EAF"/>
    <w:rsid w:val="4B97A2AE"/>
    <w:rsid w:val="4BA5CB85"/>
    <w:rsid w:val="4BC24FEE"/>
    <w:rsid w:val="4BD18021"/>
    <w:rsid w:val="4BD807B6"/>
    <w:rsid w:val="4BD846D1"/>
    <w:rsid w:val="4BEFB89C"/>
    <w:rsid w:val="4BFCE808"/>
    <w:rsid w:val="4BFF5EFD"/>
    <w:rsid w:val="4BFFC2DF"/>
    <w:rsid w:val="4C075E0B"/>
    <w:rsid w:val="4C0DCC02"/>
    <w:rsid w:val="4C24A923"/>
    <w:rsid w:val="4C26B216"/>
    <w:rsid w:val="4C65A94B"/>
    <w:rsid w:val="4C936E22"/>
    <w:rsid w:val="4C964F87"/>
    <w:rsid w:val="4C9A800D"/>
    <w:rsid w:val="4CAE87D7"/>
    <w:rsid w:val="4CB25B20"/>
    <w:rsid w:val="4CC95E35"/>
    <w:rsid w:val="4CD89C52"/>
    <w:rsid w:val="4D2F2AE6"/>
    <w:rsid w:val="4D487C59"/>
    <w:rsid w:val="4D5C36C8"/>
    <w:rsid w:val="4D646711"/>
    <w:rsid w:val="4D7A7A0F"/>
    <w:rsid w:val="4DA96DA6"/>
    <w:rsid w:val="4DB26F95"/>
    <w:rsid w:val="4DDCB92D"/>
    <w:rsid w:val="4DE91A46"/>
    <w:rsid w:val="4DF1350E"/>
    <w:rsid w:val="4DF773D9"/>
    <w:rsid w:val="4E57DDCB"/>
    <w:rsid w:val="4E5EA889"/>
    <w:rsid w:val="4E72D6D2"/>
    <w:rsid w:val="4E9986EE"/>
    <w:rsid w:val="4EB212B5"/>
    <w:rsid w:val="4EB63A32"/>
    <w:rsid w:val="4EB6EF06"/>
    <w:rsid w:val="4EB8F451"/>
    <w:rsid w:val="4EC1BC58"/>
    <w:rsid w:val="4ED25925"/>
    <w:rsid w:val="4ED4E1E6"/>
    <w:rsid w:val="4EE87498"/>
    <w:rsid w:val="4F1A12E4"/>
    <w:rsid w:val="4F40E9AF"/>
    <w:rsid w:val="4F445428"/>
    <w:rsid w:val="4F58C198"/>
    <w:rsid w:val="4F7244EC"/>
    <w:rsid w:val="4F82A3F7"/>
    <w:rsid w:val="4F8B5CB4"/>
    <w:rsid w:val="4F8CF77E"/>
    <w:rsid w:val="4FAD01E3"/>
    <w:rsid w:val="4FEE73EC"/>
    <w:rsid w:val="5002F53B"/>
    <w:rsid w:val="5022F5BD"/>
    <w:rsid w:val="50578C36"/>
    <w:rsid w:val="50A46C05"/>
    <w:rsid w:val="50B713FE"/>
    <w:rsid w:val="50C108A8"/>
    <w:rsid w:val="50CED83A"/>
    <w:rsid w:val="50FD4B79"/>
    <w:rsid w:val="51248733"/>
    <w:rsid w:val="5143A3E3"/>
    <w:rsid w:val="51532BC6"/>
    <w:rsid w:val="516D83F0"/>
    <w:rsid w:val="517ADE32"/>
    <w:rsid w:val="519CAA11"/>
    <w:rsid w:val="519F96BC"/>
    <w:rsid w:val="51A45FD3"/>
    <w:rsid w:val="51C522B1"/>
    <w:rsid w:val="51CE7B98"/>
    <w:rsid w:val="51FAF02A"/>
    <w:rsid w:val="5208ABF5"/>
    <w:rsid w:val="5216A0DA"/>
    <w:rsid w:val="52192EDC"/>
    <w:rsid w:val="52330510"/>
    <w:rsid w:val="5243983A"/>
    <w:rsid w:val="526534D2"/>
    <w:rsid w:val="526816D3"/>
    <w:rsid w:val="526CBE64"/>
    <w:rsid w:val="529AD15B"/>
    <w:rsid w:val="529D207F"/>
    <w:rsid w:val="52A1C1C0"/>
    <w:rsid w:val="53008079"/>
    <w:rsid w:val="532D1FA5"/>
    <w:rsid w:val="53472E36"/>
    <w:rsid w:val="53565102"/>
    <w:rsid w:val="536CDDC2"/>
    <w:rsid w:val="53B43B13"/>
    <w:rsid w:val="53C90824"/>
    <w:rsid w:val="53CF5E27"/>
    <w:rsid w:val="53D10032"/>
    <w:rsid w:val="53EB0067"/>
    <w:rsid w:val="53FFDDE9"/>
    <w:rsid w:val="5423B0E4"/>
    <w:rsid w:val="54351224"/>
    <w:rsid w:val="545F33E1"/>
    <w:rsid w:val="545F5436"/>
    <w:rsid w:val="54781D23"/>
    <w:rsid w:val="5483B815"/>
    <w:rsid w:val="54CCD043"/>
    <w:rsid w:val="54DC7201"/>
    <w:rsid w:val="54E3910A"/>
    <w:rsid w:val="54E3F142"/>
    <w:rsid w:val="5504A238"/>
    <w:rsid w:val="5532F285"/>
    <w:rsid w:val="5543ED3B"/>
    <w:rsid w:val="555E4738"/>
    <w:rsid w:val="557D417A"/>
    <w:rsid w:val="55916E19"/>
    <w:rsid w:val="559D2065"/>
    <w:rsid w:val="55A65205"/>
    <w:rsid w:val="55A91ECD"/>
    <w:rsid w:val="55B08D77"/>
    <w:rsid w:val="55B6D3A1"/>
    <w:rsid w:val="55B8A20F"/>
    <w:rsid w:val="55DE25D8"/>
    <w:rsid w:val="55DE5C31"/>
    <w:rsid w:val="5614E1E4"/>
    <w:rsid w:val="562D1E34"/>
    <w:rsid w:val="56615045"/>
    <w:rsid w:val="56666D3D"/>
    <w:rsid w:val="566983EB"/>
    <w:rsid w:val="56775C25"/>
    <w:rsid w:val="56A067A4"/>
    <w:rsid w:val="56A488D3"/>
    <w:rsid w:val="56A7352F"/>
    <w:rsid w:val="56D9E509"/>
    <w:rsid w:val="570EE111"/>
    <w:rsid w:val="5747A9C7"/>
    <w:rsid w:val="5752FEE2"/>
    <w:rsid w:val="575896AC"/>
    <w:rsid w:val="5776BC17"/>
    <w:rsid w:val="57793C30"/>
    <w:rsid w:val="57E5FDCF"/>
    <w:rsid w:val="57E6C0C6"/>
    <w:rsid w:val="57F2B312"/>
    <w:rsid w:val="57FC07B0"/>
    <w:rsid w:val="5808046F"/>
    <w:rsid w:val="580878B3"/>
    <w:rsid w:val="580EE3B7"/>
    <w:rsid w:val="581CC6CA"/>
    <w:rsid w:val="581D3509"/>
    <w:rsid w:val="5843337C"/>
    <w:rsid w:val="5849F83B"/>
    <w:rsid w:val="5853F5F4"/>
    <w:rsid w:val="588E5A8F"/>
    <w:rsid w:val="58945890"/>
    <w:rsid w:val="58B87E54"/>
    <w:rsid w:val="58BFD707"/>
    <w:rsid w:val="58D44A60"/>
    <w:rsid w:val="58EA38A1"/>
    <w:rsid w:val="590D9E3E"/>
    <w:rsid w:val="59117BED"/>
    <w:rsid w:val="5982EA81"/>
    <w:rsid w:val="5994C472"/>
    <w:rsid w:val="59A439B1"/>
    <w:rsid w:val="59B1EF47"/>
    <w:rsid w:val="59BE0C1C"/>
    <w:rsid w:val="5A04880B"/>
    <w:rsid w:val="5A2C0AAC"/>
    <w:rsid w:val="5A5E7FDE"/>
    <w:rsid w:val="5A71FE6F"/>
    <w:rsid w:val="5A891E97"/>
    <w:rsid w:val="5A97BD83"/>
    <w:rsid w:val="5AA5D680"/>
    <w:rsid w:val="5AC81DAE"/>
    <w:rsid w:val="5ACF2C92"/>
    <w:rsid w:val="5AD62E01"/>
    <w:rsid w:val="5AD80B66"/>
    <w:rsid w:val="5AE709FD"/>
    <w:rsid w:val="5AFA42A0"/>
    <w:rsid w:val="5B230461"/>
    <w:rsid w:val="5B29246A"/>
    <w:rsid w:val="5B5F06F5"/>
    <w:rsid w:val="5B78029B"/>
    <w:rsid w:val="5B93C89F"/>
    <w:rsid w:val="5BB66B24"/>
    <w:rsid w:val="5BDA8EDF"/>
    <w:rsid w:val="5BFB0421"/>
    <w:rsid w:val="5C02A41F"/>
    <w:rsid w:val="5C2A52D7"/>
    <w:rsid w:val="5C303D92"/>
    <w:rsid w:val="5C3B8808"/>
    <w:rsid w:val="5C3D5B24"/>
    <w:rsid w:val="5C480A94"/>
    <w:rsid w:val="5C4D67B2"/>
    <w:rsid w:val="5C596798"/>
    <w:rsid w:val="5C5FE59E"/>
    <w:rsid w:val="5C6B46A0"/>
    <w:rsid w:val="5C7360ED"/>
    <w:rsid w:val="5CE7E117"/>
    <w:rsid w:val="5CEE16B7"/>
    <w:rsid w:val="5D3766EE"/>
    <w:rsid w:val="5D49B48B"/>
    <w:rsid w:val="5D52C738"/>
    <w:rsid w:val="5D5F954F"/>
    <w:rsid w:val="5D6DAB8E"/>
    <w:rsid w:val="5D7E18F0"/>
    <w:rsid w:val="5DA34F4A"/>
    <w:rsid w:val="5DB4FF3D"/>
    <w:rsid w:val="5DC57011"/>
    <w:rsid w:val="5DEF59F8"/>
    <w:rsid w:val="5E30FD5D"/>
    <w:rsid w:val="5E358D86"/>
    <w:rsid w:val="5E5E7103"/>
    <w:rsid w:val="5E608A8F"/>
    <w:rsid w:val="5E846DD3"/>
    <w:rsid w:val="5E9A247C"/>
    <w:rsid w:val="5EC20F86"/>
    <w:rsid w:val="5ECDA2B6"/>
    <w:rsid w:val="5F202CAC"/>
    <w:rsid w:val="5F208232"/>
    <w:rsid w:val="5F3C1D20"/>
    <w:rsid w:val="5F5416EC"/>
    <w:rsid w:val="5F5CACBF"/>
    <w:rsid w:val="5FAA4737"/>
    <w:rsid w:val="5FB414F4"/>
    <w:rsid w:val="5FBDD92B"/>
    <w:rsid w:val="5FE40BCD"/>
    <w:rsid w:val="5FEF8189"/>
    <w:rsid w:val="6019281D"/>
    <w:rsid w:val="602011E8"/>
    <w:rsid w:val="603A0EA9"/>
    <w:rsid w:val="603D18B2"/>
    <w:rsid w:val="604B6259"/>
    <w:rsid w:val="60686488"/>
    <w:rsid w:val="607168FF"/>
    <w:rsid w:val="609B21DB"/>
    <w:rsid w:val="60B76BB0"/>
    <w:rsid w:val="60D4A793"/>
    <w:rsid w:val="60DB5151"/>
    <w:rsid w:val="60DE2E8A"/>
    <w:rsid w:val="60F6020A"/>
    <w:rsid w:val="60F60C39"/>
    <w:rsid w:val="6115DB96"/>
    <w:rsid w:val="6116565E"/>
    <w:rsid w:val="6149FC83"/>
    <w:rsid w:val="6153E269"/>
    <w:rsid w:val="615C0C43"/>
    <w:rsid w:val="616A9341"/>
    <w:rsid w:val="6171896A"/>
    <w:rsid w:val="618A7975"/>
    <w:rsid w:val="6197E885"/>
    <w:rsid w:val="61A16091"/>
    <w:rsid w:val="61B2716E"/>
    <w:rsid w:val="61BF61F6"/>
    <w:rsid w:val="61C2E914"/>
    <w:rsid w:val="61C6D45E"/>
    <w:rsid w:val="61DBD253"/>
    <w:rsid w:val="61F88519"/>
    <w:rsid w:val="6206760B"/>
    <w:rsid w:val="620931FF"/>
    <w:rsid w:val="6229BCFE"/>
    <w:rsid w:val="622E7F96"/>
    <w:rsid w:val="624632BA"/>
    <w:rsid w:val="6275E07C"/>
    <w:rsid w:val="62B2E48E"/>
    <w:rsid w:val="62C05C79"/>
    <w:rsid w:val="62D3047C"/>
    <w:rsid w:val="62F69E70"/>
    <w:rsid w:val="62FEDFCB"/>
    <w:rsid w:val="6301A9D4"/>
    <w:rsid w:val="6328350B"/>
    <w:rsid w:val="633B722A"/>
    <w:rsid w:val="633F4C1E"/>
    <w:rsid w:val="637ACF29"/>
    <w:rsid w:val="63A4363A"/>
    <w:rsid w:val="63A4B66A"/>
    <w:rsid w:val="63E21BB0"/>
    <w:rsid w:val="63EEAD8A"/>
    <w:rsid w:val="63F18F6C"/>
    <w:rsid w:val="63F8D643"/>
    <w:rsid w:val="63FE469C"/>
    <w:rsid w:val="6456F6F3"/>
    <w:rsid w:val="64A01E22"/>
    <w:rsid w:val="64C9D92B"/>
    <w:rsid w:val="64D3349F"/>
    <w:rsid w:val="64D6182B"/>
    <w:rsid w:val="64E61432"/>
    <w:rsid w:val="651AD546"/>
    <w:rsid w:val="651D01E4"/>
    <w:rsid w:val="651FA985"/>
    <w:rsid w:val="6529A544"/>
    <w:rsid w:val="652FC159"/>
    <w:rsid w:val="65347496"/>
    <w:rsid w:val="654F8669"/>
    <w:rsid w:val="654FE4E5"/>
    <w:rsid w:val="655522FF"/>
    <w:rsid w:val="65730372"/>
    <w:rsid w:val="6589A3B6"/>
    <w:rsid w:val="65A37B7D"/>
    <w:rsid w:val="65CFBE0C"/>
    <w:rsid w:val="65E5D837"/>
    <w:rsid w:val="6633F2AF"/>
    <w:rsid w:val="6645BE92"/>
    <w:rsid w:val="66715361"/>
    <w:rsid w:val="66A61382"/>
    <w:rsid w:val="66BE49E1"/>
    <w:rsid w:val="67022FF2"/>
    <w:rsid w:val="6708C4C8"/>
    <w:rsid w:val="6719AF4C"/>
    <w:rsid w:val="67456D8A"/>
    <w:rsid w:val="674E97D7"/>
    <w:rsid w:val="6754B4B2"/>
    <w:rsid w:val="67691DFA"/>
    <w:rsid w:val="677112AC"/>
    <w:rsid w:val="67872AE9"/>
    <w:rsid w:val="67C7BCF3"/>
    <w:rsid w:val="67CCE159"/>
    <w:rsid w:val="67D207B0"/>
    <w:rsid w:val="67D2E7FA"/>
    <w:rsid w:val="67E220DB"/>
    <w:rsid w:val="680D2037"/>
    <w:rsid w:val="681C1FBD"/>
    <w:rsid w:val="683BD056"/>
    <w:rsid w:val="683F5E5E"/>
    <w:rsid w:val="6887C731"/>
    <w:rsid w:val="68B58DFF"/>
    <w:rsid w:val="68BE0B49"/>
    <w:rsid w:val="68C0DFB5"/>
    <w:rsid w:val="68CA01A7"/>
    <w:rsid w:val="68EF3C6B"/>
    <w:rsid w:val="690E7470"/>
    <w:rsid w:val="6917D9BB"/>
    <w:rsid w:val="691B11A9"/>
    <w:rsid w:val="692543CB"/>
    <w:rsid w:val="698C4451"/>
    <w:rsid w:val="6992B85E"/>
    <w:rsid w:val="69976A00"/>
    <w:rsid w:val="69EE7421"/>
    <w:rsid w:val="6A318121"/>
    <w:rsid w:val="6A6D3B8C"/>
    <w:rsid w:val="6A6D74EA"/>
    <w:rsid w:val="6A7A0B0F"/>
    <w:rsid w:val="6A7F0F13"/>
    <w:rsid w:val="6A7FE97F"/>
    <w:rsid w:val="6A8B877C"/>
    <w:rsid w:val="6AB0B547"/>
    <w:rsid w:val="6AD4C229"/>
    <w:rsid w:val="6AF5A6F5"/>
    <w:rsid w:val="6AF9112A"/>
    <w:rsid w:val="6B0F2463"/>
    <w:rsid w:val="6B1D1476"/>
    <w:rsid w:val="6B370941"/>
    <w:rsid w:val="6B5F6843"/>
    <w:rsid w:val="6B6577D5"/>
    <w:rsid w:val="6B8742A6"/>
    <w:rsid w:val="6BCD7BDA"/>
    <w:rsid w:val="6BD07FC7"/>
    <w:rsid w:val="6BD09142"/>
    <w:rsid w:val="6BDF4D34"/>
    <w:rsid w:val="6BEDCE7F"/>
    <w:rsid w:val="6C063798"/>
    <w:rsid w:val="6C113070"/>
    <w:rsid w:val="6C14CF33"/>
    <w:rsid w:val="6C1C3293"/>
    <w:rsid w:val="6C35C797"/>
    <w:rsid w:val="6C59B776"/>
    <w:rsid w:val="6C6C9792"/>
    <w:rsid w:val="6C733F37"/>
    <w:rsid w:val="6C8B83E2"/>
    <w:rsid w:val="6C8FFC98"/>
    <w:rsid w:val="6CBA7D3E"/>
    <w:rsid w:val="6CD1E982"/>
    <w:rsid w:val="6CF66770"/>
    <w:rsid w:val="6CFBC4EB"/>
    <w:rsid w:val="6D2D17BF"/>
    <w:rsid w:val="6D700881"/>
    <w:rsid w:val="6D752612"/>
    <w:rsid w:val="6D7B7DA6"/>
    <w:rsid w:val="6D8AF6EA"/>
    <w:rsid w:val="6D9C1BF6"/>
    <w:rsid w:val="6D9F79F1"/>
    <w:rsid w:val="6DBC3C57"/>
    <w:rsid w:val="6DC1726A"/>
    <w:rsid w:val="6E0FE324"/>
    <w:rsid w:val="6E14BC24"/>
    <w:rsid w:val="6E29DEEB"/>
    <w:rsid w:val="6E3393E0"/>
    <w:rsid w:val="6E631463"/>
    <w:rsid w:val="6E80D2D8"/>
    <w:rsid w:val="6EA7B4C6"/>
    <w:rsid w:val="6EF37B8A"/>
    <w:rsid w:val="6EF698C7"/>
    <w:rsid w:val="6EFBB7F9"/>
    <w:rsid w:val="6F3A4387"/>
    <w:rsid w:val="6F401B52"/>
    <w:rsid w:val="6F5BEB32"/>
    <w:rsid w:val="6F7A667C"/>
    <w:rsid w:val="6F87A546"/>
    <w:rsid w:val="6F8CB227"/>
    <w:rsid w:val="6F9E30B2"/>
    <w:rsid w:val="6FA94C76"/>
    <w:rsid w:val="6FB69466"/>
    <w:rsid w:val="6FCF0F87"/>
    <w:rsid w:val="6FEF7111"/>
    <w:rsid w:val="704B5FB9"/>
    <w:rsid w:val="709B1DC4"/>
    <w:rsid w:val="709D3D3F"/>
    <w:rsid w:val="70AA0373"/>
    <w:rsid w:val="70AF4D24"/>
    <w:rsid w:val="70DBE8F0"/>
    <w:rsid w:val="70E1C8DD"/>
    <w:rsid w:val="70EB1614"/>
    <w:rsid w:val="70F2B662"/>
    <w:rsid w:val="7105F7E4"/>
    <w:rsid w:val="71294753"/>
    <w:rsid w:val="7145D848"/>
    <w:rsid w:val="714F8AC5"/>
    <w:rsid w:val="716ED7CF"/>
    <w:rsid w:val="7172DD61"/>
    <w:rsid w:val="71A2960B"/>
    <w:rsid w:val="71A4EA1A"/>
    <w:rsid w:val="71ED1189"/>
    <w:rsid w:val="7207009A"/>
    <w:rsid w:val="7212B04A"/>
    <w:rsid w:val="722399BB"/>
    <w:rsid w:val="725ACDE9"/>
    <w:rsid w:val="726EEA7C"/>
    <w:rsid w:val="72A443FE"/>
    <w:rsid w:val="72B45BAC"/>
    <w:rsid w:val="72D8C863"/>
    <w:rsid w:val="72DDB66A"/>
    <w:rsid w:val="72FC3825"/>
    <w:rsid w:val="73CB6E88"/>
    <w:rsid w:val="73DB8FE2"/>
    <w:rsid w:val="73EAFB8D"/>
    <w:rsid w:val="73EB7F6F"/>
    <w:rsid w:val="73EE9807"/>
    <w:rsid w:val="7418FDE9"/>
    <w:rsid w:val="743BFCF1"/>
    <w:rsid w:val="744331EC"/>
    <w:rsid w:val="745D9C1B"/>
    <w:rsid w:val="7460F359"/>
    <w:rsid w:val="74700900"/>
    <w:rsid w:val="74C4CAAB"/>
    <w:rsid w:val="74CB17D7"/>
    <w:rsid w:val="74CCDB1B"/>
    <w:rsid w:val="74CDC7B6"/>
    <w:rsid w:val="74D242FC"/>
    <w:rsid w:val="7513A1C3"/>
    <w:rsid w:val="7519D380"/>
    <w:rsid w:val="7526D28B"/>
    <w:rsid w:val="75530CCA"/>
    <w:rsid w:val="7564706E"/>
    <w:rsid w:val="7571C6F1"/>
    <w:rsid w:val="75907C77"/>
    <w:rsid w:val="759FDF9C"/>
    <w:rsid w:val="75A6C005"/>
    <w:rsid w:val="75BC8D9A"/>
    <w:rsid w:val="75D32C43"/>
    <w:rsid w:val="75DB1ADB"/>
    <w:rsid w:val="760D7F2C"/>
    <w:rsid w:val="761EEC57"/>
    <w:rsid w:val="763138D2"/>
    <w:rsid w:val="7633A7D7"/>
    <w:rsid w:val="7640DF20"/>
    <w:rsid w:val="764C8C59"/>
    <w:rsid w:val="76740B58"/>
    <w:rsid w:val="76953B0D"/>
    <w:rsid w:val="7699FE93"/>
    <w:rsid w:val="76ADAD59"/>
    <w:rsid w:val="76B189FE"/>
    <w:rsid w:val="76CEA836"/>
    <w:rsid w:val="770B13EB"/>
    <w:rsid w:val="770D0FA1"/>
    <w:rsid w:val="771E2E18"/>
    <w:rsid w:val="77415B50"/>
    <w:rsid w:val="77862E90"/>
    <w:rsid w:val="778716DE"/>
    <w:rsid w:val="779F9C3B"/>
    <w:rsid w:val="77BCBDA1"/>
    <w:rsid w:val="77DEE422"/>
    <w:rsid w:val="7808C9B9"/>
    <w:rsid w:val="780968A7"/>
    <w:rsid w:val="7811C11A"/>
    <w:rsid w:val="78151DEF"/>
    <w:rsid w:val="787A5036"/>
    <w:rsid w:val="78819B97"/>
    <w:rsid w:val="78932757"/>
    <w:rsid w:val="78E26412"/>
    <w:rsid w:val="78FF586E"/>
    <w:rsid w:val="790C411F"/>
    <w:rsid w:val="79428D98"/>
    <w:rsid w:val="794DC50A"/>
    <w:rsid w:val="79594487"/>
    <w:rsid w:val="797C8F63"/>
    <w:rsid w:val="798691B8"/>
    <w:rsid w:val="798B1A9D"/>
    <w:rsid w:val="79CDBD82"/>
    <w:rsid w:val="79D01015"/>
    <w:rsid w:val="79D4FE18"/>
    <w:rsid w:val="7A064C0E"/>
    <w:rsid w:val="7A0FEFF8"/>
    <w:rsid w:val="7A7BF0E0"/>
    <w:rsid w:val="7AAF773B"/>
    <w:rsid w:val="7AB00F0D"/>
    <w:rsid w:val="7AB05160"/>
    <w:rsid w:val="7AC14CB2"/>
    <w:rsid w:val="7AC65EDD"/>
    <w:rsid w:val="7B04F33E"/>
    <w:rsid w:val="7B2D58B2"/>
    <w:rsid w:val="7B7375C7"/>
    <w:rsid w:val="7B74312D"/>
    <w:rsid w:val="7B8EC77C"/>
    <w:rsid w:val="7C0260B7"/>
    <w:rsid w:val="7C214A09"/>
    <w:rsid w:val="7C2E82BB"/>
    <w:rsid w:val="7C472A14"/>
    <w:rsid w:val="7C547E50"/>
    <w:rsid w:val="7C7DFD1D"/>
    <w:rsid w:val="7C87D33C"/>
    <w:rsid w:val="7C966424"/>
    <w:rsid w:val="7C9B5D43"/>
    <w:rsid w:val="7CAA89E3"/>
    <w:rsid w:val="7CB0F037"/>
    <w:rsid w:val="7CB2EF03"/>
    <w:rsid w:val="7CB6D12B"/>
    <w:rsid w:val="7CC20DC6"/>
    <w:rsid w:val="7D081202"/>
    <w:rsid w:val="7D0AF701"/>
    <w:rsid w:val="7D105628"/>
    <w:rsid w:val="7D35EF23"/>
    <w:rsid w:val="7D4E6856"/>
    <w:rsid w:val="7D597ED3"/>
    <w:rsid w:val="7D6C1EE0"/>
    <w:rsid w:val="7D949FC9"/>
    <w:rsid w:val="7DBF5BE9"/>
    <w:rsid w:val="7E00B6E9"/>
    <w:rsid w:val="7E18EFD0"/>
    <w:rsid w:val="7E67F720"/>
    <w:rsid w:val="7E6BB6A8"/>
    <w:rsid w:val="7E794102"/>
    <w:rsid w:val="7E875262"/>
    <w:rsid w:val="7EAD57AE"/>
    <w:rsid w:val="7EE6A523"/>
    <w:rsid w:val="7EECBC93"/>
    <w:rsid w:val="7F1A69D3"/>
    <w:rsid w:val="7F33BCEE"/>
    <w:rsid w:val="7F5F3B2A"/>
    <w:rsid w:val="7F7754B3"/>
    <w:rsid w:val="7F81C650"/>
    <w:rsid w:val="7F8B7069"/>
    <w:rsid w:val="7FA3AC58"/>
    <w:rsid w:val="7FBE3FD9"/>
    <w:rsid w:val="7FC3569E"/>
    <w:rsid w:val="7FCDA663"/>
    <w:rsid w:val="7FD6DF04"/>
    <w:rsid w:val="7FD7D0EA"/>
    <w:rsid w:val="7FE085B2"/>
    <w:rsid w:val="7FE6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5628"/>
  <w15:chartTrackingRefBased/>
  <w15:docId w15:val="{A55986A6-8A94-4C65-98A1-7A67743F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1ADD1C4"/>
    <w:pPr>
      <w:ind w:left="720"/>
      <w:contextualSpacing/>
    </w:pPr>
  </w:style>
  <w:style w:type="character" w:styleId="Hyperlink">
    <w:name w:val="Hyperlink"/>
    <w:basedOn w:val="DefaultParagraphFont"/>
    <w:uiPriority w:val="99"/>
    <w:unhideWhenUsed/>
    <w:rsid w:val="21ADD1C4"/>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oma.uw.edu/academic-affairs/academic-plan" TargetMode="External"/><Relationship Id="rId13" Type="http://schemas.microsoft.com/office/2018/08/relationships/commentsExtensible" Target="commentsExtensible.xml"/><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3.png"/><Relationship Id="rId12" Type="http://schemas.microsoft.com/office/2016/09/relationships/commentsIds" Target="commentsIds.xml"/><Relationship Id="rId17" Type="http://schemas.openxmlformats.org/officeDocument/2006/relationships/image" Target="media/image8.jpe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3.jpeg"/><Relationship Id="rId10" Type="http://schemas.openxmlformats.org/officeDocument/2006/relationships/comments" Target="comments.xml"/><Relationship Id="rId19" Type="http://schemas.openxmlformats.org/officeDocument/2006/relationships/hyperlink" Target="https://www.aacu.org/trending-topics/high-impact"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5.jpeg"/><Relationship Id="rId22" Type="http://schemas.openxmlformats.org/officeDocument/2006/relationships/image" Target="media/image12.jpg"/><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4379</Words>
  <Characters>24961</Characters>
  <Application>Microsoft Office Word</Application>
  <DocSecurity>0</DocSecurity>
  <Lines>208</Lines>
  <Paragraphs>58</Paragraphs>
  <ScaleCrop>false</ScaleCrop>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Taufen</dc:creator>
  <cp:keywords/>
  <dc:description/>
  <cp:lastModifiedBy>Anne Taufen</cp:lastModifiedBy>
  <cp:revision>2</cp:revision>
  <dcterms:created xsi:type="dcterms:W3CDTF">2025-10-10T20:39:00Z</dcterms:created>
  <dcterms:modified xsi:type="dcterms:W3CDTF">2025-10-10T20:39:00Z</dcterms:modified>
</cp:coreProperties>
</file>